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Calibri" w:eastAsiaTheme="minorHAnsi" w:hAnsi="Calibri"/>
          <w:color w:val="1E1E1E"/>
          <w:sz w:val="2"/>
          <w:lang w:eastAsia="en-US"/>
        </w:rPr>
        <w:id w:val="-754362005"/>
        <w:docPartObj>
          <w:docPartGallery w:val="Cover Pages"/>
          <w:docPartUnique/>
        </w:docPartObj>
      </w:sdtPr>
      <w:sdtEndPr>
        <w:rPr>
          <w:bCs/>
          <w:sz w:val="24"/>
        </w:rPr>
      </w:sdtEndPr>
      <w:sdtContent>
        <w:p w14:paraId="0F6C0C6B" w14:textId="468F829A" w:rsidR="006348FE" w:rsidRDefault="006348FE">
          <w:pPr>
            <w:pStyle w:val="NoSpacing"/>
            <w:rPr>
              <w:sz w:val="2"/>
            </w:rPr>
          </w:pPr>
          <w:r>
            <w:rPr>
              <w:noProof/>
            </w:rPr>
            <w:drawing>
              <wp:anchor distT="0" distB="0" distL="114300" distR="114300" simplePos="0" relativeHeight="251710464" behindDoc="1" locked="0" layoutInCell="1" allowOverlap="1" wp14:anchorId="722FF2E7" wp14:editId="380E2C4C">
                <wp:simplePos x="0" y="0"/>
                <wp:positionH relativeFrom="page">
                  <wp:align>right</wp:align>
                </wp:positionH>
                <wp:positionV relativeFrom="paragraph">
                  <wp:posOffset>-1158963</wp:posOffset>
                </wp:positionV>
                <wp:extent cx="7623399" cy="10783614"/>
                <wp:effectExtent l="0" t="0" r="0" b="0"/>
                <wp:wrapNone/>
                <wp:docPr id="251381159" name="Picture 1" descr="Ombudsman Cover page. &#10;A Ponga bush green rectangle with a curve at the bottom forms the background of the page up 3/4. Inserted in the rectangle is a watermark of Pitau-a-Manaia. This Pītau-a-manaia is a traditional Māori design. The Office’s Pītau is effectively a digital whakairo (carving). It features Manaia as&#10;a human form. Haehae lines and koru patterns form the body of Manaia, which flows across similar to the number eight on its side. Stylised hands are clasped at the centre of the whakairo. On each side of, and within, the design is the Ombudsman ‘O’ in which a fern is furled into each ‘O’. The design features a thick outline. In the footer, the last 1/4 is white with the website www.ombudsman.parliament.nz. A green stylised 'f' facebook logo with ombudsmannz. A camera stylised logo for instagram with ombudsman.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381159" name="Picture 1" descr="Ombudsman Cover page. &#10;A Ponga bush green rectangle with a curve at the bottom forms the background of the page up 3/4. Inserted in the rectangle is a watermark of Pitau-a-Manaia. This Pītau-a-manaia is a traditional Māori design. The Office’s Pītau is effectively a digital whakairo (carving). It features Manaia as&#10;a human form. Haehae lines and koru patterns form the body of Manaia, which flows across similar to the number eight on its side. Stylised hands are clasped at the centre of the whakairo. On each side of, and within, the design is the Ombudsman ‘O’ in which a fern is furled into each ‘O’. The design features a thick outline. In the footer, the last 1/4 is white with the website www.ombudsman.parliament.nz. A green stylised 'f' facebook logo with ombudsmannz. A camera stylised logo for instagram with ombudsman.nz"/>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23399" cy="10783614"/>
                        </a:xfrm>
                        <a:prstGeom prst="rect">
                          <a:avLst/>
                        </a:prstGeom>
                      </pic:spPr>
                    </pic:pic>
                  </a:graphicData>
                </a:graphic>
                <wp14:sizeRelH relativeFrom="margin">
                  <wp14:pctWidth>0</wp14:pctWidth>
                </wp14:sizeRelH>
                <wp14:sizeRelV relativeFrom="margin">
                  <wp14:pctHeight>0</wp14:pctHeight>
                </wp14:sizeRelV>
              </wp:anchor>
            </w:drawing>
          </w:r>
        </w:p>
        <w:p w14:paraId="3F2530D9" w14:textId="65BCD89B" w:rsidR="006348FE" w:rsidRDefault="006348FE"/>
        <w:p w14:paraId="4CD0AC8F" w14:textId="5D959506" w:rsidR="006348FE" w:rsidRDefault="00B553B6">
          <w:pPr>
            <w:spacing w:after="200" w:line="276" w:lineRule="auto"/>
          </w:pPr>
          <w:r>
            <w:rPr>
              <w:noProof/>
            </w:rPr>
            <mc:AlternateContent>
              <mc:Choice Requires="wps">
                <w:drawing>
                  <wp:anchor distT="0" distB="0" distL="114300" distR="114300" simplePos="0" relativeHeight="251718656" behindDoc="0" locked="0" layoutInCell="1" allowOverlap="1" wp14:anchorId="4E82EFA1" wp14:editId="2A560622">
                    <wp:simplePos x="0" y="0"/>
                    <wp:positionH relativeFrom="column">
                      <wp:posOffset>3886835</wp:posOffset>
                    </wp:positionH>
                    <wp:positionV relativeFrom="paragraph">
                      <wp:posOffset>8566150</wp:posOffset>
                    </wp:positionV>
                    <wp:extent cx="2314575" cy="371475"/>
                    <wp:effectExtent l="0" t="0" r="0" b="0"/>
                    <wp:wrapNone/>
                    <wp:docPr id="1094904090" name="Text Box 3"/>
                    <wp:cNvGraphicFramePr/>
                    <a:graphic xmlns:a="http://schemas.openxmlformats.org/drawingml/2006/main">
                      <a:graphicData uri="http://schemas.microsoft.com/office/word/2010/wordprocessingShape">
                        <wps:wsp>
                          <wps:cNvSpPr txBox="1"/>
                          <wps:spPr>
                            <a:xfrm>
                              <a:off x="0" y="0"/>
                              <a:ext cx="2314575" cy="371475"/>
                            </a:xfrm>
                            <a:prstGeom prst="rect">
                              <a:avLst/>
                            </a:prstGeom>
                            <a:noFill/>
                            <a:ln w="6350">
                              <a:noFill/>
                            </a:ln>
                          </wps:spPr>
                          <wps:txbx>
                            <w:txbxContent>
                              <w:p w14:paraId="1615937B" w14:textId="0601F700" w:rsidR="00B553B6" w:rsidRPr="00B553B6" w:rsidRDefault="00B553B6" w:rsidP="00B553B6">
                                <w:pPr>
                                  <w:jc w:val="right"/>
                                  <w:rPr>
                                    <w:b/>
                                    <w:bCs/>
                                    <w:sz w:val="28"/>
                                    <w:szCs w:val="28"/>
                                  </w:rPr>
                                </w:pPr>
                                <w:r w:rsidRPr="00B553B6">
                                  <w:rPr>
                                    <w:b/>
                                    <w:bCs/>
                                    <w:sz w:val="28"/>
                                    <w:szCs w:val="28"/>
                                  </w:rPr>
                                  <w:t>July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E82EFA1" id="_x0000_t202" coordsize="21600,21600" o:spt="202" path="m,l,21600r21600,l21600,xe">
                    <v:stroke joinstyle="miter"/>
                    <v:path gradientshapeok="t" o:connecttype="rect"/>
                  </v:shapetype>
                  <v:shape id="Text Box 3" o:spid="_x0000_s1026" type="#_x0000_t202" style="position:absolute;margin-left:306.05pt;margin-top:674.5pt;width:182.25pt;height:29.2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" filled="f" stroked="f" strokeweight=".5pt">
                    <v:textbox>
                      <w:txbxContent>
                        <w:p w14:paraId="1615937B" w14:textId="0601F700" w:rsidR="00B553B6" w:rsidRPr="00B553B6" w:rsidRDefault="00B553B6" w:rsidP="00B553B6">
                          <w:pPr>
                            <w:jc w:val="right"/>
                            <w:rPr>
                              <w:b/>
                              <w:bCs/>
                              <w:sz w:val="28"/>
                              <w:szCs w:val="28"/>
                            </w:rPr>
                          </w:pPr>
                          <w:r w:rsidRPr="00B553B6">
                            <w:rPr>
                              <w:b/>
                              <w:bCs/>
                              <w:sz w:val="28"/>
                              <w:szCs w:val="28"/>
                            </w:rPr>
                            <w:t>July 2026</w:t>
                          </w:r>
                        </w:p>
                      </w:txbxContent>
                    </v:textbox>
                  </v:shape>
                </w:pict>
              </mc:Fallback>
            </mc:AlternateContent>
          </w:r>
          <w:r w:rsidR="006348FE">
            <w:rPr>
              <w:noProof/>
            </w:rPr>
            <mc:AlternateContent>
              <mc:Choice Requires="wps">
                <w:drawing>
                  <wp:anchor distT="0" distB="0" distL="114300" distR="114300" simplePos="0" relativeHeight="251709440" behindDoc="0" locked="0" layoutInCell="1" allowOverlap="1" wp14:anchorId="10CFD5B8" wp14:editId="0A0745F3">
                    <wp:simplePos x="0" y="0"/>
                    <wp:positionH relativeFrom="page">
                      <wp:posOffset>581025</wp:posOffset>
                    </wp:positionH>
                    <wp:positionV relativeFrom="margin">
                      <wp:posOffset>1415416</wp:posOffset>
                    </wp:positionV>
                    <wp:extent cx="5612765" cy="2969260"/>
                    <wp:effectExtent l="0" t="0" r="0" b="2540"/>
                    <wp:wrapNone/>
                    <wp:docPr id="62" name="Text Box 15"/>
                    <wp:cNvGraphicFramePr/>
                    <a:graphic xmlns:a="http://schemas.openxmlformats.org/drawingml/2006/main">
                      <a:graphicData uri="http://schemas.microsoft.com/office/word/2010/wordprocessingShape">
                        <wps:wsp>
                          <wps:cNvSpPr txBox="1"/>
                          <wps:spPr>
                            <a:xfrm>
                              <a:off x="0" y="0"/>
                              <a:ext cx="5612765" cy="29692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05EAED" w14:textId="61DE4419" w:rsidR="006348FE" w:rsidRPr="00424571" w:rsidRDefault="00424571">
                                <w:pPr>
                                  <w:pStyle w:val="NoSpacing"/>
                                  <w:rPr>
                                    <w:rStyle w:val="ReporttitleChar"/>
                                  </w:rPr>
                                </w:pPr>
                                <w:r w:rsidRPr="00424571">
                                  <w:rPr>
                                    <w:rStyle w:val="ReporttitleChar"/>
                                  </w:rPr>
                                  <w:t xml:space="preserve">Off the </w:t>
                                </w:r>
                                <w:r w:rsidR="00A4415F">
                                  <w:rPr>
                                    <w:rStyle w:val="ReporttitleChar"/>
                                  </w:rPr>
                                  <w:t>r</w:t>
                                </w:r>
                                <w:r w:rsidRPr="00424571">
                                  <w:rPr>
                                    <w:rStyle w:val="ReporttitleChar"/>
                                  </w:rPr>
                                  <w:t>ecord</w:t>
                                </w:r>
                              </w:p>
                              <w:p w14:paraId="7B04E58A" w14:textId="77777777" w:rsidR="006348FE" w:rsidRPr="006348FE" w:rsidRDefault="006348FE" w:rsidP="006348FE">
                                <w:pPr>
                                  <w:rPr>
                                    <w:rFonts w:asciiTheme="minorHAnsi" w:eastAsiaTheme="minorEastAsia" w:hAnsiTheme="minorHAnsi" w:cstheme="minorHAnsi"/>
                                    <w:color w:val="FFFFFF" w:themeColor="background1"/>
                                    <w:sz w:val="44"/>
                                    <w:szCs w:val="44"/>
                                    <w:lang w:val="en-GB" w:eastAsia="en-NZ"/>
                                  </w:rPr>
                                </w:pPr>
                                <w:r w:rsidRPr="006348FE">
                                  <w:rPr>
                                    <w:rFonts w:asciiTheme="minorHAnsi" w:eastAsiaTheme="minorEastAsia" w:hAnsiTheme="minorHAnsi" w:cstheme="minorHAnsi"/>
                                    <w:color w:val="FFFFFF" w:themeColor="background1"/>
                                    <w:sz w:val="44"/>
                                    <w:szCs w:val="44"/>
                                    <w:lang w:val="en-GB" w:eastAsia="en-NZ"/>
                                  </w:rPr>
                                  <w:t>A follow-up report on government progress completing recommendations for change to the collection, use, and reporting of information about the deaths of people with intellectual disabilities</w:t>
                                </w:r>
                              </w:p>
                              <w:p w14:paraId="18029FD6" w14:textId="77777777" w:rsidR="006348FE" w:rsidRDefault="006348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0CFD5B8" id="Text Box 15" o:spid="_x0000_s1027" type="#_x0000_t202" style="position:absolute;margin-left:45.75pt;margin-top:111.45pt;width:441.95pt;height:233.8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" filled="f" stroked="f" strokeweight=".5pt">
                    <v:textbox>
                      <w:txbxContent>
                        <w:p w14:paraId="4D05EAED" w14:textId="61DE4419" w:rsidR="006348FE" w:rsidRPr="00424571" w:rsidRDefault="00424571">
                          <w:pPr>
                            <w:pStyle w:val="NoSpacing"/>
                            <w:rPr>
                              <w:rStyle w:val="ReporttitleChar"/>
                            </w:rPr>
                          </w:pPr>
                          <w:r w:rsidRPr="00424571">
                            <w:rPr>
                              <w:rStyle w:val="ReporttitleChar"/>
                            </w:rPr>
                            <w:t xml:space="preserve">Off the </w:t>
                          </w:r>
                          <w:r w:rsidR="00A4415F">
                            <w:rPr>
                              <w:rStyle w:val="ReporttitleChar"/>
                            </w:rPr>
                            <w:t>r</w:t>
                          </w:r>
                          <w:r w:rsidRPr="00424571">
                            <w:rPr>
                              <w:rStyle w:val="ReporttitleChar"/>
                            </w:rPr>
                            <w:t>ecord</w:t>
                          </w:r>
                        </w:p>
                        <w:p w14:paraId="7B04E58A" w14:textId="77777777" w:rsidR="006348FE" w:rsidRPr="006348FE" w:rsidRDefault="006348FE" w:rsidP="006348FE">
                          <w:pPr>
                            <w:rPr>
                              <w:rFonts w:asciiTheme="minorHAnsi" w:eastAsiaTheme="minorEastAsia" w:hAnsiTheme="minorHAnsi" w:cstheme="minorHAnsi"/>
                              <w:color w:val="FFFFFF" w:themeColor="background1"/>
                              <w:sz w:val="44"/>
                              <w:szCs w:val="44"/>
                              <w:lang w:val="en-GB" w:eastAsia="en-NZ"/>
                            </w:rPr>
                          </w:pPr>
                          <w:r w:rsidRPr="006348FE">
                            <w:rPr>
                              <w:rFonts w:asciiTheme="minorHAnsi" w:eastAsiaTheme="minorEastAsia" w:hAnsiTheme="minorHAnsi" w:cstheme="minorHAnsi"/>
                              <w:color w:val="FFFFFF" w:themeColor="background1"/>
                              <w:sz w:val="44"/>
                              <w:szCs w:val="44"/>
                              <w:lang w:val="en-GB" w:eastAsia="en-NZ"/>
                            </w:rPr>
                            <w:t>A follow-up report on government progress completing recommendations for change to the collection, use, and reporting of information about the deaths of people with intellectual disabilities</w:t>
                          </w:r>
                        </w:p>
                        <w:p w14:paraId="18029FD6" w14:textId="77777777" w:rsidR="006348FE" w:rsidRDefault="006348FE"/>
                      </w:txbxContent>
                    </v:textbox>
                    <w10:wrap anchorx="page" anchory="margin"/>
                  </v:shape>
                </w:pict>
              </mc:Fallback>
            </mc:AlternateContent>
          </w:r>
          <w:r w:rsidR="006348FE">
            <w:rPr>
              <w:bCs/>
            </w:rPr>
            <w:br w:type="page"/>
          </w:r>
        </w:p>
      </w:sdtContent>
    </w:sdt>
    <w:p w14:paraId="5398D20E" w14:textId="77777777" w:rsidR="00A4415F" w:rsidRDefault="00A4415F" w:rsidP="0066089D">
      <w:pPr>
        <w:pStyle w:val="TOCHeading"/>
      </w:pPr>
      <w:bookmarkStart w:id="0" w:name="GoToContents"/>
      <w:bookmarkStart w:id="1" w:name="TOCSection"/>
    </w:p>
    <w:p w14:paraId="4EE9BB3B" w14:textId="2BAF52CF" w:rsidR="00A4415F" w:rsidRDefault="00F528FD">
      <w:pPr>
        <w:spacing w:after="200" w:line="276" w:lineRule="auto"/>
        <w:rPr>
          <w:rFonts w:eastAsiaTheme="majorEastAsia" w:cstheme="majorBidi"/>
          <w:bCs/>
          <w:color w:val="017E5D"/>
          <w:sz w:val="38"/>
          <w:szCs w:val="28"/>
        </w:rPr>
      </w:pPr>
      <w:r>
        <w:rPr>
          <w:noProof/>
          <w:lang w:eastAsia="en-NZ"/>
        </w:rPr>
        <w:drawing>
          <wp:anchor distT="0" distB="0" distL="114300" distR="114300" simplePos="0" relativeHeight="251714560" behindDoc="0" locked="0" layoutInCell="1" allowOverlap="1" wp14:anchorId="44BCE8DE" wp14:editId="1FED4B33">
            <wp:simplePos x="0" y="0"/>
            <wp:positionH relativeFrom="column">
              <wp:posOffset>-38100</wp:posOffset>
            </wp:positionH>
            <wp:positionV relativeFrom="paragraph">
              <wp:posOffset>7200265</wp:posOffset>
            </wp:positionV>
            <wp:extent cx="935990" cy="935990"/>
            <wp:effectExtent l="0" t="0" r="0" b="0"/>
            <wp:wrapNone/>
            <wp:docPr id="12668583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858392" name="Picture 1266858392"/>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5990" cy="935990"/>
                    </a:xfrm>
                    <a:prstGeom prst="rect">
                      <a:avLst/>
                    </a:prstGeom>
                  </pic:spPr>
                </pic:pic>
              </a:graphicData>
            </a:graphic>
            <wp14:sizeRelH relativeFrom="page">
              <wp14:pctWidth>0</wp14:pctWidth>
            </wp14:sizeRelH>
            <wp14:sizeRelV relativeFrom="page">
              <wp14:pctHeight>0</wp14:pctHeight>
            </wp14:sizeRelV>
          </wp:anchor>
        </w:drawing>
      </w:r>
      <w:r>
        <w:rPr>
          <w:noProof/>
          <w:lang w:eastAsia="en-NZ"/>
        </w:rPr>
        <mc:AlternateContent>
          <mc:Choice Requires="wps">
            <w:drawing>
              <wp:anchor distT="0" distB="0" distL="114300" distR="114300" simplePos="0" relativeHeight="251713536" behindDoc="0" locked="0" layoutInCell="1" allowOverlap="1" wp14:anchorId="7760623F" wp14:editId="066C9A9E">
                <wp:simplePos x="0" y="0"/>
                <wp:positionH relativeFrom="column">
                  <wp:posOffset>1048385</wp:posOffset>
                </wp:positionH>
                <wp:positionV relativeFrom="paragraph">
                  <wp:posOffset>7155815</wp:posOffset>
                </wp:positionV>
                <wp:extent cx="4874895" cy="1343025"/>
                <wp:effectExtent l="0" t="0" r="1905" b="9525"/>
                <wp:wrapNone/>
                <wp:docPr id="571352189" name="Text Box 1"/>
                <wp:cNvGraphicFramePr/>
                <a:graphic xmlns:a="http://schemas.openxmlformats.org/drawingml/2006/main">
                  <a:graphicData uri="http://schemas.microsoft.com/office/word/2010/wordprocessingShape">
                    <wps:wsp>
                      <wps:cNvSpPr txBox="1"/>
                      <wps:spPr>
                        <a:xfrm>
                          <a:off x="0" y="0"/>
                          <a:ext cx="4874895" cy="1343025"/>
                        </a:xfrm>
                        <a:prstGeom prst="rect">
                          <a:avLst/>
                        </a:prstGeom>
                        <a:noFill/>
                        <a:ln w="6350">
                          <a:noFill/>
                        </a:ln>
                      </wps:spPr>
                      <wps:txbx>
                        <w:txbxContent>
                          <w:p w14:paraId="3AAE37A3" w14:textId="77777777" w:rsidR="00F528FD" w:rsidRPr="00F528FD" w:rsidRDefault="00F528FD" w:rsidP="00F528FD">
                            <w:pPr>
                              <w:spacing w:before="20" w:after="40" w:line="240" w:lineRule="auto"/>
                              <w:rPr>
                                <w:b/>
                                <w:color w:val="000000" w:themeColor="text1"/>
                                <w:sz w:val="20"/>
                                <w:szCs w:val="20"/>
                                <w:lang w:val="en-US"/>
                              </w:rPr>
                            </w:pPr>
                            <w:bookmarkStart w:id="2" w:name="_Hlk238810257"/>
                            <w:bookmarkStart w:id="3" w:name="_Hlk238810258"/>
                            <w:r w:rsidRPr="00F528FD">
                              <w:rPr>
                                <w:b/>
                                <w:color w:val="000000" w:themeColor="text1"/>
                                <w:sz w:val="20"/>
                                <w:szCs w:val="20"/>
                                <w:lang w:val="en-US"/>
                              </w:rPr>
                              <w:t>Off the record: A follow-up report on government progress completing recommendations for change to the collection, use, and reporting of information about the deaths of people with intellectual disabilities.</w:t>
                            </w:r>
                          </w:p>
                          <w:p w14:paraId="1B8B6A24" w14:textId="1B8E2B47" w:rsidR="00F528FD" w:rsidRPr="00F528FD" w:rsidRDefault="00F528FD" w:rsidP="00F528FD">
                            <w:pPr>
                              <w:spacing w:before="20" w:after="40" w:line="240" w:lineRule="auto"/>
                              <w:rPr>
                                <w:rFonts w:cs="Calibri"/>
                                <w:color w:val="000000"/>
                                <w:sz w:val="20"/>
                                <w:szCs w:val="20"/>
                                <w:lang w:val="en-US" w:eastAsia="en-NZ"/>
                              </w:rPr>
                            </w:pPr>
                            <w:r w:rsidRPr="00117E0B">
                              <w:rPr>
                                <w:color w:val="000000" w:themeColor="text1"/>
                                <w:sz w:val="20"/>
                                <w:szCs w:val="20"/>
                              </w:rPr>
                              <w:t xml:space="preserve">ISBN: </w:t>
                            </w:r>
                            <w:r w:rsidRPr="00F528FD">
                              <w:rPr>
                                <w:rFonts w:cs="Calibri"/>
                                <w:color w:val="000000"/>
                                <w:sz w:val="20"/>
                                <w:szCs w:val="20"/>
                                <w:lang w:val="en-US" w:eastAsia="en-NZ"/>
                              </w:rPr>
                              <w:t>978-1-0672908-4-9</w:t>
                            </w:r>
                            <w:r>
                              <w:rPr>
                                <w:rFonts w:cs="Calibri"/>
                                <w:color w:val="000000"/>
                                <w:sz w:val="20"/>
                                <w:szCs w:val="20"/>
                                <w:lang w:val="en-US" w:eastAsia="en-NZ"/>
                              </w:rPr>
                              <w:t xml:space="preserve"> </w:t>
                            </w:r>
                            <w:r w:rsidRPr="00117E0B">
                              <w:rPr>
                                <w:rFonts w:cs="Calibri"/>
                                <w:color w:val="000000"/>
                                <w:sz w:val="20"/>
                                <w:szCs w:val="20"/>
                                <w:lang w:eastAsia="en-NZ"/>
                              </w:rPr>
                              <w:t>(Digital)</w:t>
                            </w:r>
                          </w:p>
                          <w:p w14:paraId="4E73AB1D" w14:textId="0F01BC9C" w:rsidR="00F528FD" w:rsidRDefault="00F528FD" w:rsidP="00F528FD">
                            <w:pPr>
                              <w:spacing w:before="20" w:after="40" w:line="240" w:lineRule="auto"/>
                              <w:rPr>
                                <w:rFonts w:cs="Calibri"/>
                                <w:color w:val="000000"/>
                                <w:sz w:val="20"/>
                                <w:szCs w:val="20"/>
                                <w:lang w:eastAsia="en-NZ"/>
                              </w:rPr>
                            </w:pPr>
                            <w:r w:rsidRPr="00117E0B">
                              <w:rPr>
                                <w:rFonts w:cs="Calibri"/>
                                <w:color w:val="000000"/>
                                <w:sz w:val="20"/>
                                <w:szCs w:val="20"/>
                                <w:lang w:eastAsia="en-NZ"/>
                              </w:rPr>
                              <w:t xml:space="preserve">Published </w:t>
                            </w:r>
                            <w:r>
                              <w:rPr>
                                <w:rFonts w:cs="Calibri"/>
                                <w:color w:val="000000"/>
                                <w:sz w:val="20"/>
                                <w:szCs w:val="20"/>
                                <w:lang w:eastAsia="en-NZ"/>
                              </w:rPr>
                              <w:t>September</w:t>
                            </w:r>
                            <w:r w:rsidRPr="00117E0B">
                              <w:rPr>
                                <w:rFonts w:cs="Calibri"/>
                                <w:color w:val="000000"/>
                                <w:sz w:val="20"/>
                                <w:szCs w:val="20"/>
                                <w:lang w:eastAsia="en-NZ"/>
                              </w:rPr>
                              <w:t xml:space="preserve"> 2026</w:t>
                            </w:r>
                          </w:p>
                          <w:p w14:paraId="46784EAD" w14:textId="77777777" w:rsidR="00F528FD" w:rsidRDefault="00F528FD" w:rsidP="00F528FD">
                            <w:pPr>
                              <w:spacing w:before="20" w:after="40" w:line="240" w:lineRule="auto"/>
                              <w:rPr>
                                <w:rFonts w:cs="Calibri"/>
                                <w:color w:val="000000"/>
                                <w:sz w:val="20"/>
                                <w:szCs w:val="20"/>
                                <w:lang w:eastAsia="en-NZ"/>
                              </w:rPr>
                            </w:pPr>
                            <w:r w:rsidRPr="00C34ED4">
                              <w:rPr>
                                <w:rFonts w:cs="Calibri"/>
                                <w:color w:val="000000"/>
                                <w:sz w:val="20"/>
                                <w:szCs w:val="20"/>
                                <w:lang w:eastAsia="en-NZ"/>
                              </w:rPr>
                              <w:t>All text and images copyright © Office of the Ombudsman</w:t>
                            </w:r>
                          </w:p>
                          <w:p w14:paraId="106F2635" w14:textId="77777777" w:rsidR="00F528FD" w:rsidRPr="00C34ED4" w:rsidRDefault="00F528FD" w:rsidP="00F528FD">
                            <w:pPr>
                              <w:spacing w:before="80" w:after="0" w:line="240" w:lineRule="auto"/>
                              <w:rPr>
                                <w:b/>
                                <w:bCs/>
                                <w:sz w:val="20"/>
                                <w:szCs w:val="20"/>
                              </w:rPr>
                            </w:pPr>
                            <w:r w:rsidRPr="00C34ED4">
                              <w:rPr>
                                <w:b/>
                                <w:bCs/>
                                <w:sz w:val="20"/>
                                <w:szCs w:val="20"/>
                              </w:rPr>
                              <w:t xml:space="preserve">Office of the </w:t>
                            </w:r>
                            <w:proofErr w:type="gramStart"/>
                            <w:r w:rsidRPr="00C34ED4">
                              <w:rPr>
                                <w:b/>
                                <w:bCs/>
                                <w:sz w:val="20"/>
                                <w:szCs w:val="20"/>
                              </w:rPr>
                              <w:t>Ombudsman  |</w:t>
                            </w:r>
                            <w:proofErr w:type="gramEnd"/>
                            <w:r w:rsidRPr="00C34ED4">
                              <w:rPr>
                                <w:b/>
                                <w:bCs/>
                                <w:sz w:val="20"/>
                                <w:szCs w:val="20"/>
                              </w:rPr>
                              <w:t xml:space="preserve">  Wellington, New Zealand  |  www.ombudsman.parliament.nz</w:t>
                            </w:r>
                          </w:p>
                          <w:bookmarkEnd w:id="2"/>
                          <w:bookmarkEnd w:id="3"/>
                          <w:p w14:paraId="13196D30" w14:textId="77777777" w:rsidR="00F528FD" w:rsidRPr="00117E0B" w:rsidRDefault="00F528FD" w:rsidP="00F528FD">
                            <w:pPr>
                              <w:spacing w:before="20" w:after="40" w:line="240" w:lineRule="auto"/>
                              <w:rPr>
                                <w:color w:val="000000" w:themeColor="text1"/>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60623F" id="Text Box 1" o:spid="_x0000_s1028" type="#_x0000_t202" style="position:absolute;margin-left:82.55pt;margin-top:563.45pt;width:383.85pt;height:105.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" filled="f" stroked="f" strokeweight=".5pt">
                <v:textbox inset="0,0,0,0">
                  <w:txbxContent>
                    <w:p w14:paraId="3AAE37A3" w14:textId="77777777" w:rsidR="00F528FD" w:rsidRPr="00F528FD" w:rsidRDefault="00F528FD" w:rsidP="00F528FD">
                      <w:pPr>
                        <w:spacing w:before="20" w:after="40" w:line="240" w:lineRule="auto"/>
                        <w:rPr>
                          <w:b/>
                          <w:color w:val="000000" w:themeColor="text1"/>
                          <w:sz w:val="20"/>
                          <w:szCs w:val="20"/>
                          <w:lang w:val="en-US"/>
                        </w:rPr>
                      </w:pPr>
                      <w:bookmarkStart w:id="4" w:name="_Hlk238810257"/>
                      <w:bookmarkStart w:id="5" w:name="_Hlk238810258"/>
                      <w:r w:rsidRPr="00F528FD">
                        <w:rPr>
                          <w:b/>
                          <w:color w:val="000000" w:themeColor="text1"/>
                          <w:sz w:val="20"/>
                          <w:szCs w:val="20"/>
                          <w:lang w:val="en-US"/>
                        </w:rPr>
                        <w:t>Off the record: A follow-up report on government progress completing recommendations for change to the collection, use, and reporting of information about the deaths of people with intellectual disabilities.</w:t>
                      </w:r>
                    </w:p>
                    <w:p w14:paraId="1B8B6A24" w14:textId="1B8E2B47" w:rsidR="00F528FD" w:rsidRPr="00F528FD" w:rsidRDefault="00F528FD" w:rsidP="00F528FD">
                      <w:pPr>
                        <w:spacing w:before="20" w:after="40" w:line="240" w:lineRule="auto"/>
                        <w:rPr>
                          <w:rFonts w:cs="Calibri"/>
                          <w:color w:val="000000"/>
                          <w:sz w:val="20"/>
                          <w:szCs w:val="20"/>
                          <w:lang w:val="en-US" w:eastAsia="en-NZ"/>
                        </w:rPr>
                      </w:pPr>
                      <w:r w:rsidRPr="00117E0B">
                        <w:rPr>
                          <w:color w:val="000000" w:themeColor="text1"/>
                          <w:sz w:val="20"/>
                          <w:szCs w:val="20"/>
                        </w:rPr>
                        <w:t xml:space="preserve">ISBN: </w:t>
                      </w:r>
                      <w:r w:rsidRPr="00F528FD">
                        <w:rPr>
                          <w:rFonts w:cs="Calibri"/>
                          <w:color w:val="000000"/>
                          <w:sz w:val="20"/>
                          <w:szCs w:val="20"/>
                          <w:lang w:val="en-US" w:eastAsia="en-NZ"/>
                        </w:rPr>
                        <w:t>978-1-0672908-4-9</w:t>
                      </w:r>
                      <w:r>
                        <w:rPr>
                          <w:rFonts w:cs="Calibri"/>
                          <w:color w:val="000000"/>
                          <w:sz w:val="20"/>
                          <w:szCs w:val="20"/>
                          <w:lang w:val="en-US" w:eastAsia="en-NZ"/>
                        </w:rPr>
                        <w:t xml:space="preserve"> </w:t>
                      </w:r>
                      <w:r w:rsidRPr="00117E0B">
                        <w:rPr>
                          <w:rFonts w:cs="Calibri"/>
                          <w:color w:val="000000"/>
                          <w:sz w:val="20"/>
                          <w:szCs w:val="20"/>
                          <w:lang w:eastAsia="en-NZ"/>
                        </w:rPr>
                        <w:t>(Digital)</w:t>
                      </w:r>
                    </w:p>
                    <w:p w14:paraId="4E73AB1D" w14:textId="0F01BC9C" w:rsidR="00F528FD" w:rsidRDefault="00F528FD" w:rsidP="00F528FD">
                      <w:pPr>
                        <w:spacing w:before="20" w:after="40" w:line="240" w:lineRule="auto"/>
                        <w:rPr>
                          <w:rFonts w:cs="Calibri"/>
                          <w:color w:val="000000"/>
                          <w:sz w:val="20"/>
                          <w:szCs w:val="20"/>
                          <w:lang w:eastAsia="en-NZ"/>
                        </w:rPr>
                      </w:pPr>
                      <w:r w:rsidRPr="00117E0B">
                        <w:rPr>
                          <w:rFonts w:cs="Calibri"/>
                          <w:color w:val="000000"/>
                          <w:sz w:val="20"/>
                          <w:szCs w:val="20"/>
                          <w:lang w:eastAsia="en-NZ"/>
                        </w:rPr>
                        <w:t xml:space="preserve">Published </w:t>
                      </w:r>
                      <w:r>
                        <w:rPr>
                          <w:rFonts w:cs="Calibri"/>
                          <w:color w:val="000000"/>
                          <w:sz w:val="20"/>
                          <w:szCs w:val="20"/>
                          <w:lang w:eastAsia="en-NZ"/>
                        </w:rPr>
                        <w:t>September</w:t>
                      </w:r>
                      <w:r w:rsidRPr="00117E0B">
                        <w:rPr>
                          <w:rFonts w:cs="Calibri"/>
                          <w:color w:val="000000"/>
                          <w:sz w:val="20"/>
                          <w:szCs w:val="20"/>
                          <w:lang w:eastAsia="en-NZ"/>
                        </w:rPr>
                        <w:t xml:space="preserve"> 2026</w:t>
                      </w:r>
                    </w:p>
                    <w:p w14:paraId="46784EAD" w14:textId="77777777" w:rsidR="00F528FD" w:rsidRDefault="00F528FD" w:rsidP="00F528FD">
                      <w:pPr>
                        <w:spacing w:before="20" w:after="40" w:line="240" w:lineRule="auto"/>
                        <w:rPr>
                          <w:rFonts w:cs="Calibri"/>
                          <w:color w:val="000000"/>
                          <w:sz w:val="20"/>
                          <w:szCs w:val="20"/>
                          <w:lang w:eastAsia="en-NZ"/>
                        </w:rPr>
                      </w:pPr>
                      <w:r w:rsidRPr="00C34ED4">
                        <w:rPr>
                          <w:rFonts w:cs="Calibri"/>
                          <w:color w:val="000000"/>
                          <w:sz w:val="20"/>
                          <w:szCs w:val="20"/>
                          <w:lang w:eastAsia="en-NZ"/>
                        </w:rPr>
                        <w:t>All text and images copyright © Office of the Ombudsman</w:t>
                      </w:r>
                    </w:p>
                    <w:p w14:paraId="106F2635" w14:textId="77777777" w:rsidR="00F528FD" w:rsidRPr="00C34ED4" w:rsidRDefault="00F528FD" w:rsidP="00F528FD">
                      <w:pPr>
                        <w:spacing w:before="80" w:after="0" w:line="240" w:lineRule="auto"/>
                        <w:rPr>
                          <w:b/>
                          <w:bCs/>
                          <w:sz w:val="20"/>
                          <w:szCs w:val="20"/>
                        </w:rPr>
                      </w:pPr>
                      <w:r w:rsidRPr="00C34ED4">
                        <w:rPr>
                          <w:b/>
                          <w:bCs/>
                          <w:sz w:val="20"/>
                          <w:szCs w:val="20"/>
                        </w:rPr>
                        <w:t xml:space="preserve">Office of the </w:t>
                      </w:r>
                      <w:proofErr w:type="gramStart"/>
                      <w:r w:rsidRPr="00C34ED4">
                        <w:rPr>
                          <w:b/>
                          <w:bCs/>
                          <w:sz w:val="20"/>
                          <w:szCs w:val="20"/>
                        </w:rPr>
                        <w:t>Ombudsman  |</w:t>
                      </w:r>
                      <w:proofErr w:type="gramEnd"/>
                      <w:r w:rsidRPr="00C34ED4">
                        <w:rPr>
                          <w:b/>
                          <w:bCs/>
                          <w:sz w:val="20"/>
                          <w:szCs w:val="20"/>
                        </w:rPr>
                        <w:t xml:space="preserve">  Wellington, New Zealand  |  www.ombudsman.parliament.nz</w:t>
                      </w:r>
                    </w:p>
                    <w:bookmarkEnd w:id="4"/>
                    <w:bookmarkEnd w:id="5"/>
                    <w:p w14:paraId="13196D30" w14:textId="77777777" w:rsidR="00F528FD" w:rsidRPr="00117E0B" w:rsidRDefault="00F528FD" w:rsidP="00F528FD">
                      <w:pPr>
                        <w:spacing w:before="20" w:after="40" w:line="240" w:lineRule="auto"/>
                        <w:rPr>
                          <w:color w:val="000000" w:themeColor="text1"/>
                          <w:sz w:val="20"/>
                          <w:szCs w:val="20"/>
                        </w:rPr>
                      </w:pPr>
                    </w:p>
                  </w:txbxContent>
                </v:textbox>
              </v:shape>
            </w:pict>
          </mc:Fallback>
        </mc:AlternateContent>
      </w:r>
      <w:r w:rsidR="00A4415F">
        <w:br w:type="page"/>
      </w:r>
    </w:p>
    <w:p w14:paraId="1A7A00E6" w14:textId="28BF5341" w:rsidR="00C6587B" w:rsidRDefault="00C6587B" w:rsidP="0066089D">
      <w:pPr>
        <w:pStyle w:val="TOCHeading"/>
      </w:pPr>
      <w:r>
        <w:t>Contents</w:t>
      </w:r>
      <w:bookmarkEnd w:id="0"/>
    </w:p>
    <w:tbl>
      <w:tblPr>
        <w:tblStyle w:val="TableGridnoborders"/>
        <w:tblW w:w="9354" w:type="dxa"/>
        <w:tblInd w:w="0" w:type="dxa"/>
        <w:tblCellMar>
          <w:top w:w="0" w:type="dxa"/>
          <w:left w:w="0" w:type="dxa"/>
          <w:bottom w:w="0" w:type="dxa"/>
          <w:right w:w="0" w:type="dxa"/>
        </w:tblCellMar>
        <w:tblLook w:val="04A0" w:firstRow="1" w:lastRow="0" w:firstColumn="1" w:lastColumn="0" w:noHBand="0" w:noVBand="1"/>
        <w:tblCaption w:val="Contents page table"/>
      </w:tblPr>
      <w:tblGrid>
        <w:gridCol w:w="9354"/>
      </w:tblGrid>
      <w:tr w:rsidR="00C6587B" w14:paraId="5AAC9D6D" w14:textId="77777777" w:rsidTr="00506B8B">
        <w:tc>
          <w:tcPr>
            <w:tcW w:w="9354" w:type="dxa"/>
          </w:tcPr>
          <w:bookmarkStart w:id="6" w:name="TOCMain" w:colFirst="0" w:colLast="0"/>
          <w:p w14:paraId="40FF0DF4" w14:textId="167B3A75" w:rsidR="00414409" w:rsidRDefault="00C6587B">
            <w:pPr>
              <w:pStyle w:val="TOC1"/>
              <w:rPr>
                <w:rFonts w:asciiTheme="minorHAnsi" w:eastAsiaTheme="minorEastAsia" w:hAnsiTheme="minorHAnsi"/>
                <w:b w:val="0"/>
                <w:noProof/>
                <w:color w:val="auto"/>
                <w:kern w:val="2"/>
                <w:sz w:val="24"/>
                <w:szCs w:val="24"/>
                <w:lang w:eastAsia="en-NZ"/>
                <w14:ligatures w14:val="standardContextual"/>
              </w:rPr>
            </w:pPr>
            <w:r>
              <w:rPr>
                <w:color w:val="2BB673"/>
              </w:rPr>
              <w:fldChar w:fldCharType="begin"/>
            </w:r>
            <w:r>
              <w:instrText xml:space="preserve"> TOC \o "1-2" \h \z \t "Heading Appendix, 1" </w:instrText>
            </w:r>
            <w:r>
              <w:rPr>
                <w:color w:val="2BB673"/>
              </w:rPr>
              <w:fldChar w:fldCharType="separate"/>
            </w:r>
            <w:hyperlink w:anchor="_Toc239422527" w:history="1">
              <w:r w:rsidR="00414409" w:rsidRPr="00E6164C">
                <w:rPr>
                  <w:rStyle w:val="Hyperlink"/>
                  <w:noProof/>
                </w:rPr>
                <w:t>Why this report? Why now?</w:t>
              </w:r>
              <w:r w:rsidR="00414409">
                <w:rPr>
                  <w:noProof/>
                  <w:webHidden/>
                </w:rPr>
                <w:tab/>
              </w:r>
              <w:r w:rsidR="00414409">
                <w:rPr>
                  <w:noProof/>
                  <w:webHidden/>
                </w:rPr>
                <w:fldChar w:fldCharType="begin"/>
              </w:r>
              <w:r w:rsidR="00414409">
                <w:rPr>
                  <w:noProof/>
                  <w:webHidden/>
                </w:rPr>
                <w:instrText xml:space="preserve"> PAGEREF _Toc239422527 \h </w:instrText>
              </w:r>
              <w:r w:rsidR="00414409">
                <w:rPr>
                  <w:noProof/>
                  <w:webHidden/>
                </w:rPr>
              </w:r>
              <w:r w:rsidR="00414409">
                <w:rPr>
                  <w:noProof/>
                  <w:webHidden/>
                </w:rPr>
                <w:fldChar w:fldCharType="separate"/>
              </w:r>
              <w:r w:rsidR="00414409">
                <w:rPr>
                  <w:noProof/>
                  <w:webHidden/>
                </w:rPr>
                <w:t>3</w:t>
              </w:r>
              <w:r w:rsidR="00414409">
                <w:rPr>
                  <w:noProof/>
                  <w:webHidden/>
                </w:rPr>
                <w:fldChar w:fldCharType="end"/>
              </w:r>
            </w:hyperlink>
          </w:p>
          <w:p w14:paraId="13C7267B" w14:textId="5C289DD3" w:rsidR="00414409" w:rsidRDefault="00414409">
            <w:pPr>
              <w:pStyle w:val="TOC2"/>
              <w:rPr>
                <w:rFonts w:asciiTheme="minorHAnsi" w:eastAsiaTheme="minorEastAsia" w:hAnsiTheme="minorHAnsi"/>
                <w:noProof/>
                <w:color w:val="auto"/>
                <w:kern w:val="2"/>
                <w:szCs w:val="24"/>
                <w:lang w:eastAsia="en-NZ"/>
                <w14:ligatures w14:val="standardContextual"/>
              </w:rPr>
            </w:pPr>
            <w:hyperlink w:anchor="_Toc239422528" w:history="1">
              <w:r w:rsidRPr="00E6164C">
                <w:rPr>
                  <w:rStyle w:val="Hyperlink"/>
                  <w:noProof/>
                </w:rPr>
                <w:t>Our original investigation</w:t>
              </w:r>
              <w:r>
                <w:rPr>
                  <w:noProof/>
                  <w:webHidden/>
                </w:rPr>
                <w:tab/>
              </w:r>
              <w:r>
                <w:rPr>
                  <w:noProof/>
                  <w:webHidden/>
                </w:rPr>
                <w:fldChar w:fldCharType="begin"/>
              </w:r>
              <w:r>
                <w:rPr>
                  <w:noProof/>
                  <w:webHidden/>
                </w:rPr>
                <w:instrText xml:space="preserve"> PAGEREF _Toc239422528 \h </w:instrText>
              </w:r>
              <w:r>
                <w:rPr>
                  <w:noProof/>
                  <w:webHidden/>
                </w:rPr>
              </w:r>
              <w:r>
                <w:rPr>
                  <w:noProof/>
                  <w:webHidden/>
                </w:rPr>
                <w:fldChar w:fldCharType="separate"/>
              </w:r>
              <w:r>
                <w:rPr>
                  <w:noProof/>
                  <w:webHidden/>
                </w:rPr>
                <w:t>3</w:t>
              </w:r>
              <w:r>
                <w:rPr>
                  <w:noProof/>
                  <w:webHidden/>
                </w:rPr>
                <w:fldChar w:fldCharType="end"/>
              </w:r>
            </w:hyperlink>
          </w:p>
          <w:p w14:paraId="5A1BF22E" w14:textId="0F53AB68" w:rsidR="00414409" w:rsidRDefault="00414409">
            <w:pPr>
              <w:pStyle w:val="TOC2"/>
              <w:rPr>
                <w:rFonts w:asciiTheme="minorHAnsi" w:eastAsiaTheme="minorEastAsia" w:hAnsiTheme="minorHAnsi"/>
                <w:noProof/>
                <w:color w:val="auto"/>
                <w:kern w:val="2"/>
                <w:szCs w:val="24"/>
                <w:lang w:eastAsia="en-NZ"/>
                <w14:ligatures w14:val="standardContextual"/>
              </w:rPr>
            </w:pPr>
            <w:hyperlink w:anchor="_Toc239422529" w:history="1">
              <w:r w:rsidRPr="00E6164C">
                <w:rPr>
                  <w:rStyle w:val="Hyperlink"/>
                  <w:noProof/>
                </w:rPr>
                <w:t>Why we’re following up now</w:t>
              </w:r>
              <w:r>
                <w:rPr>
                  <w:noProof/>
                  <w:webHidden/>
                </w:rPr>
                <w:tab/>
              </w:r>
              <w:r>
                <w:rPr>
                  <w:noProof/>
                  <w:webHidden/>
                </w:rPr>
                <w:fldChar w:fldCharType="begin"/>
              </w:r>
              <w:r>
                <w:rPr>
                  <w:noProof/>
                  <w:webHidden/>
                </w:rPr>
                <w:instrText xml:space="preserve"> PAGEREF _Toc239422529 \h </w:instrText>
              </w:r>
              <w:r>
                <w:rPr>
                  <w:noProof/>
                  <w:webHidden/>
                </w:rPr>
              </w:r>
              <w:r>
                <w:rPr>
                  <w:noProof/>
                  <w:webHidden/>
                </w:rPr>
                <w:fldChar w:fldCharType="separate"/>
              </w:r>
              <w:r>
                <w:rPr>
                  <w:noProof/>
                  <w:webHidden/>
                </w:rPr>
                <w:t>4</w:t>
              </w:r>
              <w:r>
                <w:rPr>
                  <w:noProof/>
                  <w:webHidden/>
                </w:rPr>
                <w:fldChar w:fldCharType="end"/>
              </w:r>
            </w:hyperlink>
          </w:p>
          <w:p w14:paraId="7D26C312" w14:textId="08FB6AF9" w:rsidR="00414409" w:rsidRDefault="00414409">
            <w:pPr>
              <w:pStyle w:val="TOC2"/>
              <w:rPr>
                <w:rFonts w:asciiTheme="minorHAnsi" w:eastAsiaTheme="minorEastAsia" w:hAnsiTheme="minorHAnsi"/>
                <w:noProof/>
                <w:color w:val="auto"/>
                <w:kern w:val="2"/>
                <w:szCs w:val="24"/>
                <w:lang w:eastAsia="en-NZ"/>
                <w14:ligatures w14:val="standardContextual"/>
              </w:rPr>
            </w:pPr>
            <w:hyperlink w:anchor="_Toc239422530" w:history="1">
              <w:r w:rsidRPr="00E6164C">
                <w:rPr>
                  <w:rStyle w:val="Hyperlink"/>
                  <w:noProof/>
                </w:rPr>
                <w:t>How we assessed the ministry’s response to our recommendations</w:t>
              </w:r>
              <w:r>
                <w:rPr>
                  <w:noProof/>
                  <w:webHidden/>
                </w:rPr>
                <w:tab/>
              </w:r>
              <w:r>
                <w:rPr>
                  <w:noProof/>
                  <w:webHidden/>
                </w:rPr>
                <w:fldChar w:fldCharType="begin"/>
              </w:r>
              <w:r>
                <w:rPr>
                  <w:noProof/>
                  <w:webHidden/>
                </w:rPr>
                <w:instrText xml:space="preserve"> PAGEREF _Toc239422530 \h </w:instrText>
              </w:r>
              <w:r>
                <w:rPr>
                  <w:noProof/>
                  <w:webHidden/>
                </w:rPr>
              </w:r>
              <w:r>
                <w:rPr>
                  <w:noProof/>
                  <w:webHidden/>
                </w:rPr>
                <w:fldChar w:fldCharType="separate"/>
              </w:r>
              <w:r>
                <w:rPr>
                  <w:noProof/>
                  <w:webHidden/>
                </w:rPr>
                <w:t>5</w:t>
              </w:r>
              <w:r>
                <w:rPr>
                  <w:noProof/>
                  <w:webHidden/>
                </w:rPr>
                <w:fldChar w:fldCharType="end"/>
              </w:r>
            </w:hyperlink>
          </w:p>
          <w:p w14:paraId="53168D1D" w14:textId="29C39002" w:rsidR="00414409" w:rsidRDefault="00414409">
            <w:pPr>
              <w:pStyle w:val="TOC1"/>
              <w:rPr>
                <w:rFonts w:asciiTheme="minorHAnsi" w:eastAsiaTheme="minorEastAsia" w:hAnsiTheme="minorHAnsi"/>
                <w:b w:val="0"/>
                <w:noProof/>
                <w:color w:val="auto"/>
                <w:kern w:val="2"/>
                <w:sz w:val="24"/>
                <w:szCs w:val="24"/>
                <w:lang w:eastAsia="en-NZ"/>
                <w14:ligatures w14:val="standardContextual"/>
              </w:rPr>
            </w:pPr>
            <w:hyperlink w:anchor="_Toc239422531" w:history="1">
              <w:r w:rsidRPr="00E6164C">
                <w:rPr>
                  <w:rStyle w:val="Hyperlink"/>
                  <w:noProof/>
                </w:rPr>
                <w:t>What we found</w:t>
              </w:r>
              <w:r>
                <w:rPr>
                  <w:noProof/>
                  <w:webHidden/>
                </w:rPr>
                <w:tab/>
              </w:r>
              <w:r>
                <w:rPr>
                  <w:noProof/>
                  <w:webHidden/>
                </w:rPr>
                <w:fldChar w:fldCharType="begin"/>
              </w:r>
              <w:r>
                <w:rPr>
                  <w:noProof/>
                  <w:webHidden/>
                </w:rPr>
                <w:instrText xml:space="preserve"> PAGEREF _Toc239422531 \h </w:instrText>
              </w:r>
              <w:r>
                <w:rPr>
                  <w:noProof/>
                  <w:webHidden/>
                </w:rPr>
              </w:r>
              <w:r>
                <w:rPr>
                  <w:noProof/>
                  <w:webHidden/>
                </w:rPr>
                <w:fldChar w:fldCharType="separate"/>
              </w:r>
              <w:r>
                <w:rPr>
                  <w:noProof/>
                  <w:webHidden/>
                </w:rPr>
                <w:t>7</w:t>
              </w:r>
              <w:r>
                <w:rPr>
                  <w:noProof/>
                  <w:webHidden/>
                </w:rPr>
                <w:fldChar w:fldCharType="end"/>
              </w:r>
            </w:hyperlink>
          </w:p>
          <w:p w14:paraId="233069E1" w14:textId="792B06BD" w:rsidR="00414409" w:rsidRDefault="00414409">
            <w:pPr>
              <w:pStyle w:val="TOC2"/>
              <w:rPr>
                <w:rFonts w:asciiTheme="minorHAnsi" w:eastAsiaTheme="minorEastAsia" w:hAnsiTheme="minorHAnsi"/>
                <w:noProof/>
                <w:color w:val="auto"/>
                <w:kern w:val="2"/>
                <w:szCs w:val="24"/>
                <w:lang w:eastAsia="en-NZ"/>
                <w14:ligatures w14:val="standardContextual"/>
              </w:rPr>
            </w:pPr>
            <w:hyperlink w:anchor="_Toc239422532" w:history="1">
              <w:r w:rsidRPr="00E6164C">
                <w:rPr>
                  <w:rStyle w:val="Hyperlink"/>
                  <w:noProof/>
                </w:rPr>
                <w:t>Progress on recommendations</w:t>
              </w:r>
              <w:r>
                <w:rPr>
                  <w:noProof/>
                  <w:webHidden/>
                </w:rPr>
                <w:tab/>
              </w:r>
              <w:r>
                <w:rPr>
                  <w:noProof/>
                  <w:webHidden/>
                </w:rPr>
                <w:fldChar w:fldCharType="begin"/>
              </w:r>
              <w:r>
                <w:rPr>
                  <w:noProof/>
                  <w:webHidden/>
                </w:rPr>
                <w:instrText xml:space="preserve"> PAGEREF _Toc239422532 \h </w:instrText>
              </w:r>
              <w:r>
                <w:rPr>
                  <w:noProof/>
                  <w:webHidden/>
                </w:rPr>
              </w:r>
              <w:r>
                <w:rPr>
                  <w:noProof/>
                  <w:webHidden/>
                </w:rPr>
                <w:fldChar w:fldCharType="separate"/>
              </w:r>
              <w:r>
                <w:rPr>
                  <w:noProof/>
                  <w:webHidden/>
                </w:rPr>
                <w:t>7</w:t>
              </w:r>
              <w:r>
                <w:rPr>
                  <w:noProof/>
                  <w:webHidden/>
                </w:rPr>
                <w:fldChar w:fldCharType="end"/>
              </w:r>
            </w:hyperlink>
          </w:p>
          <w:p w14:paraId="135A9623" w14:textId="7C7585E3" w:rsidR="00414409" w:rsidRDefault="00414409">
            <w:pPr>
              <w:pStyle w:val="TOC1"/>
              <w:rPr>
                <w:rFonts w:asciiTheme="minorHAnsi" w:eastAsiaTheme="minorEastAsia" w:hAnsiTheme="minorHAnsi"/>
                <w:b w:val="0"/>
                <w:noProof/>
                <w:color w:val="auto"/>
                <w:kern w:val="2"/>
                <w:sz w:val="24"/>
                <w:szCs w:val="24"/>
                <w:lang w:eastAsia="en-NZ"/>
                <w14:ligatures w14:val="standardContextual"/>
              </w:rPr>
            </w:pPr>
            <w:hyperlink w:anchor="_Toc239422533" w:history="1">
              <w:r w:rsidRPr="00E6164C">
                <w:rPr>
                  <w:rStyle w:val="Hyperlink"/>
                  <w:noProof/>
                </w:rPr>
                <w:t>Assessment of the implementation of  our recommendations</w:t>
              </w:r>
              <w:r>
                <w:rPr>
                  <w:noProof/>
                  <w:webHidden/>
                </w:rPr>
                <w:tab/>
              </w:r>
              <w:r>
                <w:rPr>
                  <w:noProof/>
                  <w:webHidden/>
                </w:rPr>
                <w:fldChar w:fldCharType="begin"/>
              </w:r>
              <w:r>
                <w:rPr>
                  <w:noProof/>
                  <w:webHidden/>
                </w:rPr>
                <w:instrText xml:space="preserve"> PAGEREF _Toc239422533 \h </w:instrText>
              </w:r>
              <w:r>
                <w:rPr>
                  <w:noProof/>
                  <w:webHidden/>
                </w:rPr>
              </w:r>
              <w:r>
                <w:rPr>
                  <w:noProof/>
                  <w:webHidden/>
                </w:rPr>
                <w:fldChar w:fldCharType="separate"/>
              </w:r>
              <w:r>
                <w:rPr>
                  <w:noProof/>
                  <w:webHidden/>
                </w:rPr>
                <w:t>10</w:t>
              </w:r>
              <w:r>
                <w:rPr>
                  <w:noProof/>
                  <w:webHidden/>
                </w:rPr>
                <w:fldChar w:fldCharType="end"/>
              </w:r>
            </w:hyperlink>
          </w:p>
          <w:p w14:paraId="153E7570" w14:textId="2B8312CC" w:rsidR="00414409" w:rsidRDefault="00414409">
            <w:pPr>
              <w:pStyle w:val="TOC1"/>
              <w:rPr>
                <w:rFonts w:asciiTheme="minorHAnsi" w:eastAsiaTheme="minorEastAsia" w:hAnsiTheme="minorHAnsi"/>
                <w:b w:val="0"/>
                <w:noProof/>
                <w:color w:val="auto"/>
                <w:kern w:val="2"/>
                <w:sz w:val="24"/>
                <w:szCs w:val="24"/>
                <w:lang w:eastAsia="en-NZ"/>
                <w14:ligatures w14:val="standardContextual"/>
              </w:rPr>
            </w:pPr>
            <w:hyperlink w:anchor="_Toc239422534" w:history="1">
              <w:r w:rsidRPr="00E6164C">
                <w:rPr>
                  <w:rStyle w:val="Hyperlink"/>
                  <w:noProof/>
                </w:rPr>
                <w:t>Response from Disability Support Services</w:t>
              </w:r>
              <w:r>
                <w:rPr>
                  <w:noProof/>
                  <w:webHidden/>
                </w:rPr>
                <w:tab/>
              </w:r>
              <w:r>
                <w:rPr>
                  <w:noProof/>
                  <w:webHidden/>
                </w:rPr>
                <w:fldChar w:fldCharType="begin"/>
              </w:r>
              <w:r>
                <w:rPr>
                  <w:noProof/>
                  <w:webHidden/>
                </w:rPr>
                <w:instrText xml:space="preserve"> PAGEREF _Toc239422534 \h </w:instrText>
              </w:r>
              <w:r>
                <w:rPr>
                  <w:noProof/>
                  <w:webHidden/>
                </w:rPr>
              </w:r>
              <w:r>
                <w:rPr>
                  <w:noProof/>
                  <w:webHidden/>
                </w:rPr>
                <w:fldChar w:fldCharType="separate"/>
              </w:r>
              <w:r>
                <w:rPr>
                  <w:noProof/>
                  <w:webHidden/>
                </w:rPr>
                <w:t>22</w:t>
              </w:r>
              <w:r>
                <w:rPr>
                  <w:noProof/>
                  <w:webHidden/>
                </w:rPr>
                <w:fldChar w:fldCharType="end"/>
              </w:r>
            </w:hyperlink>
          </w:p>
          <w:p w14:paraId="182C106C" w14:textId="44494846" w:rsidR="00414409" w:rsidRDefault="00414409">
            <w:pPr>
              <w:pStyle w:val="TOC1"/>
              <w:rPr>
                <w:rFonts w:asciiTheme="minorHAnsi" w:eastAsiaTheme="minorEastAsia" w:hAnsiTheme="minorHAnsi"/>
                <w:b w:val="0"/>
                <w:noProof/>
                <w:color w:val="auto"/>
                <w:kern w:val="2"/>
                <w:sz w:val="24"/>
                <w:szCs w:val="24"/>
                <w:lang w:eastAsia="en-NZ"/>
                <w14:ligatures w14:val="standardContextual"/>
              </w:rPr>
            </w:pPr>
            <w:hyperlink w:anchor="_Toc239422535" w:history="1">
              <w:r w:rsidRPr="00E6164C">
                <w:rPr>
                  <w:rStyle w:val="Hyperlink"/>
                  <w:noProof/>
                </w:rPr>
                <w:t>Alt text: letter from Disability Support Services at the Ministry for Social Development  to the Chief Ombudsman</w:t>
              </w:r>
              <w:r>
                <w:rPr>
                  <w:noProof/>
                  <w:webHidden/>
                </w:rPr>
                <w:tab/>
              </w:r>
              <w:r>
                <w:rPr>
                  <w:noProof/>
                  <w:webHidden/>
                </w:rPr>
                <w:fldChar w:fldCharType="begin"/>
              </w:r>
              <w:r>
                <w:rPr>
                  <w:noProof/>
                  <w:webHidden/>
                </w:rPr>
                <w:instrText xml:space="preserve"> PAGEREF _Toc239422535 \h </w:instrText>
              </w:r>
              <w:r>
                <w:rPr>
                  <w:noProof/>
                  <w:webHidden/>
                </w:rPr>
              </w:r>
              <w:r>
                <w:rPr>
                  <w:noProof/>
                  <w:webHidden/>
                </w:rPr>
                <w:fldChar w:fldCharType="separate"/>
              </w:r>
              <w:r>
                <w:rPr>
                  <w:noProof/>
                  <w:webHidden/>
                </w:rPr>
                <w:t>24</w:t>
              </w:r>
              <w:r>
                <w:rPr>
                  <w:noProof/>
                  <w:webHidden/>
                </w:rPr>
                <w:fldChar w:fldCharType="end"/>
              </w:r>
            </w:hyperlink>
          </w:p>
          <w:p w14:paraId="6D7EC4B1" w14:textId="5907ED6B" w:rsidR="00414409" w:rsidRDefault="00414409">
            <w:pPr>
              <w:pStyle w:val="TOC2"/>
              <w:rPr>
                <w:rFonts w:asciiTheme="minorHAnsi" w:eastAsiaTheme="minorEastAsia" w:hAnsiTheme="minorHAnsi"/>
                <w:noProof/>
                <w:color w:val="auto"/>
                <w:kern w:val="2"/>
                <w:szCs w:val="24"/>
                <w:lang w:eastAsia="en-NZ"/>
                <w14:ligatures w14:val="standardContextual"/>
              </w:rPr>
            </w:pPr>
            <w:hyperlink w:anchor="_Toc239422536" w:history="1">
              <w:r w:rsidRPr="00E6164C">
                <w:rPr>
                  <w:rStyle w:val="Hyperlink"/>
                  <w:noProof/>
                </w:rPr>
                <w:t xml:space="preserve">The Ombudsman’s recommendations in his report, </w:t>
              </w:r>
              <w:r w:rsidRPr="00E6164C">
                <w:rPr>
                  <w:rStyle w:val="Hyperlink"/>
                  <w:i/>
                  <w:iCs/>
                  <w:noProof/>
                </w:rPr>
                <w:t>Off the Record</w:t>
              </w:r>
              <w:r w:rsidRPr="00E6164C">
                <w:rPr>
                  <w:rStyle w:val="Hyperlink"/>
                  <w:noProof/>
                </w:rPr>
                <w:t xml:space="preserve"> – update from Disability Support</w:t>
              </w:r>
              <w:r>
                <w:rPr>
                  <w:noProof/>
                  <w:webHidden/>
                </w:rPr>
                <w:tab/>
              </w:r>
              <w:r>
                <w:rPr>
                  <w:noProof/>
                  <w:webHidden/>
                </w:rPr>
                <w:fldChar w:fldCharType="begin"/>
              </w:r>
              <w:r>
                <w:rPr>
                  <w:noProof/>
                  <w:webHidden/>
                </w:rPr>
                <w:instrText xml:space="preserve"> PAGEREF _Toc239422536 \h </w:instrText>
              </w:r>
              <w:r>
                <w:rPr>
                  <w:noProof/>
                  <w:webHidden/>
                </w:rPr>
              </w:r>
              <w:r>
                <w:rPr>
                  <w:noProof/>
                  <w:webHidden/>
                </w:rPr>
                <w:fldChar w:fldCharType="separate"/>
              </w:r>
              <w:r>
                <w:rPr>
                  <w:noProof/>
                  <w:webHidden/>
                </w:rPr>
                <w:t>24</w:t>
              </w:r>
              <w:r>
                <w:rPr>
                  <w:noProof/>
                  <w:webHidden/>
                </w:rPr>
                <w:fldChar w:fldCharType="end"/>
              </w:r>
            </w:hyperlink>
          </w:p>
          <w:p w14:paraId="334CA2C0" w14:textId="549A8D50" w:rsidR="00414409" w:rsidRDefault="00414409">
            <w:pPr>
              <w:pStyle w:val="TOC2"/>
              <w:rPr>
                <w:rFonts w:asciiTheme="minorHAnsi" w:eastAsiaTheme="minorEastAsia" w:hAnsiTheme="minorHAnsi"/>
                <w:noProof/>
                <w:color w:val="auto"/>
                <w:kern w:val="2"/>
                <w:szCs w:val="24"/>
                <w:lang w:eastAsia="en-NZ"/>
                <w14:ligatures w14:val="standardContextual"/>
              </w:rPr>
            </w:pPr>
            <w:hyperlink w:anchor="_Toc239422537" w:history="1">
              <w:r w:rsidRPr="00E6164C">
                <w:rPr>
                  <w:rStyle w:val="Hyperlink"/>
                  <w:noProof/>
                </w:rPr>
                <w:t>Full agency responses to recommendation 6, 9 and 10</w:t>
              </w:r>
              <w:r>
                <w:rPr>
                  <w:noProof/>
                  <w:webHidden/>
                </w:rPr>
                <w:tab/>
              </w:r>
              <w:r>
                <w:rPr>
                  <w:noProof/>
                  <w:webHidden/>
                </w:rPr>
                <w:fldChar w:fldCharType="begin"/>
              </w:r>
              <w:r>
                <w:rPr>
                  <w:noProof/>
                  <w:webHidden/>
                </w:rPr>
                <w:instrText xml:space="preserve"> PAGEREF _Toc239422537 \h </w:instrText>
              </w:r>
              <w:r>
                <w:rPr>
                  <w:noProof/>
                  <w:webHidden/>
                </w:rPr>
              </w:r>
              <w:r>
                <w:rPr>
                  <w:noProof/>
                  <w:webHidden/>
                </w:rPr>
                <w:fldChar w:fldCharType="separate"/>
              </w:r>
              <w:r>
                <w:rPr>
                  <w:noProof/>
                  <w:webHidden/>
                </w:rPr>
                <w:t>26</w:t>
              </w:r>
              <w:r>
                <w:rPr>
                  <w:noProof/>
                  <w:webHidden/>
                </w:rPr>
                <w:fldChar w:fldCharType="end"/>
              </w:r>
            </w:hyperlink>
          </w:p>
          <w:p w14:paraId="55814122" w14:textId="1E0C81AF" w:rsidR="00C6587B" w:rsidRDefault="00C6587B" w:rsidP="0066089D">
            <w:pPr>
              <w:pStyle w:val="Whitespace"/>
            </w:pPr>
            <w:r>
              <w:fldChar w:fldCharType="end"/>
            </w:r>
          </w:p>
        </w:tc>
      </w:tr>
      <w:bookmarkEnd w:id="1"/>
      <w:bookmarkEnd w:id="6"/>
    </w:tbl>
    <w:p w14:paraId="39913BEA" w14:textId="0467A5FC" w:rsidR="00D959F6" w:rsidRDefault="00D959F6" w:rsidP="00215479">
      <w:pPr>
        <w:pStyle w:val="BodyText"/>
      </w:pPr>
    </w:p>
    <w:p w14:paraId="1757664D" w14:textId="77777777" w:rsidR="00D959F6" w:rsidRDefault="00D959F6">
      <w:pPr>
        <w:spacing w:after="200" w:line="276" w:lineRule="auto"/>
      </w:pPr>
      <w:r>
        <w:br w:type="page"/>
      </w:r>
    </w:p>
    <w:p w14:paraId="1DDB62BD" w14:textId="1D3AB6D2" w:rsidR="00E52A0C" w:rsidRDefault="00D959F6" w:rsidP="00C1012E">
      <w:pPr>
        <w:pStyle w:val="Heading1"/>
        <w:spacing w:after="240"/>
      </w:pPr>
      <w:bookmarkStart w:id="7" w:name="_Toc227068456"/>
      <w:bookmarkStart w:id="8" w:name="_Toc239422527"/>
      <w:r>
        <w:t>Why this report? Why now?</w:t>
      </w:r>
      <w:bookmarkEnd w:id="7"/>
      <w:bookmarkEnd w:id="8"/>
      <w:r>
        <w:t xml:space="preserve"> </w:t>
      </w:r>
    </w:p>
    <w:p w14:paraId="542CA0F3" w14:textId="4A445714" w:rsidR="005C421D" w:rsidRDefault="005C421D" w:rsidP="00C1012E">
      <w:pPr>
        <w:pStyle w:val="Heading2"/>
        <w:spacing w:before="240"/>
      </w:pPr>
      <w:bookmarkStart w:id="9" w:name="_Toc227068457"/>
      <w:bookmarkStart w:id="10" w:name="_Toc239422528"/>
      <w:r>
        <w:t xml:space="preserve">Our </w:t>
      </w:r>
      <w:r w:rsidR="00C1012E">
        <w:t>original</w:t>
      </w:r>
      <w:r>
        <w:t xml:space="preserve"> investigation</w:t>
      </w:r>
      <w:bookmarkEnd w:id="9"/>
      <w:bookmarkEnd w:id="10"/>
      <w:r>
        <w:t xml:space="preserve"> </w:t>
      </w:r>
    </w:p>
    <w:p w14:paraId="71319D39" w14:textId="1B10C35A" w:rsidR="007D7B66" w:rsidRDefault="007D7B66" w:rsidP="00690028">
      <w:pPr>
        <w:pStyle w:val="BodyText"/>
      </w:pPr>
      <w:r w:rsidRPr="007D7B66">
        <w:t xml:space="preserve">In 2018, serious concerns were raised with </w:t>
      </w:r>
      <w:r w:rsidR="00E904B0">
        <w:t>us</w:t>
      </w:r>
      <w:r w:rsidRPr="007D7B66">
        <w:t xml:space="preserve"> about the recent deaths of a group of people with intellectual disabilities receiving full-time residential support. The concerns primarily related to a lack of visibility surrounding the deaths. There were questions about whether the appropriate people and agencies were being </w:t>
      </w:r>
      <w:proofErr w:type="gramStart"/>
      <w:r w:rsidRPr="007D7B66">
        <w:t>informed</w:t>
      </w:r>
      <w:proofErr w:type="gramEnd"/>
      <w:r w:rsidRPr="007D7B66">
        <w:t xml:space="preserve"> and the necessary enquiries made, particularly following a sudden or unexpected death. There was a sense from those who contacted </w:t>
      </w:r>
      <w:r w:rsidR="007E1A4F">
        <w:t>us</w:t>
      </w:r>
      <w:r w:rsidRPr="007D7B66">
        <w:t xml:space="preserve"> that the deaths of these people were </w:t>
      </w:r>
      <w:r w:rsidR="00433170">
        <w:t xml:space="preserve">not </w:t>
      </w:r>
      <w:r w:rsidRPr="007D7B66">
        <w:t>seen as important and had been overlooked, including by the Ministry of Health.</w:t>
      </w:r>
      <w:r w:rsidR="00690028">
        <w:t xml:space="preserve"> </w:t>
      </w:r>
    </w:p>
    <w:p w14:paraId="7D0CC9C4" w14:textId="77777777" w:rsidR="00F528FD" w:rsidRDefault="007D7B66" w:rsidP="0058655A">
      <w:pPr>
        <w:pStyle w:val="BodyText"/>
      </w:pPr>
      <w:r>
        <w:t xml:space="preserve">That year </w:t>
      </w:r>
      <w:r w:rsidR="007E1A4F">
        <w:t xml:space="preserve">we </w:t>
      </w:r>
      <w:r w:rsidR="00690028">
        <w:t xml:space="preserve">launched an investigation into </w:t>
      </w:r>
      <w:r w:rsidR="00D326FC">
        <w:t xml:space="preserve">how the Ministry of Health (Ministry) </w:t>
      </w:r>
      <w:r>
        <w:t xml:space="preserve">recorded </w:t>
      </w:r>
      <w:r w:rsidR="00D326FC">
        <w:t xml:space="preserve">and </w:t>
      </w:r>
      <w:r>
        <w:t xml:space="preserve">reported </w:t>
      </w:r>
      <w:r w:rsidR="00D326FC">
        <w:t xml:space="preserve">the deaths of intellectually disabled people in full-time residential support. </w:t>
      </w:r>
      <w:r w:rsidR="007E1A4F">
        <w:t xml:space="preserve">We </w:t>
      </w:r>
      <w:r w:rsidR="00690028">
        <w:t xml:space="preserve">did this because </w:t>
      </w:r>
      <w:r w:rsidR="007E1A4F">
        <w:t>we were</w:t>
      </w:r>
      <w:r w:rsidR="00690028">
        <w:t xml:space="preserve"> concerned </w:t>
      </w:r>
      <w:r w:rsidR="007E1A4F">
        <w:t xml:space="preserve">about the treatment and care of a vulnerable population of New Zealanders. </w:t>
      </w:r>
    </w:p>
    <w:p w14:paraId="4C850CF7" w14:textId="54132204" w:rsidR="00C35AD5" w:rsidRDefault="007E1A4F" w:rsidP="0058655A">
      <w:pPr>
        <w:pStyle w:val="BodyText"/>
      </w:pPr>
      <w:r>
        <w:t>People</w:t>
      </w:r>
      <w:r w:rsidR="00690028">
        <w:t xml:space="preserve"> with intellectual disabilities have poorer health outcomes </w:t>
      </w:r>
      <w:r w:rsidR="00D326FC">
        <w:t xml:space="preserve">and shorter life expectancies than </w:t>
      </w:r>
      <w:r w:rsidR="00690028">
        <w:t xml:space="preserve">those without intellectual disabilities, despite </w:t>
      </w:r>
      <w:r w:rsidR="00D326FC">
        <w:t>having higher than average contact with the health system.</w:t>
      </w:r>
      <w:r>
        <w:t xml:space="preserve"> </w:t>
      </w:r>
      <w:r w:rsidR="00D326FC">
        <w:t xml:space="preserve"> </w:t>
      </w:r>
    </w:p>
    <w:p w14:paraId="6A58A56A" w14:textId="77777777" w:rsidR="00923848" w:rsidRDefault="00D326FC" w:rsidP="0058655A">
      <w:pPr>
        <w:pStyle w:val="BodyText"/>
      </w:pPr>
      <w:r>
        <w:t xml:space="preserve">At the time of </w:t>
      </w:r>
      <w:r w:rsidR="00D459E6">
        <w:t xml:space="preserve">our </w:t>
      </w:r>
      <w:r>
        <w:t xml:space="preserve">investigation, </w:t>
      </w:r>
      <w:r w:rsidR="0090580F">
        <w:t>the Ministry was respons</w:t>
      </w:r>
      <w:r w:rsidR="00C35AD5">
        <w:t>ible</w:t>
      </w:r>
      <w:r w:rsidR="0090580F">
        <w:t xml:space="preserve"> for leading New Zealand’s health and disability systems</w:t>
      </w:r>
      <w:r w:rsidR="0058655A">
        <w:t>,</w:t>
      </w:r>
      <w:r w:rsidR="0090580F">
        <w:t xml:space="preserve"> funding, purchasing, and monitoring disability support services for more than 600</w:t>
      </w:r>
      <w:r w:rsidR="00D65AA5">
        <w:t>0</w:t>
      </w:r>
      <w:r w:rsidR="0090580F">
        <w:t xml:space="preserve"> intellectually disabled people. </w:t>
      </w:r>
    </w:p>
    <w:p w14:paraId="50BEF6BF" w14:textId="6DFBA793" w:rsidR="0058655A" w:rsidRDefault="0058655A" w:rsidP="0058655A">
      <w:pPr>
        <w:pStyle w:val="BodyText"/>
      </w:pPr>
      <w:r>
        <w:t xml:space="preserve">As with any government service, the effective use of quality data is foundational to supporting quality health </w:t>
      </w:r>
      <w:r w:rsidR="009463CC">
        <w:t>care and</w:t>
      </w:r>
      <w:r>
        <w:t xml:space="preserve"> improving lives. For marginalised groups like intellectually disabled New Zealanders, good administrative practice</w:t>
      </w:r>
      <w:r w:rsidR="009463CC">
        <w:t xml:space="preserve"> and data/information management</w:t>
      </w:r>
      <w:r>
        <w:t>, and alignment with international conventions including the United Nations Convention on the Rights of Persons with Disabilities</w:t>
      </w:r>
      <w:r w:rsidR="00C35AD5">
        <w:t xml:space="preserve"> (</w:t>
      </w:r>
      <w:proofErr w:type="spellStart"/>
      <w:r w:rsidR="00C35AD5">
        <w:t>UNCRPD</w:t>
      </w:r>
      <w:proofErr w:type="spellEnd"/>
      <w:r w:rsidR="00C35AD5">
        <w:t>)</w:t>
      </w:r>
      <w:r>
        <w:t xml:space="preserve"> is a requirement. </w:t>
      </w:r>
    </w:p>
    <w:p w14:paraId="6E593F01" w14:textId="1CF1A886" w:rsidR="00690028" w:rsidRDefault="00D459E6" w:rsidP="009463CC">
      <w:pPr>
        <w:pStyle w:val="BodyText"/>
      </w:pPr>
      <w:r>
        <w:t xml:space="preserve">Our </w:t>
      </w:r>
      <w:r w:rsidR="0058655A">
        <w:t xml:space="preserve">investigation </w:t>
      </w:r>
      <w:r w:rsidR="009463CC">
        <w:t xml:space="preserve">into </w:t>
      </w:r>
      <w:r w:rsidR="0090580F">
        <w:t xml:space="preserve">the Ministry’s policies and practices </w:t>
      </w:r>
      <w:r w:rsidR="009463CC">
        <w:t xml:space="preserve">focused on the Ministry’s systems of information collection, analysis, and reporting in relation to the deaths of people living in facilities run by district health boards (DHBs) and non-DHB providers. At the time, </w:t>
      </w:r>
      <w:r w:rsidR="009463CC" w:rsidRPr="009463CC">
        <w:t>Disability Support Services</w:t>
      </w:r>
      <w:r w:rsidR="009463CC">
        <w:t xml:space="preserve"> was the Ministry’s responsible agency. </w:t>
      </w:r>
    </w:p>
    <w:p w14:paraId="5FC5BFF5" w14:textId="25252E0B" w:rsidR="00C1012E" w:rsidRDefault="00C1012E" w:rsidP="00C1012E">
      <w:pPr>
        <w:pStyle w:val="Heading3"/>
      </w:pPr>
      <w:bookmarkStart w:id="11" w:name="_Toc227068458"/>
      <w:r>
        <w:t>What we found</w:t>
      </w:r>
      <w:bookmarkEnd w:id="11"/>
      <w:r>
        <w:t xml:space="preserve"> </w:t>
      </w:r>
    </w:p>
    <w:p w14:paraId="433AF8DA" w14:textId="6F9B0411" w:rsidR="00684200" w:rsidRDefault="00F005A1" w:rsidP="00D6364D">
      <w:pPr>
        <w:pStyle w:val="BodyText"/>
      </w:pPr>
      <w:r>
        <w:t xml:space="preserve">When </w:t>
      </w:r>
      <w:r w:rsidR="00D459E6">
        <w:t xml:space="preserve">we </w:t>
      </w:r>
      <w:r>
        <w:t xml:space="preserve">released </w:t>
      </w:r>
      <w:r w:rsidR="00D459E6">
        <w:t xml:space="preserve">our </w:t>
      </w:r>
      <w:r>
        <w:t>report</w:t>
      </w:r>
      <w:r w:rsidR="00D6364D" w:rsidRPr="00D6364D">
        <w:rPr>
          <w:i/>
          <w:iCs/>
        </w:rPr>
        <w:t>,</w:t>
      </w:r>
      <w:r w:rsidR="00EF136C">
        <w:rPr>
          <w:rStyle w:val="FootnoteReference"/>
          <w:i/>
          <w:iCs/>
        </w:rPr>
        <w:footnoteReference w:id="2"/>
      </w:r>
      <w:r w:rsidR="00D6364D" w:rsidRPr="00D6364D">
        <w:rPr>
          <w:i/>
          <w:iCs/>
        </w:rPr>
        <w:t xml:space="preserve"> Off the Record: An investigation into the Ministry of Health’s collection, use, and reporting of information about the deaths of people with intellectual disabilities</w:t>
      </w:r>
      <w:r w:rsidR="00D6364D">
        <w:t xml:space="preserve"> </w:t>
      </w:r>
      <w:r>
        <w:t xml:space="preserve">in 2020, </w:t>
      </w:r>
      <w:r w:rsidR="004571CD">
        <w:t>the</w:t>
      </w:r>
      <w:r>
        <w:t xml:space="preserve"> final opinion was that: </w:t>
      </w:r>
    </w:p>
    <w:p w14:paraId="1433710B" w14:textId="775ABC4B" w:rsidR="00684200" w:rsidRPr="00F005A1" w:rsidRDefault="00F005A1" w:rsidP="00F005A1">
      <w:pPr>
        <w:pStyle w:val="Quotationseparateparagraph"/>
        <w:ind w:left="1134"/>
        <w:rPr>
          <w:i w:val="0"/>
          <w:iCs/>
        </w:rPr>
      </w:pPr>
      <w:r w:rsidRPr="00F005A1">
        <w:t>for the period under review, the Ministry’s systems for the collection, use, and reporting of information about the deaths of people with intellectual disabilities receiving residential support, and associated record keeping, were unreasonable.</w:t>
      </w:r>
      <w:r>
        <w:rPr>
          <w:rStyle w:val="FootnoteReference"/>
        </w:rPr>
        <w:footnoteReference w:id="3"/>
      </w:r>
    </w:p>
    <w:p w14:paraId="3744D728" w14:textId="6AB404F8" w:rsidR="00684200" w:rsidRDefault="00E904B0" w:rsidP="001F21DF">
      <w:pPr>
        <w:pStyle w:val="BodyText"/>
      </w:pPr>
      <w:r>
        <w:t>We</w:t>
      </w:r>
      <w:r w:rsidR="001F21DF">
        <w:t xml:space="preserve"> identified </w:t>
      </w:r>
      <w:r w:rsidR="00D6364D">
        <w:t>several</w:t>
      </w:r>
      <w:r w:rsidR="001F21DF">
        <w:t xml:space="preserve"> issues with how the Ministry collected, stored, used and reported information</w:t>
      </w:r>
      <w:r w:rsidR="00D459E6">
        <w:t xml:space="preserve">. </w:t>
      </w:r>
    </w:p>
    <w:p w14:paraId="5B79AAF9" w14:textId="77777777" w:rsidR="00F528FD" w:rsidRDefault="00D459E6" w:rsidP="001F21DF">
      <w:pPr>
        <w:pStyle w:val="BodyText"/>
      </w:pPr>
      <w:r>
        <w:t>We</w:t>
      </w:r>
      <w:r w:rsidRPr="00D459E6">
        <w:t xml:space="preserve"> found the Ministry’s arrangements for collecting information about the deaths of its service users were not adequate or robust. The Ministry’s systems and processes did not support the collection of information that was complete, accurate, or sufficient. They did not provide a sound basis for staff to determine whether there was a need for further enquiry or other follow-up action</w:t>
      </w:r>
      <w:r w:rsidR="00122986">
        <w:t>s</w:t>
      </w:r>
      <w:r w:rsidRPr="00D459E6">
        <w:t>. In the absence of clear guidance for staff, the follow-up that did occur appear</w:t>
      </w:r>
      <w:r>
        <w:t>ed</w:t>
      </w:r>
      <w:r w:rsidRPr="00D459E6">
        <w:t xml:space="preserve"> to have been limited and inconsistent. </w:t>
      </w:r>
    </w:p>
    <w:p w14:paraId="76F805BD" w14:textId="6EA56DFE" w:rsidR="00D70A76" w:rsidRDefault="00D459E6" w:rsidP="001F21DF">
      <w:pPr>
        <w:pStyle w:val="BodyText"/>
      </w:pPr>
      <w:r w:rsidRPr="00D459E6">
        <w:t>To compound matters, there was no internal audit process that might have identified these issues</w:t>
      </w:r>
      <w:r w:rsidR="003616E0">
        <w:t>,</w:t>
      </w:r>
      <w:r w:rsidRPr="00D459E6">
        <w:t xml:space="preserve"> and record keeping was not adequate. Significantly, there was no evidence to indicate the information the Ministry collected, or should have collected, was used to inform its own service or policy </w:t>
      </w:r>
      <w:r w:rsidR="006A3BCC" w:rsidRPr="00D459E6">
        <w:t>development or</w:t>
      </w:r>
      <w:r w:rsidRPr="00D459E6">
        <w:t xml:space="preserve"> shared with residential support providers in ways that might support their quality improvement efforts.</w:t>
      </w:r>
    </w:p>
    <w:p w14:paraId="59B22463" w14:textId="5D3AA8D9" w:rsidR="00684200" w:rsidRDefault="00D459E6" w:rsidP="00D6364D">
      <w:pPr>
        <w:pStyle w:val="BodyText"/>
      </w:pPr>
      <w:r>
        <w:t xml:space="preserve">We </w:t>
      </w:r>
      <w:r w:rsidR="00D6364D">
        <w:t>made ten recommendations</w:t>
      </w:r>
      <w:r w:rsidR="00F1056A">
        <w:rPr>
          <w:rStyle w:val="FootnoteReference"/>
        </w:rPr>
        <w:footnoteReference w:id="4"/>
      </w:r>
      <w:r w:rsidR="00D6364D">
        <w:t xml:space="preserve"> to the Ministry of Health to address our concerns</w:t>
      </w:r>
      <w:r w:rsidR="00D65AA5">
        <w:t>, related to data collection and matching, death notification processes, auditing, information management systems, and senior leader oversight</w:t>
      </w:r>
      <w:r w:rsidR="00D6364D">
        <w:t xml:space="preserve">. The Ministry accepted </w:t>
      </w:r>
      <w:r w:rsidR="00626807">
        <w:t xml:space="preserve">these, and with the support </w:t>
      </w:r>
      <w:r w:rsidR="00F60A3D">
        <w:t xml:space="preserve">of </w:t>
      </w:r>
      <w:proofErr w:type="spellStart"/>
      <w:r w:rsidR="00E400EB" w:rsidRPr="00F60A3D">
        <w:t>Te</w:t>
      </w:r>
      <w:proofErr w:type="spellEnd"/>
      <w:r w:rsidR="00E400EB" w:rsidRPr="00F60A3D">
        <w:t xml:space="preserve"> </w:t>
      </w:r>
      <w:proofErr w:type="spellStart"/>
      <w:r w:rsidR="00E400EB" w:rsidRPr="00F60A3D">
        <w:t>Tāhū</w:t>
      </w:r>
      <w:proofErr w:type="spellEnd"/>
      <w:r w:rsidR="00E400EB" w:rsidRPr="00F60A3D">
        <w:t xml:space="preserve"> Hauora </w:t>
      </w:r>
      <w:r w:rsidR="00E400EB">
        <w:t xml:space="preserve">| </w:t>
      </w:r>
      <w:r w:rsidR="00626807" w:rsidRPr="00626807">
        <w:t>Health Quality &amp; Safety Commissio</w:t>
      </w:r>
      <w:r w:rsidR="00626807">
        <w:t>n</w:t>
      </w:r>
      <w:r w:rsidR="00F60A3D">
        <w:t xml:space="preserve"> and</w:t>
      </w:r>
      <w:r w:rsidR="00626807">
        <w:t xml:space="preserve"> The Chief Archivist, committed to ongoing improvements to implement each recommendation to ensure best practice. </w:t>
      </w:r>
    </w:p>
    <w:p w14:paraId="5EC8DA72" w14:textId="3350B2CC" w:rsidR="00684200" w:rsidRDefault="00CE1055" w:rsidP="00CE1055">
      <w:pPr>
        <w:pStyle w:val="Heading2"/>
      </w:pPr>
      <w:bookmarkStart w:id="12" w:name="_Toc227068459"/>
      <w:bookmarkStart w:id="13" w:name="_Toc239422529"/>
      <w:r>
        <w:t>Why we’re following up now</w:t>
      </w:r>
      <w:bookmarkEnd w:id="12"/>
      <w:bookmarkEnd w:id="13"/>
    </w:p>
    <w:p w14:paraId="41E1A31A" w14:textId="086D74B9" w:rsidR="00684200" w:rsidRDefault="00E904B0" w:rsidP="009F04EF">
      <w:pPr>
        <w:pStyle w:val="BodyText"/>
      </w:pPr>
      <w:r>
        <w:t>W</w:t>
      </w:r>
      <w:r w:rsidR="007C2EDC">
        <w:t xml:space="preserve">e monitored </w:t>
      </w:r>
      <w:r w:rsidR="00CE1055">
        <w:t>Ministry of Health</w:t>
      </w:r>
      <w:r w:rsidR="007C2EDC">
        <w:t>’s progress</w:t>
      </w:r>
      <w:r w:rsidR="006A0077">
        <w:t xml:space="preserve"> addressing the recommendations</w:t>
      </w:r>
      <w:r w:rsidR="007C2EDC">
        <w:t xml:space="preserve"> </w:t>
      </w:r>
      <w:r w:rsidR="009F04EF">
        <w:t xml:space="preserve">through to </w:t>
      </w:r>
      <w:r w:rsidR="0096528C">
        <w:t xml:space="preserve">June </w:t>
      </w:r>
      <w:r w:rsidR="009F04EF">
        <w:t xml:space="preserve">2022. The final communication from the Ministry reported six completed recommendations, and four still in progress. </w:t>
      </w:r>
    </w:p>
    <w:p w14:paraId="1B4C8315" w14:textId="7C53FD8F" w:rsidR="009F04EF" w:rsidRDefault="009F04EF" w:rsidP="009F04EF">
      <w:pPr>
        <w:pStyle w:val="BodyText"/>
      </w:pPr>
      <w:r>
        <w:t xml:space="preserve">Since that last update, there have been </w:t>
      </w:r>
      <w:proofErr w:type="gramStart"/>
      <w:r>
        <w:t>a number of</w:t>
      </w:r>
      <w:proofErr w:type="gramEnd"/>
      <w:r>
        <w:t xml:space="preserve"> significant changes to disability support service provision and oversight, all of which have bearing for the agency </w:t>
      </w:r>
      <w:r w:rsidR="005119E0">
        <w:t xml:space="preserve">with </w:t>
      </w:r>
      <w:r>
        <w:t xml:space="preserve">responsibility for oversight of the conditions for intellectually disabled people in residential care. </w:t>
      </w:r>
    </w:p>
    <w:p w14:paraId="3DFEA6CD" w14:textId="103C4172" w:rsidR="00C965F0" w:rsidRDefault="00C965F0" w:rsidP="009F04EF">
      <w:pPr>
        <w:pStyle w:val="BodyText"/>
      </w:pPr>
      <w:proofErr w:type="gramStart"/>
      <w:r>
        <w:t>In light of</w:t>
      </w:r>
      <w:proofErr w:type="gramEnd"/>
      <w:r>
        <w:t xml:space="preserve"> these changes, we wanted to ensure the importance of the recommendations made in </w:t>
      </w:r>
      <w:r w:rsidR="001575C9" w:rsidRPr="001575C9">
        <w:rPr>
          <w:i/>
          <w:iCs/>
        </w:rPr>
        <w:t>O</w:t>
      </w:r>
      <w:r w:rsidRPr="001575C9">
        <w:rPr>
          <w:i/>
          <w:iCs/>
        </w:rPr>
        <w:t>ff the record</w:t>
      </w:r>
      <w:r>
        <w:t xml:space="preserve"> to improve outcomes for people with intellectual disabilities receiving full-time residential support had not been lost sight of. This report assesses whether our recommendations have been fully implemented. </w:t>
      </w:r>
    </w:p>
    <w:p w14:paraId="4F806250" w14:textId="64357A86" w:rsidR="009F04EF" w:rsidRDefault="009F04EF" w:rsidP="009F04EF">
      <w:pPr>
        <w:pStyle w:val="Heading3"/>
      </w:pPr>
      <w:bookmarkStart w:id="14" w:name="_Toc227068460"/>
      <w:r>
        <w:t>Sector changes</w:t>
      </w:r>
      <w:bookmarkEnd w:id="14"/>
      <w:r>
        <w:t xml:space="preserve"> </w:t>
      </w:r>
    </w:p>
    <w:p w14:paraId="70878921" w14:textId="77777777" w:rsidR="0023353D" w:rsidRDefault="009C4A1C" w:rsidP="009F04EF">
      <w:pPr>
        <w:pStyle w:val="BodyText"/>
      </w:pPr>
      <w:r>
        <w:t xml:space="preserve">In late 2021, the </w:t>
      </w:r>
      <w:r w:rsidR="001520F1">
        <w:t xml:space="preserve">incumbent </w:t>
      </w:r>
      <w:r>
        <w:t xml:space="preserve">government announced the establishment of a new ministry within the Ministry for Social Development </w:t>
      </w:r>
      <w:r w:rsidR="00CB6E3A">
        <w:t>(MSD)</w:t>
      </w:r>
      <w:r w:rsidR="00EF136C">
        <w:t>,</w:t>
      </w:r>
      <w:r w:rsidR="00CB6E3A">
        <w:t xml:space="preserve"> </w:t>
      </w:r>
      <w:r>
        <w:t xml:space="preserve">to bring together </w:t>
      </w:r>
      <w:r w:rsidR="00A374E5">
        <w:t xml:space="preserve">functions and </w:t>
      </w:r>
      <w:r>
        <w:t>services supporting disabled people under one umbrella</w:t>
      </w:r>
      <w:r w:rsidR="001520F1">
        <w:t xml:space="preserve">. </w:t>
      </w:r>
      <w:proofErr w:type="spellStart"/>
      <w:r>
        <w:t>Whaikaha</w:t>
      </w:r>
      <w:proofErr w:type="spellEnd"/>
      <w:r w:rsidR="00D70A76">
        <w:t xml:space="preserve"> </w:t>
      </w:r>
      <w:r>
        <w:t xml:space="preserve">| Ministry for Disabled People was formally stood up on </w:t>
      </w:r>
      <w:r w:rsidR="001520F1">
        <w:t>1 July</w:t>
      </w:r>
      <w:r>
        <w:t xml:space="preserve"> 2022</w:t>
      </w:r>
      <w:r w:rsidR="001520F1">
        <w:t xml:space="preserve">. </w:t>
      </w:r>
    </w:p>
    <w:p w14:paraId="1CED5D33" w14:textId="2ABEB08B" w:rsidR="0013724D" w:rsidRDefault="001520F1" w:rsidP="009F04EF">
      <w:pPr>
        <w:pStyle w:val="BodyText"/>
      </w:pPr>
      <w:r>
        <w:t>Th</w:t>
      </w:r>
      <w:r w:rsidR="00EF136C">
        <w:t>is</w:t>
      </w:r>
      <w:r>
        <w:t xml:space="preserve"> new ministry took over functions previously delivered by the Ministry of Health</w:t>
      </w:r>
      <w:r w:rsidR="00405606">
        <w:t>’s Disability Support Services</w:t>
      </w:r>
      <w:r>
        <w:t xml:space="preserve">—the ministry subject </w:t>
      </w:r>
      <w:r w:rsidR="00EF136C">
        <w:t>to</w:t>
      </w:r>
      <w:r>
        <w:t xml:space="preserve"> </w:t>
      </w:r>
      <w:r w:rsidR="005119E0">
        <w:t xml:space="preserve">our </w:t>
      </w:r>
      <w:r w:rsidR="002101EC">
        <w:t>original</w:t>
      </w:r>
      <w:r w:rsidR="005119E0">
        <w:t xml:space="preserve"> </w:t>
      </w:r>
      <w:r>
        <w:t>investigation</w:t>
      </w:r>
      <w:r w:rsidR="00E57D67">
        <w:t xml:space="preserve">. </w:t>
      </w:r>
    </w:p>
    <w:p w14:paraId="0BFDB783" w14:textId="782B5F6E" w:rsidR="009F04EF" w:rsidRDefault="0013724D" w:rsidP="009F04EF">
      <w:pPr>
        <w:pStyle w:val="BodyText"/>
      </w:pPr>
      <w:r>
        <w:t>However, the scope of responsibilities, coupled with legacy issues and funding challenges</w:t>
      </w:r>
      <w:r w:rsidR="002A1FFE">
        <w:t>,</w:t>
      </w:r>
      <w:r>
        <w:t xml:space="preserve"> resulted in uneven delivery and performance</w:t>
      </w:r>
      <w:r w:rsidR="0055178F">
        <w:t xml:space="preserve"> issues</w:t>
      </w:r>
      <w:r w:rsidR="00EF136C">
        <w:t xml:space="preserve"> </w:t>
      </w:r>
      <w:r w:rsidR="003616E0">
        <w:t>for</w:t>
      </w:r>
      <w:r w:rsidR="00EF136C">
        <w:t xml:space="preserve"> </w:t>
      </w:r>
      <w:proofErr w:type="spellStart"/>
      <w:r w:rsidR="00EF136C">
        <w:t>Whaikaha</w:t>
      </w:r>
      <w:proofErr w:type="spellEnd"/>
      <w:r w:rsidR="00A43597">
        <w:t xml:space="preserve">. </w:t>
      </w:r>
      <w:r w:rsidR="00297CDC">
        <w:t>Cabinet decisions</w:t>
      </w:r>
      <w:r w:rsidR="00A43597">
        <w:t xml:space="preserve"> resulted in funding restrictions and</w:t>
      </w:r>
      <w:r w:rsidR="00301335">
        <w:t xml:space="preserve"> </w:t>
      </w:r>
      <w:r>
        <w:t xml:space="preserve">an </w:t>
      </w:r>
      <w:hyperlink r:id="rId10" w:history="1">
        <w:r w:rsidRPr="0013724D">
          <w:rPr>
            <w:rStyle w:val="Hyperlink"/>
          </w:rPr>
          <w:t>Independent Review</w:t>
        </w:r>
      </w:hyperlink>
      <w:r>
        <w:t xml:space="preserve"> </w:t>
      </w:r>
      <w:r w:rsidR="00D65AA5">
        <w:t xml:space="preserve">in 2024 </w:t>
      </w:r>
      <w:r>
        <w:t xml:space="preserve">to determine what steps </w:t>
      </w:r>
      <w:r w:rsidR="00A43597">
        <w:t>should</w:t>
      </w:r>
      <w:r>
        <w:t xml:space="preserve"> be taken to ensure </w:t>
      </w:r>
      <w:proofErr w:type="spellStart"/>
      <w:r>
        <w:t>Whaikaha’s</w:t>
      </w:r>
      <w:proofErr w:type="spellEnd"/>
      <w:r>
        <w:t xml:space="preserve"> </w:t>
      </w:r>
      <w:r w:rsidR="0055178F">
        <w:t xml:space="preserve">ongoing sustainability. </w:t>
      </w:r>
      <w:r w:rsidR="00F94A28">
        <w:t xml:space="preserve">In </w:t>
      </w:r>
      <w:r w:rsidR="00EF136C">
        <w:t>A</w:t>
      </w:r>
      <w:r w:rsidR="00F94A28">
        <w:t>ugust of 2024</w:t>
      </w:r>
      <w:r w:rsidR="00301335">
        <w:t xml:space="preserve">, </w:t>
      </w:r>
      <w:r w:rsidR="00EF136C">
        <w:t>Cabinet</w:t>
      </w:r>
      <w:r w:rsidR="00F94A28">
        <w:t xml:space="preserve"> announced </w:t>
      </w:r>
      <w:proofErr w:type="spellStart"/>
      <w:r w:rsidR="00301335">
        <w:t>Whaikaha</w:t>
      </w:r>
      <w:proofErr w:type="spellEnd"/>
      <w:r w:rsidR="00301335">
        <w:t xml:space="preserve"> w</w:t>
      </w:r>
      <w:r w:rsidR="00F94A28">
        <w:t>ould be</w:t>
      </w:r>
      <w:r w:rsidR="00301335">
        <w:t xml:space="preserve"> restructured and its remit narrowed, and MSD </w:t>
      </w:r>
      <w:r w:rsidR="00F94A28">
        <w:t xml:space="preserve">would </w:t>
      </w:r>
      <w:r w:rsidR="00EF136C">
        <w:t>as</w:t>
      </w:r>
      <w:r w:rsidR="00301335">
        <w:t xml:space="preserve">sume </w:t>
      </w:r>
      <w:r w:rsidR="00EF136C">
        <w:t>the</w:t>
      </w:r>
      <w:r w:rsidR="00301335">
        <w:t xml:space="preserve"> role—through</w:t>
      </w:r>
      <w:r w:rsidR="005119E0">
        <w:t xml:space="preserve"> </w:t>
      </w:r>
      <w:r w:rsidR="00F1056A">
        <w:t>its</w:t>
      </w:r>
      <w:r w:rsidR="00301335">
        <w:t xml:space="preserve"> Disability Support Services (DSS)</w:t>
      </w:r>
      <w:r w:rsidR="00054330">
        <w:t xml:space="preserve"> unit</w:t>
      </w:r>
      <w:r w:rsidR="00301335">
        <w:t xml:space="preserve">—of overseeing </w:t>
      </w:r>
      <w:r w:rsidR="00A43597">
        <w:t xml:space="preserve">disability support </w:t>
      </w:r>
      <w:r w:rsidR="00301335">
        <w:t>service</w:t>
      </w:r>
      <w:r w:rsidR="00A43597">
        <w:t>s</w:t>
      </w:r>
      <w:r w:rsidR="00301335">
        <w:t xml:space="preserve"> delivery</w:t>
      </w:r>
      <w:r w:rsidR="00054330">
        <w:t xml:space="preserve"> and quality assurance. </w:t>
      </w:r>
      <w:r w:rsidR="00301335">
        <w:t xml:space="preserve"> </w:t>
      </w:r>
    </w:p>
    <w:p w14:paraId="5D124C1B" w14:textId="6CEE07A8" w:rsidR="008D2F3D" w:rsidRDefault="008D2F3D" w:rsidP="009F04EF">
      <w:pPr>
        <w:pStyle w:val="BodyText"/>
      </w:pPr>
      <w:r>
        <w:t>With these changes, responsibility for robust administration</w:t>
      </w:r>
      <w:r w:rsidR="00045311">
        <w:t xml:space="preserve"> of support services and oversight for people with intellectual disabilities receiving full-time residential care</w:t>
      </w:r>
      <w:r>
        <w:t xml:space="preserve"> shifted </w:t>
      </w:r>
      <w:r w:rsidR="00045311">
        <w:t>between ministries</w:t>
      </w:r>
      <w:r w:rsidR="00EF136C">
        <w:t xml:space="preserve"> to its current home with DSS</w:t>
      </w:r>
      <w:r w:rsidR="005119E0">
        <w:t xml:space="preserve"> at MSD</w:t>
      </w:r>
      <w:r w:rsidR="00045311">
        <w:t xml:space="preserve">. </w:t>
      </w:r>
    </w:p>
    <w:p w14:paraId="5124F788" w14:textId="5014F134" w:rsidR="00222C2E" w:rsidRPr="009F04EF" w:rsidRDefault="00222C2E" w:rsidP="00222C2E">
      <w:pPr>
        <w:pStyle w:val="Heading3"/>
      </w:pPr>
      <w:bookmarkStart w:id="15" w:name="_Toc227068461"/>
      <w:r>
        <w:t xml:space="preserve">Royal inquiry into </w:t>
      </w:r>
      <w:r w:rsidR="00F94A28">
        <w:t>a</w:t>
      </w:r>
      <w:r>
        <w:t>buse in care</w:t>
      </w:r>
      <w:bookmarkEnd w:id="15"/>
      <w:r>
        <w:t xml:space="preserve"> </w:t>
      </w:r>
    </w:p>
    <w:p w14:paraId="29A0A0FA" w14:textId="39262886" w:rsidR="00F94A28" w:rsidRDefault="00045311" w:rsidP="00F94A28">
      <w:pPr>
        <w:pStyle w:val="Bullet2"/>
        <w:numPr>
          <w:ilvl w:val="0"/>
          <w:numId w:val="0"/>
        </w:numPr>
      </w:pPr>
      <w:hyperlink r:id="rId11" w:history="1">
        <w:r w:rsidRPr="007829BC">
          <w:rPr>
            <w:rStyle w:val="Hyperlink"/>
          </w:rPr>
          <w:t>New Zealand’s Royal</w:t>
        </w:r>
        <w:r w:rsidR="00054330" w:rsidRPr="007829BC">
          <w:rPr>
            <w:rStyle w:val="Hyperlink"/>
          </w:rPr>
          <w:t xml:space="preserve"> Commission of</w:t>
        </w:r>
        <w:r w:rsidRPr="007829BC">
          <w:rPr>
            <w:rStyle w:val="Hyperlink"/>
          </w:rPr>
          <w:t xml:space="preserve"> Inquiry into Abuse in Care</w:t>
        </w:r>
      </w:hyperlink>
      <w:r>
        <w:t xml:space="preserve"> was an in-depth inquiry into the experiences of children and young people in state and faith-based care settings between 1950-1999. </w:t>
      </w:r>
      <w:r w:rsidR="009D6793">
        <w:t xml:space="preserve">As </w:t>
      </w:r>
      <w:r w:rsidR="00FF08C6">
        <w:t>p</w:t>
      </w:r>
      <w:r w:rsidR="009D6793">
        <w:t>art of its remit, t</w:t>
      </w:r>
      <w:r>
        <w:t>h</w:t>
      </w:r>
      <w:r w:rsidR="00920E43">
        <w:t>e</w:t>
      </w:r>
      <w:r>
        <w:t xml:space="preserve"> </w:t>
      </w:r>
      <w:r w:rsidR="00054330">
        <w:t>Commission</w:t>
      </w:r>
      <w:r>
        <w:t xml:space="preserve"> </w:t>
      </w:r>
      <w:r w:rsidR="00920E43">
        <w:t xml:space="preserve">looked at the </w:t>
      </w:r>
      <w:hyperlink r:id="rId12" w:history="1">
        <w:r w:rsidR="00920E43" w:rsidRPr="007829BC">
          <w:rPr>
            <w:rStyle w:val="Hyperlink"/>
          </w:rPr>
          <w:t>experiences of disabled people</w:t>
        </w:r>
      </w:hyperlink>
      <w:r w:rsidR="00920E43">
        <w:t xml:space="preserve"> and recorded their experiences of institutionalisation</w:t>
      </w:r>
      <w:r w:rsidR="007829BC">
        <w:t xml:space="preserve"> and</w:t>
      </w:r>
      <w:r w:rsidR="00920E43">
        <w:t xml:space="preserve"> pathologisation</w:t>
      </w:r>
      <w:r w:rsidR="007829BC">
        <w:t>, ablism</w:t>
      </w:r>
      <w:r w:rsidR="00920E43">
        <w:t xml:space="preserve"> and stigma, abuse and neglect. </w:t>
      </w:r>
      <w:r w:rsidR="00054330">
        <w:t>Findings</w:t>
      </w:r>
      <w:r w:rsidR="007829BC">
        <w:t xml:space="preserve">, </w:t>
      </w:r>
      <w:r w:rsidR="00054330">
        <w:t>recommendations</w:t>
      </w:r>
      <w:r w:rsidR="007829BC">
        <w:t xml:space="preserve"> and lessons learned</w:t>
      </w:r>
      <w:r w:rsidR="002A1FFE">
        <w:t>—</w:t>
      </w:r>
      <w:r w:rsidR="002A1FFE" w:rsidRPr="00B52051">
        <w:t>released in June 2024</w:t>
      </w:r>
      <w:r w:rsidR="002A1FFE">
        <w:t>—</w:t>
      </w:r>
      <w:r w:rsidR="00CC0DBA">
        <w:t>have f</w:t>
      </w:r>
      <w:r w:rsidR="009D6793">
        <w:t>ur</w:t>
      </w:r>
      <w:r w:rsidR="00CC0DBA">
        <w:t xml:space="preserve">ther informed DSS’s improvement work, including </w:t>
      </w:r>
      <w:proofErr w:type="gramStart"/>
      <w:r w:rsidR="00CC0DBA">
        <w:t>in the area of</w:t>
      </w:r>
      <w:proofErr w:type="gramEnd"/>
      <w:r w:rsidR="00CC0DBA">
        <w:t xml:space="preserve"> information management</w:t>
      </w:r>
      <w:r w:rsidR="004571CD">
        <w:t>.</w:t>
      </w:r>
      <w:r w:rsidR="00B52051">
        <w:rPr>
          <w:rStyle w:val="FootnoteReference"/>
        </w:rPr>
        <w:footnoteReference w:id="5"/>
      </w:r>
      <w:r w:rsidR="004571CD">
        <w:t xml:space="preserve"> This was also a significant focus of our investigation</w:t>
      </w:r>
      <w:r w:rsidR="009D7033">
        <w:t xml:space="preserve"> (see recommendation 9)</w:t>
      </w:r>
      <w:r w:rsidR="001C5E7E">
        <w:t>.</w:t>
      </w:r>
    </w:p>
    <w:p w14:paraId="345C5487" w14:textId="1CE46ECC" w:rsidR="0048418F" w:rsidRDefault="0048418F" w:rsidP="000E6FAA">
      <w:pPr>
        <w:pStyle w:val="Heading2"/>
      </w:pPr>
      <w:bookmarkStart w:id="16" w:name="_Toc227068462"/>
      <w:bookmarkStart w:id="17" w:name="_Toc239422530"/>
      <w:r>
        <w:t xml:space="preserve">How we assessed </w:t>
      </w:r>
      <w:r w:rsidR="000E6FAA">
        <w:t>the ministry’s response to our recommendations</w:t>
      </w:r>
      <w:bookmarkEnd w:id="16"/>
      <w:bookmarkEnd w:id="17"/>
      <w:r w:rsidR="000E6FAA">
        <w:t xml:space="preserve"> </w:t>
      </w:r>
    </w:p>
    <w:p w14:paraId="357C2997" w14:textId="12328AA2" w:rsidR="00DF4ACE" w:rsidRDefault="00DF4ACE" w:rsidP="00DF4ACE">
      <w:pPr>
        <w:pStyle w:val="Bullet2"/>
        <w:numPr>
          <w:ilvl w:val="0"/>
          <w:numId w:val="0"/>
        </w:numPr>
      </w:pPr>
      <w:r w:rsidRPr="00C83B80">
        <w:t xml:space="preserve">Because of the rehoming of disability support services delivery and quality assurance, </w:t>
      </w:r>
      <w:r w:rsidR="004571CD" w:rsidRPr="00C83B80">
        <w:t>it was timely to</w:t>
      </w:r>
      <w:r w:rsidRPr="00C83B80">
        <w:t xml:space="preserve"> follow up with DSS, the new oversight agency, to determine whether</w:t>
      </w:r>
      <w:r w:rsidR="00D528DA" w:rsidRPr="00C83B80">
        <w:t xml:space="preserve"> all</w:t>
      </w:r>
      <w:r w:rsidRPr="00C83B80">
        <w:t xml:space="preserve"> our recommendations had been fully implemented.</w:t>
      </w:r>
      <w:r>
        <w:t xml:space="preserve"> </w:t>
      </w:r>
    </w:p>
    <w:p w14:paraId="7CD0D8FE" w14:textId="2151C57C" w:rsidR="00474A56" w:rsidRDefault="00474A56" w:rsidP="009E2DBD">
      <w:pPr>
        <w:pStyle w:val="BodyText"/>
      </w:pPr>
      <w:r>
        <w:t xml:space="preserve">At the end of 2025 </w:t>
      </w:r>
      <w:r w:rsidR="005F7139">
        <w:t xml:space="preserve">we </w:t>
      </w:r>
      <w:r w:rsidR="00E904B0">
        <w:t>wrote</w:t>
      </w:r>
      <w:r>
        <w:t xml:space="preserve"> to Ministry of Health, </w:t>
      </w:r>
      <w:proofErr w:type="spellStart"/>
      <w:r>
        <w:t>Whaikaha</w:t>
      </w:r>
      <w:proofErr w:type="spellEnd"/>
      <w:r w:rsidR="005F7139">
        <w:t>,</w:t>
      </w:r>
      <w:r>
        <w:t xml:space="preserve"> and Ministry of Social Development requesting information on progress towards the completion of </w:t>
      </w:r>
      <w:r w:rsidR="005F7139">
        <w:t xml:space="preserve">our </w:t>
      </w:r>
      <w:r>
        <w:t>recommendations.</w:t>
      </w:r>
      <w:r w:rsidR="00F95905">
        <w:t xml:space="preserve"> DSS provided a fulsome response to </w:t>
      </w:r>
      <w:r w:rsidR="005F7139">
        <w:t xml:space="preserve">our </w:t>
      </w:r>
      <w:r w:rsidR="00F95905">
        <w:t xml:space="preserve">query, outlining progress made to date, and ongoing improvement work. </w:t>
      </w:r>
      <w:r w:rsidR="005F7139">
        <w:t>We</w:t>
      </w:r>
      <w:r w:rsidR="00F95905">
        <w:t xml:space="preserve"> reviewed this response</w:t>
      </w:r>
      <w:r w:rsidR="005F7139">
        <w:t xml:space="preserve"> against our recommendations and monitoring updates to determine progress and comp</w:t>
      </w:r>
      <w:r w:rsidR="003E6B90">
        <w:t>le</w:t>
      </w:r>
      <w:r w:rsidR="005F7139">
        <w:t>tion.</w:t>
      </w:r>
      <w:r w:rsidR="009E2DBD">
        <w:rPr>
          <w:rStyle w:val="FootnoteReference"/>
        </w:rPr>
        <w:footnoteReference w:id="6"/>
      </w:r>
      <w:r w:rsidR="009E2DBD">
        <w:t xml:space="preserve"> </w:t>
      </w:r>
    </w:p>
    <w:p w14:paraId="00EC8298" w14:textId="246545CB" w:rsidR="00366C50" w:rsidRPr="00474A56" w:rsidRDefault="00A15448" w:rsidP="009E2DBD">
      <w:pPr>
        <w:pStyle w:val="BodyText"/>
      </w:pPr>
      <w:r>
        <w:t>We</w:t>
      </w:r>
      <w:r w:rsidR="00366C50">
        <w:t xml:space="preserve"> asked Ministry for Social Development to comment on our summary report</w:t>
      </w:r>
      <w:r w:rsidR="00FE374C">
        <w:t xml:space="preserve">, </w:t>
      </w:r>
      <w:r w:rsidR="00C56D74">
        <w:t xml:space="preserve">and to give the Ministry the </w:t>
      </w:r>
      <w:r w:rsidR="009A63A0">
        <w:t>opportunity to</w:t>
      </w:r>
      <w:r w:rsidR="00C56D74">
        <w:t xml:space="preserve"> provide any</w:t>
      </w:r>
      <w:r w:rsidR="00FE374C">
        <w:t xml:space="preserve"> further updates since our initial request for information in September of 2025</w:t>
      </w:r>
      <w:r w:rsidR="00366C50">
        <w:t xml:space="preserve">. </w:t>
      </w:r>
      <w:r w:rsidR="00DF2164">
        <w:t>A summary of t</w:t>
      </w:r>
      <w:r w:rsidR="00366C50">
        <w:t>heir response</w:t>
      </w:r>
      <w:r w:rsidR="008F793A">
        <w:t xml:space="preserve"> </w:t>
      </w:r>
      <w:r w:rsidR="00DF2164">
        <w:t>is</w:t>
      </w:r>
      <w:r w:rsidR="00366C50">
        <w:t xml:space="preserve"> included within the body of this report</w:t>
      </w:r>
      <w:r w:rsidR="00DF2164">
        <w:t>. Their full response is included in the last section.</w:t>
      </w:r>
      <w:r w:rsidR="00FE374C">
        <w:t xml:space="preserve"> </w:t>
      </w:r>
    </w:p>
    <w:p w14:paraId="14864D63" w14:textId="77777777" w:rsidR="00366C50" w:rsidRDefault="00366C50">
      <w:pPr>
        <w:spacing w:after="200" w:line="276" w:lineRule="auto"/>
        <w:rPr>
          <w:rFonts w:eastAsiaTheme="majorEastAsia" w:cstheme="majorBidi"/>
          <w:bCs/>
          <w:color w:val="2BB673"/>
          <w:sz w:val="38"/>
          <w:szCs w:val="28"/>
        </w:rPr>
      </w:pPr>
      <w:bookmarkStart w:id="18" w:name="_Toc227068463"/>
      <w:r>
        <w:br w:type="page"/>
      </w:r>
    </w:p>
    <w:p w14:paraId="2966014A" w14:textId="2A0B74A3" w:rsidR="000E6FAA" w:rsidRDefault="000E6FAA" w:rsidP="000E6FAA">
      <w:pPr>
        <w:pStyle w:val="Heading1"/>
      </w:pPr>
      <w:bookmarkStart w:id="19" w:name="_Toc239422531"/>
      <w:r>
        <w:t>What we found</w:t>
      </w:r>
      <w:bookmarkEnd w:id="18"/>
      <w:bookmarkEnd w:id="19"/>
      <w:r>
        <w:t xml:space="preserve"> </w:t>
      </w:r>
    </w:p>
    <w:p w14:paraId="1CB5625F" w14:textId="7754562D" w:rsidR="00CA71FD" w:rsidRDefault="000E6FAA" w:rsidP="00C02D40">
      <w:pPr>
        <w:pStyle w:val="BodyText"/>
      </w:pPr>
      <w:r>
        <w:t xml:space="preserve">Despite </w:t>
      </w:r>
      <w:r w:rsidR="00787C36">
        <w:t>changes in responsibilities, most recommendations have been met</w:t>
      </w:r>
      <w:r w:rsidR="00CA71FD">
        <w:t>, and the</w:t>
      </w:r>
      <w:r w:rsidR="00507B08">
        <w:t xml:space="preserve">re are improvements in </w:t>
      </w:r>
      <w:r w:rsidR="00507B08" w:rsidRPr="00F005A1">
        <w:t>the collection, use, and reporting of information about the deaths of people with intellectual disabilities receiving residential support, and associated record keeping</w:t>
      </w:r>
      <w:r w:rsidR="00507B08">
        <w:t>.</w:t>
      </w:r>
      <w:r w:rsidR="00CA71FD">
        <w:t xml:space="preserve">  </w:t>
      </w:r>
    </w:p>
    <w:p w14:paraId="04EA020F" w14:textId="504C5DC0" w:rsidR="00787C36" w:rsidRDefault="00787C36" w:rsidP="00C02D40">
      <w:pPr>
        <w:pStyle w:val="BodyText"/>
      </w:pPr>
      <w:r>
        <w:t xml:space="preserve">Two recommendations are outstanding, </w:t>
      </w:r>
      <w:r w:rsidR="00C02D40">
        <w:t>one of which</w:t>
      </w:r>
      <w:r>
        <w:t xml:space="preserve"> is important for ongoing good practice. </w:t>
      </w:r>
    </w:p>
    <w:p w14:paraId="09B85197" w14:textId="38724687" w:rsidR="004264D6" w:rsidRPr="004264D6" w:rsidRDefault="00583CA6" w:rsidP="00DD4CAD">
      <w:pPr>
        <w:pStyle w:val="Heading2"/>
      </w:pPr>
      <w:bookmarkStart w:id="20" w:name="_Toc227068464"/>
      <w:bookmarkStart w:id="21" w:name="_Toc239422532"/>
      <w:r>
        <w:t xml:space="preserve">Progress </w:t>
      </w:r>
      <w:r w:rsidR="00412D46">
        <w:t>o</w:t>
      </w:r>
      <w:r>
        <w:t>n recommendations</w:t>
      </w:r>
      <w:bookmarkEnd w:id="20"/>
      <w:bookmarkEnd w:id="21"/>
      <w:r>
        <w:t xml:space="preserve"> </w:t>
      </w:r>
    </w:p>
    <w:tbl>
      <w:tblPr>
        <w:tblpPr w:leftFromText="180" w:rightFromText="180" w:vertAnchor="text" w:tblpX="-5" w:tblpY="1"/>
        <w:tblW w:w="8730" w:type="dxa"/>
        <w:tblLayout w:type="fixed"/>
        <w:tblLook w:val="04A0" w:firstRow="1" w:lastRow="0" w:firstColumn="1" w:lastColumn="0" w:noHBand="0" w:noVBand="1"/>
        <w:tblCaption w:val="Table for formatting purposes"/>
      </w:tblPr>
      <w:tblGrid>
        <w:gridCol w:w="7230"/>
        <w:gridCol w:w="1500"/>
      </w:tblGrid>
      <w:tr w:rsidR="00583CA6" w14:paraId="555F084B" w14:textId="77777777" w:rsidTr="00214EDE">
        <w:trPr>
          <w:trHeight w:val="856"/>
        </w:trPr>
        <w:tc>
          <w:tcPr>
            <w:tcW w:w="7230" w:type="dxa"/>
          </w:tcPr>
          <w:p w14:paraId="47E9EED8" w14:textId="03B05A24" w:rsidR="00583CA6" w:rsidRDefault="00C5126A" w:rsidP="004264D6">
            <w:pPr>
              <w:pStyle w:val="Heading4"/>
            </w:pPr>
            <w:r>
              <w:t>Recommendation 1</w:t>
            </w:r>
            <w:r w:rsidR="00E13053">
              <w:t>:</w:t>
            </w:r>
            <w:r w:rsidR="00A254E1">
              <w:t xml:space="preserve"> </w:t>
            </w:r>
            <w:r w:rsidR="00E13053">
              <w:t>C</w:t>
            </w:r>
            <w:r w:rsidR="00A254E1">
              <w:t>omplete</w:t>
            </w:r>
          </w:p>
          <w:p w14:paraId="7927C4A7" w14:textId="56678AD3" w:rsidR="00C5126A" w:rsidRDefault="00C5126A" w:rsidP="004264D6">
            <w:pPr>
              <w:spacing w:after="240" w:line="240" w:lineRule="auto"/>
            </w:pPr>
            <w:r w:rsidRPr="00B82A4D">
              <w:rPr>
                <w:rFonts w:cs="Calibri"/>
                <w:color w:val="000000"/>
              </w:rPr>
              <w:t>Review the system recently introduced by the Disability Directorate to cross-check its data with Mortality Collection data to ensure this includes information received from the coroner, including final coroners’ findings.</w:t>
            </w:r>
            <w:r>
              <w:t xml:space="preserve"> </w:t>
            </w:r>
            <w:r w:rsidRPr="00C5126A">
              <w:t xml:space="preserve">  </w:t>
            </w:r>
          </w:p>
        </w:tc>
        <w:tc>
          <w:tcPr>
            <w:tcW w:w="1500" w:type="dxa"/>
          </w:tcPr>
          <w:p w14:paraId="05B03E9F" w14:textId="496DFFEE" w:rsidR="00583CA6" w:rsidRDefault="00725108" w:rsidP="004264D6">
            <w:pPr>
              <w:pStyle w:val="Tablesinglespacedparagraph"/>
              <w:jc w:val="center"/>
            </w:pPr>
            <w:r w:rsidRPr="00C5126A">
              <w:rPr>
                <w:noProof/>
              </w:rPr>
              <w:drawing>
                <wp:anchor distT="0" distB="0" distL="114300" distR="114300" simplePos="0" relativeHeight="251667456" behindDoc="1" locked="0" layoutInCell="1" allowOverlap="1" wp14:anchorId="6AF138A7" wp14:editId="4F6F8CB5">
                  <wp:simplePos x="0" y="0"/>
                  <wp:positionH relativeFrom="margin">
                    <wp:posOffset>110490</wp:posOffset>
                  </wp:positionH>
                  <wp:positionV relativeFrom="margin">
                    <wp:posOffset>1221105</wp:posOffset>
                  </wp:positionV>
                  <wp:extent cx="631825" cy="631825"/>
                  <wp:effectExtent l="0" t="0" r="0" b="0"/>
                  <wp:wrapNone/>
                  <wp:docPr id="772270383" name="Picture 1" descr="Ponga bush fern green outlined circle containing a green check mark symbolising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270383" name="Picture 1" descr="Ponga bush fern green outlined circle containing a green check mark symbolising complete"/>
                          <pic:cNvPicPr/>
                        </pic:nvPicPr>
                        <pic:blipFill>
                          <a:blip r:embed="rId13">
                            <a:extLst>
                              <a:ext uri="{96DAC541-7B7A-43D3-8B79-37D633B846F1}">
                                <asvg:svgBlip xmlns:asvg="http://schemas.microsoft.com/office/drawing/2016/SVG/main" r:embed="rId14"/>
                              </a:ext>
                            </a:extLst>
                          </a:blip>
                          <a:stretch>
                            <a:fillRect/>
                          </a:stretch>
                        </pic:blipFill>
                        <pic:spPr>
                          <a:xfrm>
                            <a:off x="0" y="0"/>
                            <a:ext cx="631825" cy="631825"/>
                          </a:xfrm>
                          <a:prstGeom prst="rect">
                            <a:avLst/>
                          </a:prstGeom>
                        </pic:spPr>
                      </pic:pic>
                    </a:graphicData>
                  </a:graphic>
                  <wp14:sizeRelH relativeFrom="margin">
                    <wp14:pctWidth>0</wp14:pctWidth>
                  </wp14:sizeRelH>
                  <wp14:sizeRelV relativeFrom="margin">
                    <wp14:pctHeight>0</wp14:pctHeight>
                  </wp14:sizeRelV>
                </wp:anchor>
              </w:drawing>
            </w:r>
            <w:r w:rsidR="00C5126A" w:rsidRPr="00C5126A">
              <w:rPr>
                <w:noProof/>
              </w:rPr>
              <w:drawing>
                <wp:anchor distT="0" distB="0" distL="114300" distR="114300" simplePos="0" relativeHeight="251665408" behindDoc="1" locked="0" layoutInCell="1" allowOverlap="1" wp14:anchorId="74195022" wp14:editId="5D3C3CC9">
                  <wp:simplePos x="0" y="0"/>
                  <wp:positionH relativeFrom="margin">
                    <wp:posOffset>94931</wp:posOffset>
                  </wp:positionH>
                  <wp:positionV relativeFrom="margin">
                    <wp:posOffset>7270</wp:posOffset>
                  </wp:positionV>
                  <wp:extent cx="632324" cy="632324"/>
                  <wp:effectExtent l="0" t="0" r="0" b="0"/>
                  <wp:wrapNone/>
                  <wp:docPr id="17167948" name="Picture 1" descr="Ponga bush fern green outlined circle containing a green check mark symbolising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7948" name="Picture 1" descr="Ponga bush fern green outlined circle containing a green check mark symbolising complete"/>
                          <pic:cNvPicPr/>
                        </pic:nvPicPr>
                        <pic:blipFill>
                          <a:blip r:embed="rId13">
                            <a:extLst>
                              <a:ext uri="{96DAC541-7B7A-43D3-8B79-37D633B846F1}">
                                <asvg:svgBlip xmlns:asvg="http://schemas.microsoft.com/office/drawing/2016/SVG/main" r:embed="rId14"/>
                              </a:ext>
                            </a:extLst>
                          </a:blip>
                          <a:stretch>
                            <a:fillRect/>
                          </a:stretch>
                        </pic:blipFill>
                        <pic:spPr>
                          <a:xfrm>
                            <a:off x="0" y="0"/>
                            <a:ext cx="632324" cy="632324"/>
                          </a:xfrm>
                          <a:prstGeom prst="rect">
                            <a:avLst/>
                          </a:prstGeom>
                        </pic:spPr>
                      </pic:pic>
                    </a:graphicData>
                  </a:graphic>
                  <wp14:sizeRelH relativeFrom="margin">
                    <wp14:pctWidth>0</wp14:pctWidth>
                  </wp14:sizeRelH>
                </wp:anchor>
              </w:drawing>
            </w:r>
          </w:p>
        </w:tc>
      </w:tr>
      <w:tr w:rsidR="00CF1E09" w14:paraId="24E88BDE" w14:textId="77777777" w:rsidTr="00214EDE">
        <w:trPr>
          <w:trHeight w:val="856"/>
        </w:trPr>
        <w:tc>
          <w:tcPr>
            <w:tcW w:w="7230" w:type="dxa"/>
          </w:tcPr>
          <w:p w14:paraId="6A1082DF" w14:textId="58882867" w:rsidR="00CF1E09" w:rsidRDefault="00CF1E09" w:rsidP="004264D6">
            <w:pPr>
              <w:pStyle w:val="Heading4"/>
            </w:pPr>
            <w:r>
              <w:t>Recommendation 2</w:t>
            </w:r>
            <w:r w:rsidR="00E13053">
              <w:t>: Complete</w:t>
            </w:r>
          </w:p>
          <w:p w14:paraId="780B43BC" w14:textId="7D7CB7DA" w:rsidR="00CF1E09" w:rsidRDefault="00B82A4D" w:rsidP="004264D6">
            <w:pPr>
              <w:spacing w:after="240" w:line="240" w:lineRule="auto"/>
            </w:pPr>
            <w:r w:rsidRPr="00B82A4D">
              <w:rPr>
                <w:rFonts w:cs="Calibri"/>
                <w:color w:val="000000"/>
              </w:rPr>
              <w:t>Review the implementation and operation of the ‘Death notification and management’ SOP introduced on 1 July 2019, including its operation with respect to disabled service users living in aged residential care facilities, and service users in hospital level secure services.</w:t>
            </w:r>
          </w:p>
        </w:tc>
        <w:tc>
          <w:tcPr>
            <w:tcW w:w="1500" w:type="dxa"/>
          </w:tcPr>
          <w:p w14:paraId="63328A17" w14:textId="677866B5" w:rsidR="00CF1E09" w:rsidRPr="00C5126A" w:rsidRDefault="00725108" w:rsidP="004264D6">
            <w:pPr>
              <w:pStyle w:val="Tablesinglespacedparagraph"/>
              <w:jc w:val="center"/>
              <w:rPr>
                <w:noProof/>
              </w:rPr>
            </w:pPr>
            <w:r w:rsidRPr="00C5126A">
              <w:rPr>
                <w:noProof/>
              </w:rPr>
              <w:drawing>
                <wp:anchor distT="0" distB="0" distL="114300" distR="114300" simplePos="0" relativeHeight="251669504" behindDoc="1" locked="0" layoutInCell="1" allowOverlap="1" wp14:anchorId="3FC26CDD" wp14:editId="16C3608C">
                  <wp:simplePos x="0" y="0"/>
                  <wp:positionH relativeFrom="margin">
                    <wp:posOffset>78740</wp:posOffset>
                  </wp:positionH>
                  <wp:positionV relativeFrom="margin">
                    <wp:posOffset>1499235</wp:posOffset>
                  </wp:positionV>
                  <wp:extent cx="631825" cy="631825"/>
                  <wp:effectExtent l="0" t="0" r="0" b="0"/>
                  <wp:wrapNone/>
                  <wp:docPr id="1759610162" name="Picture 1" descr="Ponga bush fern green outlined circle containing a green check mark symbolising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610162" name="Picture 1" descr="Ponga bush fern green outlined circle containing a green check mark symbolising complete"/>
                          <pic:cNvPicPr/>
                        </pic:nvPicPr>
                        <pic:blipFill>
                          <a:blip r:embed="rId13">
                            <a:extLst>
                              <a:ext uri="{96DAC541-7B7A-43D3-8B79-37D633B846F1}">
                                <asvg:svgBlip xmlns:asvg="http://schemas.microsoft.com/office/drawing/2016/SVG/main" r:embed="rId14"/>
                              </a:ext>
                            </a:extLst>
                          </a:blip>
                          <a:stretch>
                            <a:fillRect/>
                          </a:stretch>
                        </pic:blipFill>
                        <pic:spPr>
                          <a:xfrm>
                            <a:off x="0" y="0"/>
                            <a:ext cx="631825" cy="631825"/>
                          </a:xfrm>
                          <a:prstGeom prst="rect">
                            <a:avLst/>
                          </a:prstGeom>
                        </pic:spPr>
                      </pic:pic>
                    </a:graphicData>
                  </a:graphic>
                  <wp14:sizeRelH relativeFrom="margin">
                    <wp14:pctWidth>0</wp14:pctWidth>
                  </wp14:sizeRelH>
                  <wp14:sizeRelV relativeFrom="margin">
                    <wp14:pctHeight>0</wp14:pctHeight>
                  </wp14:sizeRelV>
                </wp:anchor>
              </w:drawing>
            </w:r>
          </w:p>
        </w:tc>
      </w:tr>
      <w:tr w:rsidR="00CF1E09" w14:paraId="06A5C41E" w14:textId="77777777" w:rsidTr="00214EDE">
        <w:trPr>
          <w:trHeight w:val="856"/>
        </w:trPr>
        <w:tc>
          <w:tcPr>
            <w:tcW w:w="7230" w:type="dxa"/>
          </w:tcPr>
          <w:p w14:paraId="6FAFA1C6" w14:textId="2E22E6FA" w:rsidR="00CF1E09" w:rsidRDefault="00CF1E09" w:rsidP="004264D6">
            <w:pPr>
              <w:pStyle w:val="Heading4"/>
            </w:pPr>
            <w:r>
              <w:t xml:space="preserve">Recommendation </w:t>
            </w:r>
            <w:r w:rsidR="00B82A4D">
              <w:t>3</w:t>
            </w:r>
            <w:r w:rsidR="00E13053">
              <w:t>: Complete</w:t>
            </w:r>
          </w:p>
          <w:p w14:paraId="20006F2A" w14:textId="556ACE64" w:rsidR="00CF1E09" w:rsidRDefault="00B82A4D" w:rsidP="004264D6">
            <w:pPr>
              <w:spacing w:after="240" w:line="240" w:lineRule="auto"/>
            </w:pPr>
            <w:r w:rsidRPr="00B82A4D">
              <w:rPr>
                <w:rFonts w:cs="Calibri"/>
                <w:color w:val="000000"/>
              </w:rPr>
              <w:t>Review and amend the death notification form to ensure it captures sufficient relevant information from providers following a death, in the context of Ministry’s role and responsibilities.</w:t>
            </w:r>
          </w:p>
        </w:tc>
        <w:tc>
          <w:tcPr>
            <w:tcW w:w="1500" w:type="dxa"/>
          </w:tcPr>
          <w:p w14:paraId="4BB555B4" w14:textId="5C0FDC04" w:rsidR="00CF1E09" w:rsidRPr="00C5126A" w:rsidRDefault="00CF1E09" w:rsidP="004264D6">
            <w:pPr>
              <w:pStyle w:val="Tablesinglespacedparagraph"/>
              <w:jc w:val="center"/>
              <w:rPr>
                <w:noProof/>
              </w:rPr>
            </w:pPr>
          </w:p>
        </w:tc>
      </w:tr>
      <w:tr w:rsidR="00CF1E09" w14:paraId="41B22D2F" w14:textId="77777777" w:rsidTr="00214EDE">
        <w:trPr>
          <w:trHeight w:val="856"/>
        </w:trPr>
        <w:tc>
          <w:tcPr>
            <w:tcW w:w="7230" w:type="dxa"/>
          </w:tcPr>
          <w:p w14:paraId="3FDE2037" w14:textId="788B708C" w:rsidR="00CF1E09" w:rsidRDefault="00CF1E09" w:rsidP="004264D6">
            <w:pPr>
              <w:pStyle w:val="Heading4"/>
            </w:pPr>
            <w:r>
              <w:t xml:space="preserve">Recommendation </w:t>
            </w:r>
            <w:r w:rsidR="00B82A4D">
              <w:t>4</w:t>
            </w:r>
            <w:r w:rsidR="00E13053">
              <w:t>: Complete</w:t>
            </w:r>
          </w:p>
          <w:p w14:paraId="707221DC" w14:textId="6C111128" w:rsidR="00B82A4D" w:rsidRPr="00B82A4D" w:rsidRDefault="00B82A4D" w:rsidP="004264D6">
            <w:pPr>
              <w:spacing w:after="0" w:line="240" w:lineRule="auto"/>
              <w:rPr>
                <w:rFonts w:cs="Calibri"/>
                <w:color w:val="000000"/>
              </w:rPr>
            </w:pPr>
            <w:r>
              <w:rPr>
                <w:rFonts w:cs="Calibri"/>
                <w:color w:val="000000"/>
              </w:rPr>
              <w:t>U</w:t>
            </w:r>
            <w:r w:rsidRPr="00B82A4D">
              <w:rPr>
                <w:rFonts w:cs="Calibri"/>
                <w:color w:val="000000"/>
              </w:rPr>
              <w:t xml:space="preserve">ndertake an audit of Disability Directorate records for a sample of the last 20 deaths notified to the Ministry between 1 July and 31 December 2019 to ensure that in accordance with the new SOP and good administrative practice: </w:t>
            </w:r>
          </w:p>
          <w:p w14:paraId="00699FB0" w14:textId="4DEC2298" w:rsidR="00B82A4D" w:rsidRPr="00B82A4D" w:rsidRDefault="00B82A4D" w:rsidP="004264D6">
            <w:pPr>
              <w:pStyle w:val="TableNumbera"/>
            </w:pPr>
            <w:r w:rsidRPr="00B82A4D">
              <w:t xml:space="preserve">appropriate steps are being taken to identify and manage any quality </w:t>
            </w:r>
            <w:proofErr w:type="gramStart"/>
            <w:r w:rsidRPr="00B82A4D">
              <w:t>issues;</w:t>
            </w:r>
            <w:proofErr w:type="gramEnd"/>
            <w:r w:rsidRPr="00B82A4D">
              <w:t xml:space="preserve"> </w:t>
            </w:r>
          </w:p>
          <w:p w14:paraId="6F1FCF71" w14:textId="6BB0664F" w:rsidR="00B82A4D" w:rsidRPr="00B82A4D" w:rsidRDefault="00B82A4D" w:rsidP="004264D6">
            <w:pPr>
              <w:pStyle w:val="TableNumbera"/>
            </w:pPr>
            <w:r w:rsidRPr="00B82A4D">
              <w:t xml:space="preserve">relevant feedback is shared with providers; and </w:t>
            </w:r>
          </w:p>
          <w:p w14:paraId="71C7F58C" w14:textId="46CCA973" w:rsidR="00CF1E09" w:rsidRDefault="00B82A4D" w:rsidP="004264D6">
            <w:pPr>
              <w:pStyle w:val="TableNumbera"/>
              <w:spacing w:after="240"/>
            </w:pPr>
            <w:r w:rsidRPr="00B82A4D">
              <w:t>the necessary records are being made and stored</w:t>
            </w:r>
            <w:r>
              <w:t>.</w:t>
            </w:r>
          </w:p>
        </w:tc>
        <w:tc>
          <w:tcPr>
            <w:tcW w:w="1500" w:type="dxa"/>
          </w:tcPr>
          <w:p w14:paraId="1F23F672" w14:textId="13088D3A" w:rsidR="00CF1E09" w:rsidRPr="00C5126A" w:rsidRDefault="00247490" w:rsidP="004264D6">
            <w:pPr>
              <w:pStyle w:val="Tablesinglespacedparagraph"/>
              <w:jc w:val="center"/>
            </w:pPr>
            <w:r w:rsidRPr="00C5126A">
              <w:rPr>
                <w:noProof/>
              </w:rPr>
              <w:drawing>
                <wp:anchor distT="0" distB="0" distL="114300" distR="114300" simplePos="0" relativeHeight="251671552" behindDoc="1" locked="0" layoutInCell="1" allowOverlap="1" wp14:anchorId="63B4C558" wp14:editId="330E8F50">
                  <wp:simplePos x="0" y="0"/>
                  <wp:positionH relativeFrom="margin">
                    <wp:posOffset>142228</wp:posOffset>
                  </wp:positionH>
                  <wp:positionV relativeFrom="margin">
                    <wp:posOffset>826376</wp:posOffset>
                  </wp:positionV>
                  <wp:extent cx="632324" cy="632324"/>
                  <wp:effectExtent l="0" t="0" r="0" b="0"/>
                  <wp:wrapNone/>
                  <wp:docPr id="171183313" name="Picture 1" descr="Ponga bush fern green outlined circle containing a green check mark symbolising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83313" name="Picture 1" descr="Ponga bush fern green outlined circle containing a green check mark symbolising complete"/>
                          <pic:cNvPicPr/>
                        </pic:nvPicPr>
                        <pic:blipFill>
                          <a:blip r:embed="rId13">
                            <a:extLst>
                              <a:ext uri="{96DAC541-7B7A-43D3-8B79-37D633B846F1}">
                                <asvg:svgBlip xmlns:asvg="http://schemas.microsoft.com/office/drawing/2016/SVG/main" r:embed="rId14"/>
                              </a:ext>
                            </a:extLst>
                          </a:blip>
                          <a:stretch>
                            <a:fillRect/>
                          </a:stretch>
                        </pic:blipFill>
                        <pic:spPr>
                          <a:xfrm>
                            <a:off x="0" y="0"/>
                            <a:ext cx="632324" cy="632324"/>
                          </a:xfrm>
                          <a:prstGeom prst="rect">
                            <a:avLst/>
                          </a:prstGeom>
                        </pic:spPr>
                      </pic:pic>
                    </a:graphicData>
                  </a:graphic>
                  <wp14:sizeRelH relativeFrom="margin">
                    <wp14:pctWidth>0</wp14:pctWidth>
                  </wp14:sizeRelH>
                </wp:anchor>
              </w:drawing>
            </w:r>
          </w:p>
        </w:tc>
      </w:tr>
      <w:tr w:rsidR="00CF1E09" w14:paraId="32147786" w14:textId="77777777" w:rsidTr="00214EDE">
        <w:trPr>
          <w:trHeight w:val="856"/>
        </w:trPr>
        <w:tc>
          <w:tcPr>
            <w:tcW w:w="7230" w:type="dxa"/>
          </w:tcPr>
          <w:p w14:paraId="4786BE6A" w14:textId="7854DCE9" w:rsidR="00CF1E09" w:rsidRDefault="00CF1E09" w:rsidP="004264D6">
            <w:pPr>
              <w:pStyle w:val="Heading4"/>
            </w:pPr>
            <w:r>
              <w:t xml:space="preserve">Recommendation </w:t>
            </w:r>
            <w:r w:rsidR="00B82A4D">
              <w:t>5</w:t>
            </w:r>
            <w:r w:rsidR="00E13053">
              <w:t>: Complete</w:t>
            </w:r>
          </w:p>
          <w:p w14:paraId="7454F00A" w14:textId="2AC22A13" w:rsidR="00CF1E09" w:rsidRDefault="00B82A4D" w:rsidP="004264D6">
            <w:pPr>
              <w:spacing w:after="240" w:line="240" w:lineRule="auto"/>
            </w:pPr>
            <w:r w:rsidRPr="00B82A4D">
              <w:rPr>
                <w:rFonts w:cs="Calibri"/>
                <w:color w:val="000000"/>
              </w:rPr>
              <w:t>Establish a process for ongoing audits of Disability Directorate records for a sample of deaths on an annual basis.</w:t>
            </w:r>
          </w:p>
        </w:tc>
        <w:tc>
          <w:tcPr>
            <w:tcW w:w="1500" w:type="dxa"/>
          </w:tcPr>
          <w:p w14:paraId="7989AF3C" w14:textId="7420D448" w:rsidR="00CF1E09" w:rsidRPr="00C5126A" w:rsidRDefault="00C1012E" w:rsidP="004264D6">
            <w:pPr>
              <w:pStyle w:val="Tablesinglespacedparagraph"/>
              <w:jc w:val="center"/>
              <w:rPr>
                <w:noProof/>
              </w:rPr>
            </w:pPr>
            <w:r w:rsidRPr="00C5126A">
              <w:rPr>
                <w:noProof/>
              </w:rPr>
              <w:drawing>
                <wp:anchor distT="0" distB="0" distL="114300" distR="114300" simplePos="0" relativeHeight="251673600" behindDoc="1" locked="0" layoutInCell="1" allowOverlap="1" wp14:anchorId="2A7CB512" wp14:editId="27E98C63">
                  <wp:simplePos x="0" y="0"/>
                  <wp:positionH relativeFrom="margin">
                    <wp:posOffset>32067</wp:posOffset>
                  </wp:positionH>
                  <wp:positionV relativeFrom="margin">
                    <wp:posOffset>54982</wp:posOffset>
                  </wp:positionV>
                  <wp:extent cx="631825" cy="631825"/>
                  <wp:effectExtent l="0" t="0" r="0" b="0"/>
                  <wp:wrapNone/>
                  <wp:docPr id="1054994473" name="Picture 1" descr="Ponga bush fern green outlined circle containing a green check mark symbolising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994473" name="Picture 1" descr="Ponga bush fern green outlined circle containing a green check mark symbolising complete"/>
                          <pic:cNvPicPr/>
                        </pic:nvPicPr>
                        <pic:blipFill>
                          <a:blip r:embed="rId13">
                            <a:extLst>
                              <a:ext uri="{96DAC541-7B7A-43D3-8B79-37D633B846F1}">
                                <asvg:svgBlip xmlns:asvg="http://schemas.microsoft.com/office/drawing/2016/SVG/main" r:embed="rId14"/>
                              </a:ext>
                            </a:extLst>
                          </a:blip>
                          <a:stretch>
                            <a:fillRect/>
                          </a:stretch>
                        </pic:blipFill>
                        <pic:spPr>
                          <a:xfrm>
                            <a:off x="0" y="0"/>
                            <a:ext cx="631825" cy="631825"/>
                          </a:xfrm>
                          <a:prstGeom prst="rect">
                            <a:avLst/>
                          </a:prstGeom>
                        </pic:spPr>
                      </pic:pic>
                    </a:graphicData>
                  </a:graphic>
                  <wp14:sizeRelH relativeFrom="margin">
                    <wp14:pctWidth>0</wp14:pctWidth>
                  </wp14:sizeRelH>
                  <wp14:sizeRelV relativeFrom="margin">
                    <wp14:pctHeight>0</wp14:pctHeight>
                  </wp14:sizeRelV>
                </wp:anchor>
              </w:drawing>
            </w:r>
          </w:p>
        </w:tc>
      </w:tr>
      <w:tr w:rsidR="00CF1E09" w14:paraId="041221AE" w14:textId="77777777" w:rsidTr="00214EDE">
        <w:trPr>
          <w:trHeight w:val="856"/>
        </w:trPr>
        <w:tc>
          <w:tcPr>
            <w:tcW w:w="7230" w:type="dxa"/>
          </w:tcPr>
          <w:p w14:paraId="1743B995" w14:textId="711D1C0A" w:rsidR="00CF1E09" w:rsidRDefault="00CF1E09" w:rsidP="004264D6">
            <w:pPr>
              <w:pStyle w:val="Heading4"/>
            </w:pPr>
            <w:r>
              <w:t xml:space="preserve">Recommendation </w:t>
            </w:r>
            <w:r w:rsidR="00B82A4D">
              <w:t>6</w:t>
            </w:r>
            <w:r w:rsidR="00E13053">
              <w:t xml:space="preserve">: </w:t>
            </w:r>
            <w:r w:rsidR="008F793A">
              <w:t>In progress</w:t>
            </w:r>
          </w:p>
          <w:p w14:paraId="65CEF14D" w14:textId="1ADC5907" w:rsidR="00B82A4D" w:rsidRPr="00B82A4D" w:rsidRDefault="00B82A4D" w:rsidP="004264D6">
            <w:pPr>
              <w:spacing w:after="0" w:line="240" w:lineRule="auto"/>
              <w:rPr>
                <w:rFonts w:cs="Calibri"/>
                <w:color w:val="000000"/>
              </w:rPr>
            </w:pPr>
            <w:r w:rsidRPr="00B82A4D">
              <w:rPr>
                <w:rFonts w:cs="Calibri"/>
                <w:color w:val="000000"/>
              </w:rPr>
              <w:t xml:space="preserve">Develop a comprehensive, robust, and durable plan to engage with and support providers and other relevant stakeholders, including service users (through representative bodies/organisations), </w:t>
            </w:r>
            <w:proofErr w:type="gramStart"/>
            <w:r w:rsidRPr="00B82A4D">
              <w:rPr>
                <w:rFonts w:cs="Calibri"/>
                <w:color w:val="000000"/>
              </w:rPr>
              <w:t>in order to</w:t>
            </w:r>
            <w:proofErr w:type="gramEnd"/>
            <w:r w:rsidRPr="00B82A4D">
              <w:rPr>
                <w:rFonts w:cs="Calibri"/>
                <w:color w:val="000000"/>
              </w:rPr>
              <w:t>:</w:t>
            </w:r>
          </w:p>
          <w:p w14:paraId="6F8C9D7A" w14:textId="20DC5B35" w:rsidR="00B82A4D" w:rsidRPr="00B82A4D" w:rsidRDefault="00B82A4D" w:rsidP="00C6587B">
            <w:pPr>
              <w:pStyle w:val="TableNumbera"/>
              <w:numPr>
                <w:ilvl w:val="1"/>
                <w:numId w:val="20"/>
              </w:numPr>
            </w:pPr>
            <w:r w:rsidRPr="00B82A4D">
              <w:t xml:space="preserve">ensure an appropriate level of review is undertaken following the deaths of all people with intellectual disabilities receiving Ministry-funded residential </w:t>
            </w:r>
            <w:proofErr w:type="gramStart"/>
            <w:r w:rsidRPr="00B82A4D">
              <w:t>support;</w:t>
            </w:r>
            <w:proofErr w:type="gramEnd"/>
          </w:p>
          <w:p w14:paraId="23616949" w14:textId="6C5E1CEF" w:rsidR="00B82A4D" w:rsidRPr="00B82A4D" w:rsidRDefault="00B82A4D" w:rsidP="004264D6">
            <w:pPr>
              <w:pStyle w:val="TableNumbera"/>
            </w:pPr>
            <w:r w:rsidRPr="00B82A4D">
              <w:t xml:space="preserve">ensure provider reviews are routinely supplied to and reviewed by the </w:t>
            </w:r>
            <w:proofErr w:type="gramStart"/>
            <w:r w:rsidRPr="00B82A4D">
              <w:t>Ministry;</w:t>
            </w:r>
            <w:proofErr w:type="gramEnd"/>
          </w:p>
          <w:p w14:paraId="02F52286" w14:textId="1EA36B56" w:rsidR="00B82A4D" w:rsidRPr="00B82A4D" w:rsidRDefault="00B82A4D" w:rsidP="004264D6">
            <w:pPr>
              <w:pStyle w:val="TableNumbera"/>
            </w:pPr>
            <w:r w:rsidRPr="00B82A4D">
              <w:t xml:space="preserve">establish mechanisms for review learnings to be shared with providers and other relevant </w:t>
            </w:r>
            <w:proofErr w:type="gramStart"/>
            <w:r w:rsidRPr="00B82A4D">
              <w:t>stakeholders;</w:t>
            </w:r>
            <w:proofErr w:type="gramEnd"/>
          </w:p>
          <w:p w14:paraId="7D00F86E" w14:textId="4FE278AC" w:rsidR="00B82A4D" w:rsidRPr="00B82A4D" w:rsidRDefault="00B82A4D" w:rsidP="004264D6">
            <w:pPr>
              <w:pStyle w:val="TableNumbera"/>
            </w:pPr>
            <w:r w:rsidRPr="00B82A4D">
              <w:t>ensure the Ministry’s expectations in relation to provider reviews are reflected in its contracts/service specifications; and</w:t>
            </w:r>
          </w:p>
          <w:p w14:paraId="67FDA0C4" w14:textId="34A62B1E" w:rsidR="00CF1E09" w:rsidRDefault="00B82A4D" w:rsidP="004264D6">
            <w:pPr>
              <w:pStyle w:val="TableNumbera"/>
              <w:spacing w:after="240"/>
            </w:pPr>
            <w:r w:rsidRPr="00B82A4D">
              <w:t>explore options for establishing, in the longer term, a national independent review system.</w:t>
            </w:r>
          </w:p>
        </w:tc>
        <w:tc>
          <w:tcPr>
            <w:tcW w:w="1500" w:type="dxa"/>
          </w:tcPr>
          <w:p w14:paraId="080D5F6A" w14:textId="329E347F" w:rsidR="00CF1E09" w:rsidRPr="00C5126A" w:rsidRDefault="00725108" w:rsidP="004264D6">
            <w:pPr>
              <w:pStyle w:val="Tablesinglespacedparagraph"/>
              <w:jc w:val="center"/>
              <w:rPr>
                <w:noProof/>
              </w:rPr>
            </w:pPr>
            <w:r w:rsidRPr="00C5126A">
              <w:rPr>
                <w:noProof/>
              </w:rPr>
              <w:drawing>
                <wp:anchor distT="0" distB="0" distL="114300" distR="114300" simplePos="0" relativeHeight="251701248" behindDoc="1" locked="0" layoutInCell="1" allowOverlap="1" wp14:anchorId="278379C5" wp14:editId="4584FFCE">
                  <wp:simplePos x="0" y="0"/>
                  <wp:positionH relativeFrom="margin">
                    <wp:posOffset>110490</wp:posOffset>
                  </wp:positionH>
                  <wp:positionV relativeFrom="margin">
                    <wp:posOffset>3527425</wp:posOffset>
                  </wp:positionV>
                  <wp:extent cx="631825" cy="631825"/>
                  <wp:effectExtent l="0" t="0" r="0" b="0"/>
                  <wp:wrapNone/>
                  <wp:docPr id="1137223448" name="Picture 1" descr="Ponga bush fern green outlined circle containing a green check mark symbolising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23448" name="Picture 1" descr="Ponga bush fern green outlined circle containing a green check mark symbolising complete"/>
                          <pic:cNvPicPr/>
                        </pic:nvPicPr>
                        <pic:blipFill>
                          <a:blip r:embed="rId13">
                            <a:extLst>
                              <a:ext uri="{96DAC541-7B7A-43D3-8B79-37D633B846F1}">
                                <asvg:svgBlip xmlns:asvg="http://schemas.microsoft.com/office/drawing/2016/SVG/main" r:embed="rId14"/>
                              </a:ext>
                            </a:extLst>
                          </a:blip>
                          <a:stretch>
                            <a:fillRect/>
                          </a:stretch>
                        </pic:blipFill>
                        <pic:spPr>
                          <a:xfrm>
                            <a:off x="0" y="0"/>
                            <a:ext cx="631825" cy="631825"/>
                          </a:xfrm>
                          <a:prstGeom prst="rect">
                            <a:avLst/>
                          </a:prstGeom>
                        </pic:spPr>
                      </pic:pic>
                    </a:graphicData>
                  </a:graphic>
                  <wp14:sizeRelH relativeFrom="margin">
                    <wp14:pctWidth>0</wp14:pctWidth>
                  </wp14:sizeRelH>
                  <wp14:sizeRelV relativeFrom="margin">
                    <wp14:pctHeight>0</wp14:pctHeight>
                  </wp14:sizeRelV>
                </wp:anchor>
              </w:drawing>
            </w:r>
            <w:r w:rsidR="00D10FC5" w:rsidRPr="00412D46">
              <w:rPr>
                <w:noProof/>
              </w:rPr>
              <w:drawing>
                <wp:inline distT="0" distB="0" distL="0" distR="0" wp14:anchorId="1C9B9C0E" wp14:editId="43500DA3">
                  <wp:extent cx="609600" cy="609600"/>
                  <wp:effectExtent l="0" t="0" r="0" b="0"/>
                  <wp:docPr id="1744957048" name="Picture 1" descr="Ponga bush fern green circular progress icon, with most of the circle filled and several separate segments indicating in prog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957048" name="Picture 1" descr="Ponga bush fern green circular progress icon, with most of the circle filled and several separate segments indicating in progress"/>
                          <pic:cNvPicPr/>
                        </pic:nvPicPr>
                        <pic:blipFill>
                          <a:blip r:embed="rId15">
                            <a:extLst>
                              <a:ext uri="{96DAC541-7B7A-43D3-8B79-37D633B846F1}">
                                <asvg:svgBlip xmlns:asvg="http://schemas.microsoft.com/office/drawing/2016/SVG/main" r:embed="rId16"/>
                              </a:ext>
                            </a:extLst>
                          </a:blip>
                          <a:stretch>
                            <a:fillRect/>
                          </a:stretch>
                        </pic:blipFill>
                        <pic:spPr>
                          <a:xfrm>
                            <a:off x="0" y="0"/>
                            <a:ext cx="611077" cy="611077"/>
                          </a:xfrm>
                          <a:prstGeom prst="rect">
                            <a:avLst/>
                          </a:prstGeom>
                        </pic:spPr>
                      </pic:pic>
                    </a:graphicData>
                  </a:graphic>
                </wp:inline>
              </w:drawing>
            </w:r>
          </w:p>
        </w:tc>
      </w:tr>
      <w:tr w:rsidR="00CF1E09" w14:paraId="4B8CAE9B" w14:textId="77777777" w:rsidTr="00214EDE">
        <w:trPr>
          <w:trHeight w:val="856"/>
        </w:trPr>
        <w:tc>
          <w:tcPr>
            <w:tcW w:w="7230" w:type="dxa"/>
          </w:tcPr>
          <w:p w14:paraId="1C335123" w14:textId="06E779EF" w:rsidR="00CF1E09" w:rsidRDefault="00CF1E09" w:rsidP="004264D6">
            <w:pPr>
              <w:pStyle w:val="Heading4"/>
            </w:pPr>
            <w:r>
              <w:t xml:space="preserve">Recommendation </w:t>
            </w:r>
            <w:r w:rsidR="00B82A4D">
              <w:t>7</w:t>
            </w:r>
            <w:r w:rsidR="00E13053">
              <w:t>: Complete</w:t>
            </w:r>
          </w:p>
          <w:p w14:paraId="7D01A541" w14:textId="65D100BA" w:rsidR="00B82A4D" w:rsidRPr="00B82A4D" w:rsidRDefault="00B82A4D" w:rsidP="004264D6">
            <w:pPr>
              <w:spacing w:after="240" w:line="240" w:lineRule="auto"/>
              <w:rPr>
                <w:rFonts w:cs="Calibri"/>
                <w:color w:val="000000"/>
              </w:rPr>
            </w:pPr>
            <w:r>
              <w:rPr>
                <w:rFonts w:cs="Calibri"/>
                <w:color w:val="000000"/>
              </w:rPr>
              <w:t>E</w:t>
            </w:r>
            <w:r w:rsidRPr="00B82A4D">
              <w:rPr>
                <w:rFonts w:cs="Calibri"/>
                <w:color w:val="000000"/>
              </w:rPr>
              <w:t>ngage and work with the Health Quality &amp; Safety Commission to explore options for supporting providers to improve the quality of experience and the safety of the care and services their residents receive. This will be achieved through reporting, reviewing, and learning from adverse events and near misses, including by increasing compliance with the National Adverse Events Reporting Policy among non-DHB providers, and through supporting quality improvement projects to effect change.</w:t>
            </w:r>
          </w:p>
        </w:tc>
        <w:tc>
          <w:tcPr>
            <w:tcW w:w="1500" w:type="dxa"/>
          </w:tcPr>
          <w:p w14:paraId="432DB52F" w14:textId="282871B0" w:rsidR="00CF1E09" w:rsidRPr="00C5126A" w:rsidRDefault="00CF1E09" w:rsidP="004264D6">
            <w:pPr>
              <w:pStyle w:val="Tablesinglespacedparagraph"/>
              <w:jc w:val="center"/>
              <w:rPr>
                <w:noProof/>
              </w:rPr>
            </w:pPr>
          </w:p>
        </w:tc>
      </w:tr>
      <w:tr w:rsidR="00CF1E09" w14:paraId="1F32BF81" w14:textId="77777777" w:rsidTr="00214EDE">
        <w:tc>
          <w:tcPr>
            <w:tcW w:w="7230" w:type="dxa"/>
          </w:tcPr>
          <w:p w14:paraId="77BC748B" w14:textId="30A38582" w:rsidR="00CF1E09" w:rsidRDefault="00CF1E09" w:rsidP="004264D6">
            <w:pPr>
              <w:pStyle w:val="Heading4"/>
            </w:pPr>
            <w:r>
              <w:t xml:space="preserve">Recommendation </w:t>
            </w:r>
            <w:r w:rsidR="00B82A4D">
              <w:t>8</w:t>
            </w:r>
            <w:r w:rsidR="00E13053">
              <w:t>: Complete</w:t>
            </w:r>
          </w:p>
          <w:p w14:paraId="7C45B908" w14:textId="1E15CFD1" w:rsidR="00B82A4D" w:rsidRPr="00B82A4D" w:rsidRDefault="00B82A4D" w:rsidP="004264D6">
            <w:pPr>
              <w:spacing w:after="240" w:line="240" w:lineRule="auto"/>
              <w:rPr>
                <w:rFonts w:cs="Calibri"/>
                <w:color w:val="000000"/>
              </w:rPr>
            </w:pPr>
            <w:r>
              <w:rPr>
                <w:rFonts w:cs="Calibri"/>
                <w:color w:val="000000"/>
              </w:rPr>
              <w:t>C</w:t>
            </w:r>
            <w:r w:rsidRPr="00B82A4D">
              <w:rPr>
                <w:rFonts w:cs="Calibri"/>
                <w:color w:val="000000"/>
              </w:rPr>
              <w:t>onfirm arrangements for undertaking in-depth analysis of information about the deaths of service users (</w:t>
            </w:r>
            <w:proofErr w:type="spellStart"/>
            <w:r w:rsidRPr="00B82A4D">
              <w:rPr>
                <w:rFonts w:cs="Calibri"/>
                <w:color w:val="000000"/>
              </w:rPr>
              <w:t>eg</w:t>
            </w:r>
            <w:proofErr w:type="spellEnd"/>
            <w:r w:rsidRPr="00B82A4D">
              <w:rPr>
                <w:rFonts w:cs="Calibri"/>
                <w:color w:val="000000"/>
              </w:rPr>
              <w:t xml:space="preserve"> when and how often this will occur), and information from critical incident reports, and utilising that analysis to inform future policy and practice.</w:t>
            </w:r>
          </w:p>
        </w:tc>
        <w:tc>
          <w:tcPr>
            <w:tcW w:w="1500" w:type="dxa"/>
          </w:tcPr>
          <w:p w14:paraId="19D86F4E" w14:textId="48CC0FB6" w:rsidR="00CF1E09" w:rsidRPr="00412D46" w:rsidRDefault="00D62990" w:rsidP="004264D6">
            <w:pPr>
              <w:pStyle w:val="Tablesinglespacedparagraph"/>
              <w:jc w:val="center"/>
              <w:rPr>
                <w:noProof/>
              </w:rPr>
            </w:pPr>
            <w:r w:rsidRPr="00C5126A">
              <w:rPr>
                <w:noProof/>
              </w:rPr>
              <w:drawing>
                <wp:anchor distT="0" distB="0" distL="114300" distR="114300" simplePos="0" relativeHeight="251677696" behindDoc="1" locked="0" layoutInCell="1" allowOverlap="1" wp14:anchorId="02ACE689" wp14:editId="7B4A6D12">
                  <wp:simplePos x="0" y="0"/>
                  <wp:positionH relativeFrom="margin">
                    <wp:posOffset>110895</wp:posOffset>
                  </wp:positionH>
                  <wp:positionV relativeFrom="margin">
                    <wp:posOffset>24568</wp:posOffset>
                  </wp:positionV>
                  <wp:extent cx="631825" cy="631825"/>
                  <wp:effectExtent l="0" t="0" r="0" b="0"/>
                  <wp:wrapNone/>
                  <wp:docPr id="442159725" name="Picture 1" descr="Ponga bush fern green outlined circle containing a green check mark symbolising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159725" name="Picture 1" descr="Ponga bush fern green outlined circle containing a green check mark symbolising complete"/>
                          <pic:cNvPicPr/>
                        </pic:nvPicPr>
                        <pic:blipFill>
                          <a:blip r:embed="rId13">
                            <a:extLst>
                              <a:ext uri="{96DAC541-7B7A-43D3-8B79-37D633B846F1}">
                                <asvg:svgBlip xmlns:asvg="http://schemas.microsoft.com/office/drawing/2016/SVG/main" r:embed="rId14"/>
                              </a:ext>
                            </a:extLst>
                          </a:blip>
                          <a:stretch>
                            <a:fillRect/>
                          </a:stretch>
                        </pic:blipFill>
                        <pic:spPr>
                          <a:xfrm>
                            <a:off x="0" y="0"/>
                            <a:ext cx="631825" cy="631825"/>
                          </a:xfrm>
                          <a:prstGeom prst="rect">
                            <a:avLst/>
                          </a:prstGeom>
                        </pic:spPr>
                      </pic:pic>
                    </a:graphicData>
                  </a:graphic>
                  <wp14:sizeRelH relativeFrom="margin">
                    <wp14:pctWidth>0</wp14:pctWidth>
                  </wp14:sizeRelH>
                  <wp14:sizeRelV relativeFrom="margin">
                    <wp14:pctHeight>0</wp14:pctHeight>
                  </wp14:sizeRelV>
                </wp:anchor>
              </w:drawing>
            </w:r>
          </w:p>
        </w:tc>
      </w:tr>
      <w:tr w:rsidR="00583CA6" w14:paraId="2EFA7869" w14:textId="77777777" w:rsidTr="00214EDE">
        <w:tc>
          <w:tcPr>
            <w:tcW w:w="7230" w:type="dxa"/>
          </w:tcPr>
          <w:p w14:paraId="03176CDA" w14:textId="48A6B8EB" w:rsidR="00583CA6" w:rsidRDefault="00412D46" w:rsidP="004264D6">
            <w:pPr>
              <w:pStyle w:val="Heading4"/>
            </w:pPr>
            <w:r>
              <w:t>Recommendation 9</w:t>
            </w:r>
            <w:r w:rsidR="00E13053">
              <w:t>: In</w:t>
            </w:r>
            <w:r w:rsidR="008F793A">
              <w:t xml:space="preserve"> progress</w:t>
            </w:r>
          </w:p>
          <w:p w14:paraId="39CDF75E" w14:textId="3004019D" w:rsidR="00412D46" w:rsidRPr="00B82A4D" w:rsidRDefault="00412D46" w:rsidP="004264D6">
            <w:pPr>
              <w:spacing w:after="240" w:line="240" w:lineRule="auto"/>
              <w:rPr>
                <w:rFonts w:cs="Calibri"/>
                <w:color w:val="000000"/>
              </w:rPr>
            </w:pPr>
            <w:r>
              <w:rPr>
                <w:rFonts w:cs="Calibri"/>
                <w:color w:val="000000"/>
              </w:rPr>
              <w:t>Consider what actions can be taken to develop and implement an improved information management system that better supports Disability Directorate staff to capture, store, access, and utilise relevant information, and compliance with the Public Records Act 2005</w:t>
            </w:r>
            <w:r w:rsidR="00684200">
              <w:rPr>
                <w:rFonts w:cs="Calibri"/>
                <w:color w:val="000000"/>
              </w:rPr>
              <w:t>.</w:t>
            </w:r>
          </w:p>
        </w:tc>
        <w:tc>
          <w:tcPr>
            <w:tcW w:w="1500" w:type="dxa"/>
          </w:tcPr>
          <w:p w14:paraId="2D97ADFC" w14:textId="7AE4B148" w:rsidR="00583CA6" w:rsidRDefault="00725108" w:rsidP="004264D6">
            <w:pPr>
              <w:pStyle w:val="Tablesinglespacedparagraph"/>
              <w:jc w:val="center"/>
            </w:pPr>
            <w:r w:rsidRPr="00C5126A">
              <w:rPr>
                <w:noProof/>
              </w:rPr>
              <w:drawing>
                <wp:anchor distT="0" distB="0" distL="114300" distR="114300" simplePos="0" relativeHeight="251679744" behindDoc="1" locked="0" layoutInCell="1" allowOverlap="1" wp14:anchorId="2B1A6079" wp14:editId="5856BC94">
                  <wp:simplePos x="0" y="0"/>
                  <wp:positionH relativeFrom="margin">
                    <wp:posOffset>94615</wp:posOffset>
                  </wp:positionH>
                  <wp:positionV relativeFrom="margin">
                    <wp:posOffset>1299845</wp:posOffset>
                  </wp:positionV>
                  <wp:extent cx="631825" cy="631825"/>
                  <wp:effectExtent l="0" t="0" r="0" b="0"/>
                  <wp:wrapNone/>
                  <wp:docPr id="525318109" name="Picture 1" descr="Ponga bush fern green outlined circle containing a green check mark symbolising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318109" name="Picture 1" descr="Ponga bush fern green outlined circle containing a green check mark symbolising complete"/>
                          <pic:cNvPicPr/>
                        </pic:nvPicPr>
                        <pic:blipFill>
                          <a:blip r:embed="rId13">
                            <a:extLst>
                              <a:ext uri="{96DAC541-7B7A-43D3-8B79-37D633B846F1}">
                                <asvg:svgBlip xmlns:asvg="http://schemas.microsoft.com/office/drawing/2016/SVG/main" r:embed="rId14"/>
                              </a:ext>
                            </a:extLst>
                          </a:blip>
                          <a:stretch>
                            <a:fillRect/>
                          </a:stretch>
                        </pic:blipFill>
                        <pic:spPr>
                          <a:xfrm>
                            <a:off x="0" y="0"/>
                            <a:ext cx="631825" cy="631825"/>
                          </a:xfrm>
                          <a:prstGeom prst="rect">
                            <a:avLst/>
                          </a:prstGeom>
                        </pic:spPr>
                      </pic:pic>
                    </a:graphicData>
                  </a:graphic>
                  <wp14:sizeRelH relativeFrom="margin">
                    <wp14:pctWidth>0</wp14:pctWidth>
                  </wp14:sizeRelH>
                  <wp14:sizeRelV relativeFrom="margin">
                    <wp14:pctHeight>0</wp14:pctHeight>
                  </wp14:sizeRelV>
                </wp:anchor>
              </w:drawing>
            </w:r>
            <w:r w:rsidR="00412D46" w:rsidRPr="00412D46">
              <w:rPr>
                <w:noProof/>
              </w:rPr>
              <w:drawing>
                <wp:inline distT="0" distB="0" distL="0" distR="0" wp14:anchorId="460904CC" wp14:editId="2793DF61">
                  <wp:extent cx="571500" cy="571500"/>
                  <wp:effectExtent l="0" t="0" r="0" b="0"/>
                  <wp:docPr id="1789981626" name="Picture 1" descr="Ponga bush fern green circular progress icon, with most of the circle filled and several separate segments indicating in prog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981626" name="Picture 1" descr="Ponga bush fern green circular progress icon, with most of the circle filled and several separate segments indicating in progress"/>
                          <pic:cNvPicPr/>
                        </pic:nvPicPr>
                        <pic:blipFill>
                          <a:blip r:embed="rId15">
                            <a:extLst>
                              <a:ext uri="{96DAC541-7B7A-43D3-8B79-37D633B846F1}">
                                <asvg:svgBlip xmlns:asvg="http://schemas.microsoft.com/office/drawing/2016/SVG/main" r:embed="rId16"/>
                              </a:ext>
                            </a:extLst>
                          </a:blip>
                          <a:stretch>
                            <a:fillRect/>
                          </a:stretch>
                        </pic:blipFill>
                        <pic:spPr>
                          <a:xfrm>
                            <a:off x="0" y="0"/>
                            <a:ext cx="572438" cy="572438"/>
                          </a:xfrm>
                          <a:prstGeom prst="rect">
                            <a:avLst/>
                          </a:prstGeom>
                        </pic:spPr>
                      </pic:pic>
                    </a:graphicData>
                  </a:graphic>
                </wp:inline>
              </w:drawing>
            </w:r>
          </w:p>
        </w:tc>
      </w:tr>
      <w:tr w:rsidR="00CF1E09" w14:paraId="53AAB32C" w14:textId="77777777" w:rsidTr="00214EDE">
        <w:tc>
          <w:tcPr>
            <w:tcW w:w="7230" w:type="dxa"/>
          </w:tcPr>
          <w:p w14:paraId="4E4A156E" w14:textId="03BCB11B" w:rsidR="00CF1E09" w:rsidRDefault="00CF1E09" w:rsidP="004264D6">
            <w:pPr>
              <w:pStyle w:val="Heading4"/>
            </w:pPr>
            <w:r>
              <w:t xml:space="preserve">Recommendation </w:t>
            </w:r>
            <w:r w:rsidR="00B82A4D">
              <w:t>10</w:t>
            </w:r>
            <w:r w:rsidR="00E13053">
              <w:t>: Complete</w:t>
            </w:r>
          </w:p>
          <w:p w14:paraId="1B215E6C" w14:textId="627D73D1" w:rsidR="00CF1E09" w:rsidRDefault="00684200" w:rsidP="004264D6">
            <w:pPr>
              <w:spacing w:after="240" w:line="240" w:lineRule="auto"/>
            </w:pPr>
            <w:r w:rsidRPr="00684200">
              <w:rPr>
                <w:rFonts w:cs="Calibri"/>
                <w:color w:val="000000"/>
              </w:rPr>
              <w:t>Review the measures currently in place to ensure relevant senior leaders have sufficient oversight of operational practice in relation to the Ministry’s expectations and obligations following the death of a disabled service user.</w:t>
            </w:r>
          </w:p>
        </w:tc>
        <w:tc>
          <w:tcPr>
            <w:tcW w:w="1500" w:type="dxa"/>
          </w:tcPr>
          <w:p w14:paraId="6A30228F" w14:textId="7EC23127" w:rsidR="00CF1E09" w:rsidRPr="00412D46" w:rsidRDefault="00CF1E09" w:rsidP="004264D6">
            <w:pPr>
              <w:pStyle w:val="Tablesinglespacedparagraph"/>
              <w:jc w:val="center"/>
              <w:rPr>
                <w:noProof/>
              </w:rPr>
            </w:pPr>
          </w:p>
        </w:tc>
      </w:tr>
    </w:tbl>
    <w:p w14:paraId="4216318F" w14:textId="104A0C38" w:rsidR="00412D46" w:rsidRDefault="00412D46" w:rsidP="00583CA6">
      <w:pPr>
        <w:pStyle w:val="Whitespace"/>
        <w:ind w:left="567"/>
      </w:pPr>
    </w:p>
    <w:p w14:paraId="230E8DFE" w14:textId="5119F5BE" w:rsidR="00CA71FD" w:rsidRDefault="00CA71FD">
      <w:pPr>
        <w:spacing w:after="200" w:line="276" w:lineRule="auto"/>
      </w:pPr>
    </w:p>
    <w:p w14:paraId="5B4B8D5E" w14:textId="237A2290" w:rsidR="00CA71FD" w:rsidRDefault="00CA71FD" w:rsidP="00CA71FD">
      <w:pPr>
        <w:pStyle w:val="BodyText"/>
      </w:pPr>
      <w:r>
        <w:br w:type="page"/>
      </w:r>
    </w:p>
    <w:p w14:paraId="3D97CF07" w14:textId="5B1899E4" w:rsidR="00583CA6" w:rsidRDefault="0023353D" w:rsidP="008763B3">
      <w:pPr>
        <w:pStyle w:val="Heading1"/>
      </w:pPr>
      <w:bookmarkStart w:id="22" w:name="_Toc227068466"/>
      <w:bookmarkStart w:id="23" w:name="_Toc239422533"/>
      <w:r>
        <w:t>A</w:t>
      </w:r>
      <w:r w:rsidR="008763B3">
        <w:t xml:space="preserve">ssessment of the implementation of </w:t>
      </w:r>
      <w:r>
        <w:br/>
      </w:r>
      <w:r w:rsidR="008763B3">
        <w:t>our recommendations</w:t>
      </w:r>
      <w:bookmarkEnd w:id="22"/>
      <w:bookmarkEnd w:id="23"/>
      <w:r w:rsidR="008763B3">
        <w:t xml:space="preserve"> </w:t>
      </w:r>
    </w:p>
    <w:p w14:paraId="0C9952B6" w14:textId="77777777" w:rsidR="008763B3" w:rsidRDefault="008763B3" w:rsidP="00583CA6">
      <w:pPr>
        <w:pStyle w:val="Whitespace"/>
        <w:ind w:left="567"/>
      </w:pPr>
    </w:p>
    <w:tbl>
      <w:tblPr>
        <w:tblStyle w:val="TableGrid"/>
        <w:tblW w:w="8363" w:type="dxa"/>
        <w:tblInd w:w="-5" w:type="dxa"/>
        <w:tblBorders>
          <w:top w:val="single" w:sz="4" w:space="0" w:color="2BB673" w:themeColor="accent1"/>
          <w:left w:val="single" w:sz="4" w:space="0" w:color="2BB673" w:themeColor="accent1"/>
          <w:bottom w:val="single" w:sz="4" w:space="0" w:color="2BB673" w:themeColor="accent1"/>
          <w:right w:val="single" w:sz="4" w:space="0" w:color="2BB673" w:themeColor="accent1"/>
          <w:insideH w:val="single" w:sz="4" w:space="0" w:color="2BB673" w:themeColor="accent1"/>
          <w:insideV w:val="single" w:sz="4" w:space="0" w:color="2BB673" w:themeColor="accent1"/>
        </w:tblBorders>
        <w:shd w:val="clear" w:color="auto" w:fill="017E5D"/>
        <w:tblLayout w:type="fixed"/>
        <w:tblLook w:val="0620" w:firstRow="1" w:lastRow="0" w:firstColumn="0" w:lastColumn="0" w:noHBand="1" w:noVBand="1"/>
        <w:tblCaption w:val="Table for formatting purposes"/>
      </w:tblPr>
      <w:tblGrid>
        <w:gridCol w:w="8363"/>
      </w:tblGrid>
      <w:tr w:rsidR="002C36E9" w14:paraId="045E076E" w14:textId="77777777" w:rsidTr="002C36E9">
        <w:trPr>
          <w:cnfStyle w:val="100000000000" w:firstRow="1" w:lastRow="0" w:firstColumn="0" w:lastColumn="0" w:oddVBand="0" w:evenVBand="0" w:oddHBand="0" w:evenHBand="0" w:firstRowFirstColumn="0" w:firstRowLastColumn="0" w:lastRowFirstColumn="0" w:lastRowLastColumn="0"/>
          <w:cantSplit/>
        </w:trPr>
        <w:tc>
          <w:tcPr>
            <w:tcW w:w="8363" w:type="dxa"/>
            <w:shd w:val="clear" w:color="auto" w:fill="017E5D"/>
          </w:tcPr>
          <w:p w14:paraId="7D209F7B" w14:textId="77777777" w:rsidR="002C36E9" w:rsidRPr="002C36E9" w:rsidRDefault="002C36E9" w:rsidP="00C6587B">
            <w:pPr>
              <w:pStyle w:val="Heading3"/>
              <w:rPr>
                <w:b/>
                <w:bCs w:val="0"/>
                <w:color w:val="FFFFFF" w:themeColor="background1"/>
              </w:rPr>
            </w:pPr>
            <w:bookmarkStart w:id="24" w:name="_Toc227068467"/>
            <w:r w:rsidRPr="002C36E9">
              <w:rPr>
                <w:b/>
                <w:bCs w:val="0"/>
                <w:color w:val="FFFFFF" w:themeColor="background1"/>
              </w:rPr>
              <w:t>Recommendation 1</w:t>
            </w:r>
            <w:bookmarkEnd w:id="24"/>
          </w:p>
          <w:p w14:paraId="33DD9E89" w14:textId="77777777" w:rsidR="002C36E9" w:rsidRPr="002C36E9" w:rsidRDefault="002C36E9" w:rsidP="008763B3">
            <w:pPr>
              <w:pStyle w:val="Tableheadingrow1"/>
            </w:pPr>
            <w:r w:rsidRPr="002C36E9">
              <w:t xml:space="preserve">Review the system recently introduced by the Disability Directorate to cross-check its data with Mortality Collection data to ensure this includes information received from the coroner, including final coroners’ findings.   </w:t>
            </w:r>
          </w:p>
          <w:p w14:paraId="42F677C8" w14:textId="679326F2" w:rsidR="002C36E9" w:rsidRPr="00444FDA" w:rsidRDefault="002C36E9" w:rsidP="008763B3">
            <w:pPr>
              <w:pStyle w:val="Tableheadingrow1"/>
              <w:rPr>
                <w:color w:val="auto"/>
              </w:rPr>
            </w:pPr>
          </w:p>
        </w:tc>
      </w:tr>
    </w:tbl>
    <w:p w14:paraId="05175E3F" w14:textId="7C9988D1" w:rsidR="008763B3" w:rsidRDefault="00C213B2" w:rsidP="008763B3">
      <w:pPr>
        <w:pStyle w:val="Whitespace"/>
        <w:ind w:left="567"/>
      </w:pPr>
      <w:r w:rsidRPr="00D10FC5">
        <w:rPr>
          <w:noProof/>
          <w:sz w:val="28"/>
          <w:szCs w:val="24"/>
        </w:rPr>
        <w:drawing>
          <wp:anchor distT="0" distB="0" distL="114300" distR="114300" simplePos="0" relativeHeight="251681792" behindDoc="0" locked="0" layoutInCell="1" allowOverlap="1" wp14:anchorId="02B84327" wp14:editId="540964C1">
            <wp:simplePos x="0" y="0"/>
            <wp:positionH relativeFrom="margin">
              <wp:posOffset>4678680</wp:posOffset>
            </wp:positionH>
            <wp:positionV relativeFrom="margin">
              <wp:posOffset>2241550</wp:posOffset>
            </wp:positionV>
            <wp:extent cx="631825" cy="631825"/>
            <wp:effectExtent l="0" t="0" r="0" b="0"/>
            <wp:wrapNone/>
            <wp:docPr id="1514073137" name="Picture 1" descr="Ponga bush fern green outlined circle containing a green check mark symbolising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073137" name="Picture 1" descr="Ponga bush fern green outlined circle containing a green check mark symbolising complete"/>
                    <pic:cNvPicPr/>
                  </pic:nvPicPr>
                  <pic:blipFill>
                    <a:blip r:embed="rId13">
                      <a:extLst>
                        <a:ext uri="{96DAC541-7B7A-43D3-8B79-37D633B846F1}">
                          <asvg:svgBlip xmlns:asvg="http://schemas.microsoft.com/office/drawing/2016/SVG/main" r:embed="rId14"/>
                        </a:ext>
                      </a:extLst>
                    </a:blip>
                    <a:stretch>
                      <a:fillRect/>
                    </a:stretch>
                  </pic:blipFill>
                  <pic:spPr>
                    <a:xfrm>
                      <a:off x="0" y="0"/>
                      <a:ext cx="631825" cy="631825"/>
                    </a:xfrm>
                    <a:prstGeom prst="rect">
                      <a:avLst/>
                    </a:prstGeom>
                  </pic:spPr>
                </pic:pic>
              </a:graphicData>
            </a:graphic>
            <wp14:sizeRelH relativeFrom="margin">
              <wp14:pctWidth>0</wp14:pctWidth>
            </wp14:sizeRelH>
            <wp14:sizeRelV relativeFrom="margin">
              <wp14:pctHeight>0</wp14:pctHeight>
            </wp14:sizeRelV>
          </wp:anchor>
        </w:drawing>
      </w:r>
    </w:p>
    <w:p w14:paraId="2CABFC4A" w14:textId="73401604" w:rsidR="000E6FAA" w:rsidRPr="00D10FC5" w:rsidRDefault="00AE3E58" w:rsidP="00D10FC5">
      <w:pPr>
        <w:pStyle w:val="Heading4"/>
        <w:rPr>
          <w:sz w:val="28"/>
          <w:szCs w:val="24"/>
        </w:rPr>
      </w:pPr>
      <w:r w:rsidRPr="00D10FC5">
        <w:rPr>
          <w:sz w:val="28"/>
          <w:szCs w:val="24"/>
        </w:rPr>
        <w:t xml:space="preserve">Progress: Completed </w:t>
      </w:r>
      <w:r w:rsidR="00F62FD5" w:rsidRPr="00D10FC5">
        <w:rPr>
          <w:sz w:val="28"/>
          <w:szCs w:val="24"/>
        </w:rPr>
        <w:t xml:space="preserve"> </w:t>
      </w:r>
    </w:p>
    <w:p w14:paraId="23FA23D9" w14:textId="5DD9DE2F" w:rsidR="00AE3E58" w:rsidRPr="00D10FC5" w:rsidRDefault="00D758C1" w:rsidP="00D10FC5">
      <w:pPr>
        <w:pStyle w:val="Heading4"/>
        <w:rPr>
          <w:sz w:val="28"/>
          <w:szCs w:val="24"/>
        </w:rPr>
      </w:pPr>
      <w:r w:rsidRPr="00D10FC5">
        <w:rPr>
          <w:sz w:val="28"/>
          <w:szCs w:val="24"/>
        </w:rPr>
        <w:t>Ombudsman’s comments</w:t>
      </w:r>
    </w:p>
    <w:p w14:paraId="511B2753" w14:textId="7E4FD888" w:rsidR="00DA3382" w:rsidRDefault="00AE69CF" w:rsidP="00D62990">
      <w:pPr>
        <w:pStyle w:val="BodyText"/>
      </w:pPr>
      <w:r>
        <w:t>DSS confirm</w:t>
      </w:r>
      <w:r w:rsidR="00E400EB">
        <w:t>ed</w:t>
      </w:r>
      <w:r>
        <w:t xml:space="preserve"> this work was completed by MoH prior to </w:t>
      </w:r>
      <w:proofErr w:type="spellStart"/>
      <w:r>
        <w:t>Whaikaha</w:t>
      </w:r>
      <w:proofErr w:type="spellEnd"/>
      <w:r>
        <w:t xml:space="preserve"> being stood up. </w:t>
      </w:r>
    </w:p>
    <w:p w14:paraId="377FEA24" w14:textId="3F4171F1" w:rsidR="00DA3382" w:rsidRDefault="00DA3382" w:rsidP="00DA3382">
      <w:pPr>
        <w:pStyle w:val="BodyText"/>
      </w:pPr>
      <w:r>
        <w:t xml:space="preserve">As part of DSS’s internal audit process, it now conducts monthly quality assurance reviews, including checks of the </w:t>
      </w:r>
      <w:r w:rsidR="00E13053">
        <w:t>‘</w:t>
      </w:r>
      <w:r>
        <w:t>master death log</w:t>
      </w:r>
      <w:r w:rsidR="00E13053">
        <w:t>’</w:t>
      </w:r>
      <w:r>
        <w:t xml:space="preserve"> against the national mortality collection, as well </w:t>
      </w:r>
      <w:r w:rsidR="00E400EB">
        <w:t xml:space="preserve">as </w:t>
      </w:r>
      <w:r>
        <w:t xml:space="preserve">assurance checks of provider information to validate reporting.  </w:t>
      </w:r>
    </w:p>
    <w:p w14:paraId="75EC217C" w14:textId="55B1D71F" w:rsidR="00D62990" w:rsidRDefault="00507B08" w:rsidP="00D62990">
      <w:pPr>
        <w:pStyle w:val="BodyText"/>
      </w:pPr>
      <w:r>
        <w:t>We are</w:t>
      </w:r>
      <w:r w:rsidR="00AE69CF">
        <w:t xml:space="preserve"> </w:t>
      </w:r>
      <w:r w:rsidR="00DA3382">
        <w:t xml:space="preserve">also </w:t>
      </w:r>
      <w:r w:rsidR="00AE69CF">
        <w:t>pleased</w:t>
      </w:r>
      <w:r w:rsidR="00DA3382">
        <w:t xml:space="preserve"> </w:t>
      </w:r>
      <w:r w:rsidR="00AE69CF">
        <w:t xml:space="preserve">to see DSS has taken the additional step of registering with the </w:t>
      </w:r>
      <w:proofErr w:type="gramStart"/>
      <w:r w:rsidR="00A75538">
        <w:t>Coroner</w:t>
      </w:r>
      <w:proofErr w:type="gramEnd"/>
      <w:r w:rsidR="00AE69CF">
        <w:t xml:space="preserve"> as an interested party </w:t>
      </w:r>
      <w:r w:rsidR="00A75538">
        <w:t>on individual deaths</w:t>
      </w:r>
      <w:r w:rsidR="00A44CAB">
        <w:t>, and that t</w:t>
      </w:r>
      <w:r w:rsidR="00A75538">
        <w:t xml:space="preserve">his process is now part of the </w:t>
      </w:r>
      <w:r w:rsidR="004A17DE">
        <w:t>DSS’s</w:t>
      </w:r>
      <w:r w:rsidR="00A75538">
        <w:t xml:space="preserve"> Standard Operating Procedure (SOP). </w:t>
      </w:r>
    </w:p>
    <w:p w14:paraId="7D3CD2A4" w14:textId="2169C907" w:rsidR="00E52876" w:rsidRDefault="00E52876">
      <w:pPr>
        <w:spacing w:after="200" w:line="276" w:lineRule="auto"/>
      </w:pPr>
      <w:r>
        <w:br w:type="page"/>
      </w:r>
    </w:p>
    <w:tbl>
      <w:tblPr>
        <w:tblStyle w:val="TableGrid"/>
        <w:tblW w:w="8505" w:type="dxa"/>
        <w:tblInd w:w="-5" w:type="dxa"/>
        <w:tblBorders>
          <w:top w:val="single" w:sz="4" w:space="0" w:color="2BB673" w:themeColor="accent1"/>
          <w:left w:val="single" w:sz="4" w:space="0" w:color="2BB673" w:themeColor="accent1"/>
          <w:bottom w:val="single" w:sz="4" w:space="0" w:color="2BB673" w:themeColor="accent1"/>
          <w:right w:val="single" w:sz="4" w:space="0" w:color="2BB673" w:themeColor="accent1"/>
          <w:insideH w:val="single" w:sz="4" w:space="0" w:color="2BB673" w:themeColor="accent1"/>
          <w:insideV w:val="single" w:sz="4" w:space="0" w:color="2BB673" w:themeColor="accent1"/>
        </w:tblBorders>
        <w:shd w:val="clear" w:color="auto" w:fill="017E5D"/>
        <w:tblLayout w:type="fixed"/>
        <w:tblLook w:val="0620" w:firstRow="1" w:lastRow="0" w:firstColumn="0" w:lastColumn="0" w:noHBand="1" w:noVBand="1"/>
        <w:tblCaption w:val="Table for formatting purposes"/>
      </w:tblPr>
      <w:tblGrid>
        <w:gridCol w:w="8505"/>
      </w:tblGrid>
      <w:tr w:rsidR="00DD17ED" w14:paraId="24554499" w14:textId="77777777" w:rsidTr="004E2D7B">
        <w:trPr>
          <w:cnfStyle w:val="100000000000" w:firstRow="1" w:lastRow="0" w:firstColumn="0" w:lastColumn="0" w:oddVBand="0" w:evenVBand="0" w:oddHBand="0" w:evenHBand="0" w:firstRowFirstColumn="0" w:firstRowLastColumn="0" w:lastRowFirstColumn="0" w:lastRowLastColumn="0"/>
          <w:cantSplit/>
        </w:trPr>
        <w:tc>
          <w:tcPr>
            <w:tcW w:w="8505" w:type="dxa"/>
            <w:shd w:val="clear" w:color="auto" w:fill="017E5D"/>
          </w:tcPr>
          <w:p w14:paraId="2954DC46" w14:textId="59029C26" w:rsidR="00DD17ED" w:rsidRPr="004E2D7B" w:rsidRDefault="00DD17ED" w:rsidP="00C6587B">
            <w:pPr>
              <w:pStyle w:val="Heading3"/>
              <w:rPr>
                <w:b/>
                <w:bCs w:val="0"/>
                <w:color w:val="FFFFFF" w:themeColor="background1"/>
              </w:rPr>
            </w:pPr>
            <w:bookmarkStart w:id="25" w:name="_Toc227068468"/>
            <w:r w:rsidRPr="004E2D7B">
              <w:rPr>
                <w:b/>
                <w:bCs w:val="0"/>
                <w:color w:val="FFFFFF" w:themeColor="background1"/>
              </w:rPr>
              <w:t>Recommendation 2</w:t>
            </w:r>
            <w:bookmarkEnd w:id="25"/>
          </w:p>
          <w:p w14:paraId="3EA3770B" w14:textId="397C1813" w:rsidR="00DD17ED" w:rsidRPr="004E2D7B" w:rsidRDefault="00DD17ED" w:rsidP="003E4F63">
            <w:pPr>
              <w:pStyle w:val="Tableheadingrow1"/>
            </w:pPr>
            <w:r w:rsidRPr="004E2D7B">
              <w:t>Review the implementation and operation of the ‘Death notification and management’ SOP introduced on 1 July 2019, including its operation with respect to disabled service users living in aged residential care facilities, and service users in hospital level secure services.</w:t>
            </w:r>
          </w:p>
          <w:p w14:paraId="37932DEA" w14:textId="0A51C637" w:rsidR="00DD17ED" w:rsidRPr="00444FDA" w:rsidRDefault="00DD17ED" w:rsidP="003E4F63">
            <w:pPr>
              <w:pStyle w:val="Tableheadingrow1"/>
              <w:rPr>
                <w:color w:val="auto"/>
              </w:rPr>
            </w:pPr>
          </w:p>
        </w:tc>
      </w:tr>
    </w:tbl>
    <w:p w14:paraId="76356C35" w14:textId="4DCE9C13" w:rsidR="00E52876" w:rsidRDefault="007A274B" w:rsidP="00E52876">
      <w:pPr>
        <w:pStyle w:val="Whitespace"/>
        <w:ind w:left="567"/>
      </w:pPr>
      <w:r w:rsidRPr="00D10FC5">
        <w:rPr>
          <w:noProof/>
          <w:sz w:val="28"/>
          <w:szCs w:val="24"/>
        </w:rPr>
        <w:drawing>
          <wp:anchor distT="0" distB="0" distL="114300" distR="114300" simplePos="0" relativeHeight="251683840" behindDoc="0" locked="0" layoutInCell="1" allowOverlap="1" wp14:anchorId="56ADAEB3" wp14:editId="33CC6BEF">
            <wp:simplePos x="0" y="0"/>
            <wp:positionH relativeFrom="margin">
              <wp:posOffset>4768850</wp:posOffset>
            </wp:positionH>
            <wp:positionV relativeFrom="margin">
              <wp:posOffset>1604472</wp:posOffset>
            </wp:positionV>
            <wp:extent cx="631825" cy="631825"/>
            <wp:effectExtent l="0" t="0" r="0" b="0"/>
            <wp:wrapNone/>
            <wp:docPr id="883203246" name="Picture 1" descr="Ponga bush fern green outlined circle containing a green check mark symbolising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203246" name="Picture 1" descr="Ponga bush fern green outlined circle containing a green check mark symbolising complete"/>
                    <pic:cNvPicPr/>
                  </pic:nvPicPr>
                  <pic:blipFill>
                    <a:blip r:embed="rId13">
                      <a:extLst>
                        <a:ext uri="{96DAC541-7B7A-43D3-8B79-37D633B846F1}">
                          <asvg:svgBlip xmlns:asvg="http://schemas.microsoft.com/office/drawing/2016/SVG/main" r:embed="rId14"/>
                        </a:ext>
                      </a:extLst>
                    </a:blip>
                    <a:stretch>
                      <a:fillRect/>
                    </a:stretch>
                  </pic:blipFill>
                  <pic:spPr>
                    <a:xfrm>
                      <a:off x="0" y="0"/>
                      <a:ext cx="631825" cy="631825"/>
                    </a:xfrm>
                    <a:prstGeom prst="rect">
                      <a:avLst/>
                    </a:prstGeom>
                  </pic:spPr>
                </pic:pic>
              </a:graphicData>
            </a:graphic>
            <wp14:sizeRelH relativeFrom="margin">
              <wp14:pctWidth>0</wp14:pctWidth>
            </wp14:sizeRelH>
            <wp14:sizeRelV relativeFrom="margin">
              <wp14:pctHeight>0</wp14:pctHeight>
            </wp14:sizeRelV>
          </wp:anchor>
        </w:drawing>
      </w:r>
    </w:p>
    <w:p w14:paraId="7A852A28" w14:textId="0B120821" w:rsidR="00E52876" w:rsidRPr="00D10FC5" w:rsidRDefault="00E52876" w:rsidP="00D10FC5">
      <w:pPr>
        <w:pStyle w:val="Heading4"/>
        <w:rPr>
          <w:sz w:val="28"/>
          <w:szCs w:val="24"/>
        </w:rPr>
      </w:pPr>
      <w:r w:rsidRPr="00D10FC5">
        <w:rPr>
          <w:sz w:val="28"/>
          <w:szCs w:val="24"/>
        </w:rPr>
        <w:t xml:space="preserve">Progress: Completed </w:t>
      </w:r>
    </w:p>
    <w:p w14:paraId="1A284B7F" w14:textId="77777777" w:rsidR="00E52876" w:rsidRPr="00D10FC5" w:rsidRDefault="00E52876" w:rsidP="00D10FC5">
      <w:pPr>
        <w:pStyle w:val="Heading4"/>
        <w:rPr>
          <w:sz w:val="28"/>
          <w:szCs w:val="24"/>
        </w:rPr>
      </w:pPr>
      <w:r w:rsidRPr="00D10FC5">
        <w:rPr>
          <w:sz w:val="28"/>
          <w:szCs w:val="24"/>
        </w:rPr>
        <w:t>Ombudsman’s comments</w:t>
      </w:r>
    </w:p>
    <w:p w14:paraId="692C58CD" w14:textId="308A0ABB" w:rsidR="00A90F45" w:rsidRDefault="00B324E0">
      <w:pPr>
        <w:spacing w:after="200" w:line="276" w:lineRule="auto"/>
      </w:pPr>
      <w:r>
        <w:t xml:space="preserve">The Ministry of Health’s SOP was updated within </w:t>
      </w:r>
      <w:r w:rsidR="00507B08">
        <w:t xml:space="preserve">our </w:t>
      </w:r>
      <w:r>
        <w:t xml:space="preserve">monitoring period. However, DSS continues to review its SOP to ensure it reflects best practice and </w:t>
      </w:r>
      <w:r w:rsidR="00A90F45">
        <w:t>the needs of the disability sector.</w:t>
      </w:r>
    </w:p>
    <w:p w14:paraId="543295BC" w14:textId="0201A739" w:rsidR="00A90F45" w:rsidRDefault="00A90F45">
      <w:pPr>
        <w:spacing w:after="200" w:line="276" w:lineRule="auto"/>
      </w:pPr>
      <w:r>
        <w:t>A</w:t>
      </w:r>
      <w:r w:rsidR="00B324E0">
        <w:t>t the time of reply</w:t>
      </w:r>
      <w:r>
        <w:t>, DSS</w:t>
      </w:r>
      <w:r w:rsidR="00B324E0">
        <w:t xml:space="preserve"> was engaged in aligning its critical incident reporting with </w:t>
      </w:r>
      <w:proofErr w:type="spellStart"/>
      <w:r w:rsidR="00B324E0" w:rsidRPr="00B324E0">
        <w:t>Te</w:t>
      </w:r>
      <w:proofErr w:type="spellEnd"/>
      <w:r w:rsidR="00B324E0" w:rsidRPr="00B324E0">
        <w:t xml:space="preserve"> Tahu Hauora </w:t>
      </w:r>
      <w:r w:rsidR="003E54A1">
        <w:t>|</w:t>
      </w:r>
      <w:r w:rsidR="003E54A1" w:rsidRPr="00B324E0">
        <w:t xml:space="preserve"> </w:t>
      </w:r>
      <w:r w:rsidR="00B324E0" w:rsidRPr="00B324E0">
        <w:t>Health Quality &amp; Safety Commission</w:t>
      </w:r>
      <w:r w:rsidR="00B324E0">
        <w:t>’s</w:t>
      </w:r>
      <w:r w:rsidR="00B324E0" w:rsidRPr="00B324E0">
        <w:t xml:space="preserve"> (</w:t>
      </w:r>
      <w:proofErr w:type="spellStart"/>
      <w:r w:rsidR="00B324E0" w:rsidRPr="00B324E0">
        <w:t>HQSC</w:t>
      </w:r>
      <w:proofErr w:type="spellEnd"/>
      <w:r w:rsidR="00B324E0" w:rsidRPr="00B324E0">
        <w:t xml:space="preserve">) Severity Assessment Code (SAC) ratings </w:t>
      </w:r>
      <w:r w:rsidR="00B324E0">
        <w:t>to ensure consistency of reporting across government agencies. DSS note</w:t>
      </w:r>
      <w:r>
        <w:t>d</w:t>
      </w:r>
      <w:r w:rsidR="00B324E0">
        <w:t xml:space="preserve"> ongoing </w:t>
      </w:r>
      <w:r>
        <w:t xml:space="preserve">organisational changes that also require </w:t>
      </w:r>
      <w:r w:rsidR="00B324E0">
        <w:t xml:space="preserve">SOP </w:t>
      </w:r>
      <w:r>
        <w:t xml:space="preserve">adjustments. </w:t>
      </w:r>
    </w:p>
    <w:p w14:paraId="7251D74C" w14:textId="7DDE5E83" w:rsidR="00E52876" w:rsidRDefault="00A90F45">
      <w:pPr>
        <w:spacing w:after="200" w:line="276" w:lineRule="auto"/>
      </w:pPr>
      <w:r>
        <w:t xml:space="preserve">It is important SOPs are under regular review to ensure they meet the requirements of the day, and </w:t>
      </w:r>
      <w:r w:rsidR="00C35032">
        <w:t>we are</w:t>
      </w:r>
      <w:r>
        <w:t xml:space="preserve"> pleased to see DSS has a schedule of ongoing improvement work in this area. </w:t>
      </w:r>
      <w:r w:rsidR="00E52876">
        <w:br w:type="page"/>
      </w:r>
    </w:p>
    <w:tbl>
      <w:tblPr>
        <w:tblStyle w:val="TableGrid"/>
        <w:tblW w:w="8363" w:type="dxa"/>
        <w:tblInd w:w="-5" w:type="dxa"/>
        <w:tblBorders>
          <w:top w:val="single" w:sz="4" w:space="0" w:color="2BB673" w:themeColor="accent1"/>
          <w:left w:val="single" w:sz="4" w:space="0" w:color="2BB673" w:themeColor="accent1"/>
          <w:bottom w:val="single" w:sz="4" w:space="0" w:color="2BB673" w:themeColor="accent1"/>
          <w:right w:val="single" w:sz="4" w:space="0" w:color="2BB673" w:themeColor="accent1"/>
          <w:insideH w:val="single" w:sz="4" w:space="0" w:color="2BB673" w:themeColor="accent1"/>
          <w:insideV w:val="single" w:sz="4" w:space="0" w:color="2BB673" w:themeColor="accent1"/>
        </w:tblBorders>
        <w:shd w:val="clear" w:color="auto" w:fill="017E5D"/>
        <w:tblLayout w:type="fixed"/>
        <w:tblLook w:val="0620" w:firstRow="1" w:lastRow="0" w:firstColumn="0" w:lastColumn="0" w:noHBand="1" w:noVBand="1"/>
        <w:tblCaption w:val="Table for formatting purposes"/>
      </w:tblPr>
      <w:tblGrid>
        <w:gridCol w:w="8363"/>
      </w:tblGrid>
      <w:tr w:rsidR="004E2D7B" w14:paraId="0379B289" w14:textId="77777777" w:rsidTr="004E2D7B">
        <w:trPr>
          <w:cnfStyle w:val="100000000000" w:firstRow="1" w:lastRow="0" w:firstColumn="0" w:lastColumn="0" w:oddVBand="0" w:evenVBand="0" w:oddHBand="0" w:evenHBand="0" w:firstRowFirstColumn="0" w:firstRowLastColumn="0" w:lastRowFirstColumn="0" w:lastRowLastColumn="0"/>
          <w:cantSplit/>
        </w:trPr>
        <w:tc>
          <w:tcPr>
            <w:tcW w:w="8363" w:type="dxa"/>
            <w:shd w:val="clear" w:color="auto" w:fill="017E5D"/>
          </w:tcPr>
          <w:p w14:paraId="274664D4" w14:textId="5053339D" w:rsidR="004E2D7B" w:rsidRPr="004E2D7B" w:rsidRDefault="004E2D7B" w:rsidP="00C6587B">
            <w:pPr>
              <w:pStyle w:val="Heading3"/>
              <w:rPr>
                <w:b/>
                <w:bCs w:val="0"/>
                <w:color w:val="FFFFFF" w:themeColor="background1"/>
              </w:rPr>
            </w:pPr>
            <w:bookmarkStart w:id="26" w:name="_Toc227068469"/>
            <w:r w:rsidRPr="004E2D7B">
              <w:rPr>
                <w:b/>
                <w:bCs w:val="0"/>
                <w:color w:val="FFFFFF" w:themeColor="background1"/>
              </w:rPr>
              <w:t>Recommendation 3</w:t>
            </w:r>
            <w:bookmarkEnd w:id="26"/>
          </w:p>
          <w:p w14:paraId="7B3E3D4D" w14:textId="77777777" w:rsidR="004E2D7B" w:rsidRPr="004E2D7B" w:rsidRDefault="004E2D7B" w:rsidP="003E4F63">
            <w:pPr>
              <w:pStyle w:val="Tableheadingrow1"/>
            </w:pPr>
            <w:r w:rsidRPr="004E2D7B">
              <w:t xml:space="preserve">Review and amend the death notification form to ensure it captures sufficient relevant information from providers following a death, in the context of Ministry’s role and responsibilities.   </w:t>
            </w:r>
          </w:p>
          <w:p w14:paraId="5296EFC8" w14:textId="030D8450" w:rsidR="004E2D7B" w:rsidRPr="00444FDA" w:rsidRDefault="004E2D7B" w:rsidP="003E4F63">
            <w:pPr>
              <w:pStyle w:val="Tableheadingrow1"/>
              <w:rPr>
                <w:color w:val="auto"/>
              </w:rPr>
            </w:pPr>
          </w:p>
        </w:tc>
      </w:tr>
    </w:tbl>
    <w:p w14:paraId="6EC2F44E" w14:textId="199B0336" w:rsidR="00E52876" w:rsidRDefault="007A274B" w:rsidP="00E52876">
      <w:pPr>
        <w:pStyle w:val="Whitespace"/>
        <w:ind w:left="567"/>
      </w:pPr>
      <w:r w:rsidRPr="00D10FC5">
        <w:rPr>
          <w:noProof/>
          <w:sz w:val="28"/>
          <w:szCs w:val="24"/>
        </w:rPr>
        <w:drawing>
          <wp:anchor distT="0" distB="0" distL="114300" distR="114300" simplePos="0" relativeHeight="251685888" behindDoc="0" locked="0" layoutInCell="1" allowOverlap="1" wp14:anchorId="4B794A7F" wp14:editId="1DE2EF36">
            <wp:simplePos x="0" y="0"/>
            <wp:positionH relativeFrom="margin">
              <wp:posOffset>4699924</wp:posOffset>
            </wp:positionH>
            <wp:positionV relativeFrom="margin">
              <wp:posOffset>1394460</wp:posOffset>
            </wp:positionV>
            <wp:extent cx="631825" cy="631825"/>
            <wp:effectExtent l="0" t="0" r="0" b="0"/>
            <wp:wrapNone/>
            <wp:docPr id="1301998602" name="Picture 1" descr="Ponga bush fern green outlined circle containing a green check mark symbolising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998602" name="Picture 1" descr="Ponga bush fern green outlined circle containing a green check mark symbolising complete"/>
                    <pic:cNvPicPr/>
                  </pic:nvPicPr>
                  <pic:blipFill>
                    <a:blip r:embed="rId13">
                      <a:extLst>
                        <a:ext uri="{96DAC541-7B7A-43D3-8B79-37D633B846F1}">
                          <asvg:svgBlip xmlns:asvg="http://schemas.microsoft.com/office/drawing/2016/SVG/main" r:embed="rId14"/>
                        </a:ext>
                      </a:extLst>
                    </a:blip>
                    <a:stretch>
                      <a:fillRect/>
                    </a:stretch>
                  </pic:blipFill>
                  <pic:spPr>
                    <a:xfrm>
                      <a:off x="0" y="0"/>
                      <a:ext cx="631825" cy="631825"/>
                    </a:xfrm>
                    <a:prstGeom prst="rect">
                      <a:avLst/>
                    </a:prstGeom>
                  </pic:spPr>
                </pic:pic>
              </a:graphicData>
            </a:graphic>
            <wp14:sizeRelH relativeFrom="margin">
              <wp14:pctWidth>0</wp14:pctWidth>
            </wp14:sizeRelH>
            <wp14:sizeRelV relativeFrom="margin">
              <wp14:pctHeight>0</wp14:pctHeight>
            </wp14:sizeRelV>
          </wp:anchor>
        </w:drawing>
      </w:r>
    </w:p>
    <w:p w14:paraId="48233990" w14:textId="77C69DA7" w:rsidR="00E52876" w:rsidRPr="00D10FC5" w:rsidRDefault="00E52876" w:rsidP="00D10FC5">
      <w:pPr>
        <w:pStyle w:val="Heading4"/>
        <w:rPr>
          <w:sz w:val="28"/>
          <w:szCs w:val="24"/>
        </w:rPr>
      </w:pPr>
      <w:r w:rsidRPr="00D10FC5">
        <w:rPr>
          <w:sz w:val="28"/>
          <w:szCs w:val="24"/>
        </w:rPr>
        <w:t xml:space="preserve">Progress: Completed </w:t>
      </w:r>
      <w:r w:rsidR="00F62FD5" w:rsidRPr="00D10FC5">
        <w:rPr>
          <w:sz w:val="28"/>
          <w:szCs w:val="24"/>
        </w:rPr>
        <w:t xml:space="preserve"> </w:t>
      </w:r>
    </w:p>
    <w:p w14:paraId="66FC4B0B" w14:textId="77777777" w:rsidR="00F62FD5" w:rsidRPr="00D10FC5" w:rsidRDefault="00E52876" w:rsidP="00D10FC5">
      <w:pPr>
        <w:pStyle w:val="Heading4"/>
        <w:rPr>
          <w:sz w:val="28"/>
          <w:szCs w:val="24"/>
        </w:rPr>
      </w:pPr>
      <w:r w:rsidRPr="00D10FC5">
        <w:rPr>
          <w:sz w:val="28"/>
          <w:szCs w:val="24"/>
        </w:rPr>
        <w:t>Ombudsman’s comments</w:t>
      </w:r>
    </w:p>
    <w:p w14:paraId="7ABA6A1A" w14:textId="126C8396" w:rsidR="00F62FD5" w:rsidRDefault="00F62FD5" w:rsidP="00F62FD5">
      <w:pPr>
        <w:pStyle w:val="BodyText"/>
      </w:pPr>
      <w:r>
        <w:t xml:space="preserve">This work was completed within </w:t>
      </w:r>
      <w:r w:rsidR="00C35032">
        <w:t xml:space="preserve">our </w:t>
      </w:r>
      <w:r>
        <w:t xml:space="preserve">monitoring period. </w:t>
      </w:r>
      <w:proofErr w:type="spellStart"/>
      <w:r>
        <w:t>Whaikaha</w:t>
      </w:r>
      <w:proofErr w:type="spellEnd"/>
      <w:r>
        <w:t xml:space="preserve"> communicated intentions to further strengthen information gathering and develop IT systems to store </w:t>
      </w:r>
      <w:r w:rsidR="00C35032">
        <w:t xml:space="preserve">these </w:t>
      </w:r>
      <w:r>
        <w:t>data, though what work was completed is not clear.</w:t>
      </w:r>
    </w:p>
    <w:p w14:paraId="4468C638" w14:textId="72C50AB9" w:rsidR="00E52876" w:rsidRDefault="00BC2751" w:rsidP="00F62FD5">
      <w:pPr>
        <w:pStyle w:val="BodyText"/>
      </w:pPr>
      <w:r>
        <w:t>Although DSS does not consider this recommendation within their purview</w:t>
      </w:r>
      <w:r w:rsidR="00C97223">
        <w:t xml:space="preserve"> because</w:t>
      </w:r>
      <w:r w:rsidR="009D5F3D">
        <w:t xml:space="preserve"> it was completed during our monitoring period,</w:t>
      </w:r>
      <w:r w:rsidR="00C83B80">
        <w:t xml:space="preserve"> </w:t>
      </w:r>
      <w:r>
        <w:t>a schedule of regular review of this information gathering tool, and its integration into electronic data collection, would have merit.</w:t>
      </w:r>
      <w:r w:rsidR="00F62FD5">
        <w:t xml:space="preserve"> </w:t>
      </w:r>
      <w:r w:rsidR="00E52876">
        <w:br w:type="page"/>
      </w:r>
    </w:p>
    <w:tbl>
      <w:tblPr>
        <w:tblStyle w:val="TableGrid"/>
        <w:tblW w:w="8505" w:type="dxa"/>
        <w:tblInd w:w="-5" w:type="dxa"/>
        <w:tblBorders>
          <w:top w:val="single" w:sz="4" w:space="0" w:color="2BB673" w:themeColor="accent1"/>
          <w:left w:val="single" w:sz="4" w:space="0" w:color="2BB673" w:themeColor="accent1"/>
          <w:bottom w:val="single" w:sz="4" w:space="0" w:color="2BB673" w:themeColor="accent1"/>
          <w:right w:val="single" w:sz="4" w:space="0" w:color="2BB673" w:themeColor="accent1"/>
          <w:insideH w:val="single" w:sz="4" w:space="0" w:color="2BB673" w:themeColor="accent1"/>
          <w:insideV w:val="single" w:sz="4" w:space="0" w:color="2BB673" w:themeColor="accent1"/>
        </w:tblBorders>
        <w:shd w:val="clear" w:color="auto" w:fill="017E5D"/>
        <w:tblLayout w:type="fixed"/>
        <w:tblLook w:val="0620" w:firstRow="1" w:lastRow="0" w:firstColumn="0" w:lastColumn="0" w:noHBand="1" w:noVBand="1"/>
        <w:tblCaption w:val="Table for formatting purposes"/>
      </w:tblPr>
      <w:tblGrid>
        <w:gridCol w:w="8505"/>
      </w:tblGrid>
      <w:tr w:rsidR="004E2D7B" w14:paraId="3DFDE4EC" w14:textId="77777777" w:rsidTr="004E2D7B">
        <w:trPr>
          <w:cnfStyle w:val="100000000000" w:firstRow="1" w:lastRow="0" w:firstColumn="0" w:lastColumn="0" w:oddVBand="0" w:evenVBand="0" w:oddHBand="0" w:evenHBand="0" w:firstRowFirstColumn="0" w:firstRowLastColumn="0" w:lastRowFirstColumn="0" w:lastRowLastColumn="0"/>
          <w:cantSplit/>
        </w:trPr>
        <w:tc>
          <w:tcPr>
            <w:tcW w:w="8505" w:type="dxa"/>
            <w:shd w:val="clear" w:color="auto" w:fill="017E5D"/>
          </w:tcPr>
          <w:p w14:paraId="02E07507" w14:textId="68CD4BFA" w:rsidR="004E2D7B" w:rsidRPr="004E2D7B" w:rsidRDefault="004E2D7B" w:rsidP="00C6587B">
            <w:pPr>
              <w:pStyle w:val="Heading3"/>
              <w:rPr>
                <w:b/>
                <w:bCs w:val="0"/>
                <w:color w:val="FFFFFF" w:themeColor="background1"/>
              </w:rPr>
            </w:pPr>
            <w:bookmarkStart w:id="27" w:name="_Toc227068470"/>
            <w:r w:rsidRPr="004E2D7B">
              <w:rPr>
                <w:b/>
                <w:bCs w:val="0"/>
                <w:color w:val="FFFFFF" w:themeColor="background1"/>
              </w:rPr>
              <w:t>Recommendation 4</w:t>
            </w:r>
            <w:bookmarkEnd w:id="27"/>
          </w:p>
          <w:p w14:paraId="356196DB" w14:textId="77777777" w:rsidR="004E2D7B" w:rsidRPr="004E2D7B" w:rsidRDefault="004E2D7B" w:rsidP="003E4F63">
            <w:pPr>
              <w:pStyle w:val="Tableheadingrow1"/>
            </w:pPr>
            <w:r w:rsidRPr="004E2D7B">
              <w:t>Undertake an audit of Disability Directorate records for a sample of the last 20 deaths notified to the Ministry between 1 July and 31 December 2019 to ensure that in accordance with the new SOP and good administrative practice:</w:t>
            </w:r>
          </w:p>
          <w:p w14:paraId="5564B395" w14:textId="144637B9" w:rsidR="004E2D7B" w:rsidRPr="004E2D7B" w:rsidRDefault="004E2D7B" w:rsidP="0023353D">
            <w:pPr>
              <w:pStyle w:val="TableNumbera"/>
              <w:numPr>
                <w:ilvl w:val="1"/>
                <w:numId w:val="30"/>
              </w:numPr>
              <w:rPr>
                <w:color w:val="FFFFFF" w:themeColor="background1"/>
              </w:rPr>
            </w:pPr>
            <w:r w:rsidRPr="004E2D7B">
              <w:rPr>
                <w:color w:val="FFFFFF" w:themeColor="background1"/>
              </w:rPr>
              <w:t xml:space="preserve">appropriate steps are being taken to identify and manage any quality </w:t>
            </w:r>
            <w:proofErr w:type="gramStart"/>
            <w:r w:rsidRPr="004E2D7B">
              <w:rPr>
                <w:color w:val="FFFFFF" w:themeColor="background1"/>
              </w:rPr>
              <w:t>issues;</w:t>
            </w:r>
            <w:proofErr w:type="gramEnd"/>
            <w:r w:rsidRPr="004E2D7B">
              <w:rPr>
                <w:color w:val="FFFFFF" w:themeColor="background1"/>
              </w:rPr>
              <w:t xml:space="preserve"> </w:t>
            </w:r>
          </w:p>
          <w:p w14:paraId="134A3259" w14:textId="63F4D595" w:rsidR="004E2D7B" w:rsidRPr="004E2D7B" w:rsidRDefault="004E2D7B" w:rsidP="0023353D">
            <w:pPr>
              <w:pStyle w:val="TableNumbera"/>
              <w:numPr>
                <w:ilvl w:val="1"/>
                <w:numId w:val="30"/>
              </w:numPr>
              <w:rPr>
                <w:color w:val="FFFFFF" w:themeColor="background1"/>
              </w:rPr>
            </w:pPr>
            <w:r w:rsidRPr="004E2D7B">
              <w:rPr>
                <w:color w:val="FFFFFF" w:themeColor="background1"/>
              </w:rPr>
              <w:t xml:space="preserve">relevant feedback is shared with providers; and </w:t>
            </w:r>
          </w:p>
          <w:p w14:paraId="6D88F579" w14:textId="480DE373" w:rsidR="004E2D7B" w:rsidRPr="004E2D7B" w:rsidRDefault="004E2D7B" w:rsidP="0023353D">
            <w:pPr>
              <w:pStyle w:val="TableNumbera"/>
              <w:numPr>
                <w:ilvl w:val="1"/>
                <w:numId w:val="30"/>
              </w:numPr>
              <w:rPr>
                <w:color w:val="FFFFFF" w:themeColor="background1"/>
              </w:rPr>
            </w:pPr>
            <w:r w:rsidRPr="004E2D7B">
              <w:rPr>
                <w:color w:val="FFFFFF" w:themeColor="background1"/>
              </w:rPr>
              <w:t xml:space="preserve">the necessary records are being made and stored. </w:t>
            </w:r>
          </w:p>
          <w:p w14:paraId="77F6468F" w14:textId="63A5DFD6" w:rsidR="004E2D7B" w:rsidRDefault="004E2D7B" w:rsidP="003E4F63">
            <w:pPr>
              <w:pStyle w:val="Tableheadingrow1"/>
            </w:pPr>
            <w:r w:rsidRPr="00C5126A">
              <w:t xml:space="preserve">  </w:t>
            </w:r>
          </w:p>
        </w:tc>
      </w:tr>
    </w:tbl>
    <w:p w14:paraId="5043FDC9" w14:textId="7F44A504" w:rsidR="00E52876" w:rsidRDefault="007A274B" w:rsidP="00E52876">
      <w:pPr>
        <w:pStyle w:val="Whitespace"/>
        <w:ind w:left="567"/>
      </w:pPr>
      <w:r w:rsidRPr="00D10FC5">
        <w:rPr>
          <w:noProof/>
          <w:sz w:val="28"/>
          <w:szCs w:val="24"/>
        </w:rPr>
        <w:drawing>
          <wp:anchor distT="0" distB="0" distL="114300" distR="114300" simplePos="0" relativeHeight="251687936" behindDoc="0" locked="0" layoutInCell="1" allowOverlap="1" wp14:anchorId="31D9C54E" wp14:editId="5D912BA9">
            <wp:simplePos x="0" y="0"/>
            <wp:positionH relativeFrom="margin">
              <wp:posOffset>4761403</wp:posOffset>
            </wp:positionH>
            <wp:positionV relativeFrom="margin">
              <wp:posOffset>2232141</wp:posOffset>
            </wp:positionV>
            <wp:extent cx="631825" cy="631825"/>
            <wp:effectExtent l="0" t="0" r="0" b="0"/>
            <wp:wrapNone/>
            <wp:docPr id="23197177" name="Picture 1" descr="Ponga bush fern green outlined circle containing a green check mark symbolising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97177" name="Picture 1" descr="Ponga bush fern green outlined circle containing a green check mark symbolising complete"/>
                    <pic:cNvPicPr/>
                  </pic:nvPicPr>
                  <pic:blipFill>
                    <a:blip r:embed="rId13">
                      <a:extLst>
                        <a:ext uri="{96DAC541-7B7A-43D3-8B79-37D633B846F1}">
                          <asvg:svgBlip xmlns:asvg="http://schemas.microsoft.com/office/drawing/2016/SVG/main" r:embed="rId14"/>
                        </a:ext>
                      </a:extLst>
                    </a:blip>
                    <a:stretch>
                      <a:fillRect/>
                    </a:stretch>
                  </pic:blipFill>
                  <pic:spPr>
                    <a:xfrm>
                      <a:off x="0" y="0"/>
                      <a:ext cx="631825" cy="631825"/>
                    </a:xfrm>
                    <a:prstGeom prst="rect">
                      <a:avLst/>
                    </a:prstGeom>
                  </pic:spPr>
                </pic:pic>
              </a:graphicData>
            </a:graphic>
            <wp14:sizeRelH relativeFrom="margin">
              <wp14:pctWidth>0</wp14:pctWidth>
            </wp14:sizeRelH>
            <wp14:sizeRelV relativeFrom="margin">
              <wp14:pctHeight>0</wp14:pctHeight>
            </wp14:sizeRelV>
          </wp:anchor>
        </w:drawing>
      </w:r>
    </w:p>
    <w:p w14:paraId="5B6BEFDE" w14:textId="4EDFEAEF" w:rsidR="00E52876" w:rsidRPr="00D10FC5" w:rsidRDefault="00E52876" w:rsidP="00D10FC5">
      <w:pPr>
        <w:pStyle w:val="Heading4"/>
        <w:rPr>
          <w:sz w:val="28"/>
          <w:szCs w:val="24"/>
        </w:rPr>
      </w:pPr>
      <w:r w:rsidRPr="00D10FC5">
        <w:rPr>
          <w:sz w:val="28"/>
          <w:szCs w:val="24"/>
        </w:rPr>
        <w:t xml:space="preserve">Progress: Completed </w:t>
      </w:r>
    </w:p>
    <w:p w14:paraId="1FDBA82A" w14:textId="77777777" w:rsidR="00E52876" w:rsidRPr="00D10FC5" w:rsidRDefault="00E52876" w:rsidP="00D10FC5">
      <w:pPr>
        <w:pStyle w:val="Heading4"/>
        <w:rPr>
          <w:sz w:val="28"/>
          <w:szCs w:val="24"/>
        </w:rPr>
      </w:pPr>
      <w:r w:rsidRPr="00D10FC5">
        <w:rPr>
          <w:sz w:val="28"/>
          <w:szCs w:val="24"/>
        </w:rPr>
        <w:t>Ombudsman’s comments</w:t>
      </w:r>
    </w:p>
    <w:p w14:paraId="5293BCE8" w14:textId="5114DC47" w:rsidR="004A17DE" w:rsidRDefault="004A17DE">
      <w:pPr>
        <w:spacing w:after="200" w:line="276" w:lineRule="auto"/>
      </w:pPr>
      <w:r>
        <w:t xml:space="preserve">This work was completed within </w:t>
      </w:r>
      <w:r w:rsidR="00C35032">
        <w:t xml:space="preserve">our </w:t>
      </w:r>
      <w:r w:rsidR="00EC5790">
        <w:t xml:space="preserve">initial </w:t>
      </w:r>
      <w:r>
        <w:t xml:space="preserve">monitoring period. </w:t>
      </w:r>
    </w:p>
    <w:p w14:paraId="64624DE1" w14:textId="7C3DD928" w:rsidR="00E52876" w:rsidRDefault="00E52876">
      <w:pPr>
        <w:spacing w:after="200" w:line="276" w:lineRule="auto"/>
      </w:pPr>
      <w:r>
        <w:br w:type="page"/>
      </w:r>
    </w:p>
    <w:tbl>
      <w:tblPr>
        <w:tblStyle w:val="TableGrid"/>
        <w:tblW w:w="8363" w:type="dxa"/>
        <w:tblInd w:w="-5" w:type="dxa"/>
        <w:tblBorders>
          <w:top w:val="single" w:sz="4" w:space="0" w:color="2BB673" w:themeColor="accent1"/>
          <w:left w:val="single" w:sz="4" w:space="0" w:color="2BB673" w:themeColor="accent1"/>
          <w:bottom w:val="single" w:sz="4" w:space="0" w:color="2BB673" w:themeColor="accent1"/>
          <w:right w:val="single" w:sz="4" w:space="0" w:color="2BB673" w:themeColor="accent1"/>
          <w:insideH w:val="single" w:sz="4" w:space="0" w:color="2BB673" w:themeColor="accent1"/>
          <w:insideV w:val="single" w:sz="4" w:space="0" w:color="2BB673" w:themeColor="accent1"/>
        </w:tblBorders>
        <w:shd w:val="clear" w:color="auto" w:fill="017E5D"/>
        <w:tblLayout w:type="fixed"/>
        <w:tblLook w:val="0620" w:firstRow="1" w:lastRow="0" w:firstColumn="0" w:lastColumn="0" w:noHBand="1" w:noVBand="1"/>
        <w:tblCaption w:val="Table for formatting purposes"/>
      </w:tblPr>
      <w:tblGrid>
        <w:gridCol w:w="8363"/>
      </w:tblGrid>
      <w:tr w:rsidR="004E2D7B" w14:paraId="165A5216" w14:textId="77777777" w:rsidTr="004E2D7B">
        <w:trPr>
          <w:cnfStyle w:val="100000000000" w:firstRow="1" w:lastRow="0" w:firstColumn="0" w:lastColumn="0" w:oddVBand="0" w:evenVBand="0" w:oddHBand="0" w:evenHBand="0" w:firstRowFirstColumn="0" w:firstRowLastColumn="0" w:lastRowFirstColumn="0" w:lastRowLastColumn="0"/>
          <w:cantSplit/>
        </w:trPr>
        <w:tc>
          <w:tcPr>
            <w:tcW w:w="8363" w:type="dxa"/>
            <w:shd w:val="clear" w:color="auto" w:fill="017E5D"/>
          </w:tcPr>
          <w:p w14:paraId="69BD5117" w14:textId="19FF4307" w:rsidR="004E2D7B" w:rsidRPr="004E2D7B" w:rsidRDefault="004E2D7B" w:rsidP="00C6587B">
            <w:pPr>
              <w:pStyle w:val="Heading3"/>
              <w:rPr>
                <w:b/>
                <w:bCs w:val="0"/>
                <w:color w:val="FFFFFF" w:themeColor="background1"/>
              </w:rPr>
            </w:pPr>
            <w:bookmarkStart w:id="28" w:name="_Toc227068471"/>
            <w:r w:rsidRPr="004E2D7B">
              <w:rPr>
                <w:b/>
                <w:bCs w:val="0"/>
                <w:color w:val="FFFFFF" w:themeColor="background1"/>
              </w:rPr>
              <w:t>Recommendation 5</w:t>
            </w:r>
            <w:bookmarkEnd w:id="28"/>
          </w:p>
          <w:p w14:paraId="4F14305D" w14:textId="3300E90D" w:rsidR="004E2D7B" w:rsidRPr="004E2D7B" w:rsidRDefault="004E2D7B" w:rsidP="00CF1E09">
            <w:pPr>
              <w:pStyle w:val="Tableheadingrow1"/>
            </w:pPr>
            <w:r w:rsidRPr="004E2D7B">
              <w:t xml:space="preserve">Establish a process for ongoing audits of Disability Directorate records for a sample of deaths on an annual basis.   </w:t>
            </w:r>
          </w:p>
          <w:p w14:paraId="1EDCC410" w14:textId="5EFBD65F" w:rsidR="004E2D7B" w:rsidRPr="00444FDA" w:rsidRDefault="004E2D7B" w:rsidP="00CF1E09">
            <w:pPr>
              <w:pStyle w:val="Tableheadingrow1"/>
              <w:rPr>
                <w:color w:val="auto"/>
              </w:rPr>
            </w:pPr>
          </w:p>
        </w:tc>
      </w:tr>
    </w:tbl>
    <w:p w14:paraId="220BD948" w14:textId="51C9A7C9" w:rsidR="00E52876" w:rsidRDefault="007A274B" w:rsidP="00E52876">
      <w:pPr>
        <w:pStyle w:val="Whitespace"/>
        <w:ind w:left="567"/>
      </w:pPr>
      <w:r w:rsidRPr="00D10FC5">
        <w:rPr>
          <w:noProof/>
          <w:sz w:val="28"/>
          <w:szCs w:val="24"/>
        </w:rPr>
        <w:drawing>
          <wp:anchor distT="0" distB="0" distL="114300" distR="114300" simplePos="0" relativeHeight="251689984" behindDoc="0" locked="0" layoutInCell="1" allowOverlap="1" wp14:anchorId="54E561C4" wp14:editId="5E1F0BA7">
            <wp:simplePos x="0" y="0"/>
            <wp:positionH relativeFrom="margin">
              <wp:posOffset>4748241</wp:posOffset>
            </wp:positionH>
            <wp:positionV relativeFrom="margin">
              <wp:posOffset>1237673</wp:posOffset>
            </wp:positionV>
            <wp:extent cx="631825" cy="631825"/>
            <wp:effectExtent l="0" t="0" r="0" b="0"/>
            <wp:wrapNone/>
            <wp:docPr id="794686348" name="Picture 1" descr="Ponga bush fern green outlined circle containing a green check mark symbolising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86348" name="Picture 1" descr="Ponga bush fern green outlined circle containing a green check mark symbolising complete"/>
                    <pic:cNvPicPr/>
                  </pic:nvPicPr>
                  <pic:blipFill>
                    <a:blip r:embed="rId13">
                      <a:extLst>
                        <a:ext uri="{96DAC541-7B7A-43D3-8B79-37D633B846F1}">
                          <asvg:svgBlip xmlns:asvg="http://schemas.microsoft.com/office/drawing/2016/SVG/main" r:embed="rId14"/>
                        </a:ext>
                      </a:extLst>
                    </a:blip>
                    <a:stretch>
                      <a:fillRect/>
                    </a:stretch>
                  </pic:blipFill>
                  <pic:spPr>
                    <a:xfrm>
                      <a:off x="0" y="0"/>
                      <a:ext cx="631825" cy="631825"/>
                    </a:xfrm>
                    <a:prstGeom prst="rect">
                      <a:avLst/>
                    </a:prstGeom>
                  </pic:spPr>
                </pic:pic>
              </a:graphicData>
            </a:graphic>
            <wp14:sizeRelH relativeFrom="margin">
              <wp14:pctWidth>0</wp14:pctWidth>
            </wp14:sizeRelH>
            <wp14:sizeRelV relativeFrom="margin">
              <wp14:pctHeight>0</wp14:pctHeight>
            </wp14:sizeRelV>
          </wp:anchor>
        </w:drawing>
      </w:r>
    </w:p>
    <w:p w14:paraId="3B9B56FA" w14:textId="6A40C4C5" w:rsidR="00E52876" w:rsidRPr="00D10FC5" w:rsidRDefault="00E52876" w:rsidP="00D10FC5">
      <w:pPr>
        <w:pStyle w:val="Heading4"/>
        <w:rPr>
          <w:sz w:val="28"/>
          <w:szCs w:val="24"/>
        </w:rPr>
      </w:pPr>
      <w:r w:rsidRPr="00D10FC5">
        <w:rPr>
          <w:sz w:val="28"/>
          <w:szCs w:val="24"/>
        </w:rPr>
        <w:t xml:space="preserve">Progress: Completed </w:t>
      </w:r>
    </w:p>
    <w:p w14:paraId="1B9C05BB" w14:textId="77777777" w:rsidR="00E52876" w:rsidRPr="00D10FC5" w:rsidRDefault="00E52876" w:rsidP="00D10FC5">
      <w:pPr>
        <w:pStyle w:val="Heading4"/>
        <w:rPr>
          <w:sz w:val="28"/>
          <w:szCs w:val="24"/>
        </w:rPr>
      </w:pPr>
      <w:r w:rsidRPr="00D10FC5">
        <w:rPr>
          <w:sz w:val="28"/>
          <w:szCs w:val="24"/>
        </w:rPr>
        <w:t>Ombudsman’s comments</w:t>
      </w:r>
    </w:p>
    <w:p w14:paraId="20806314" w14:textId="4F3CC1ED" w:rsidR="00D64A50" w:rsidRDefault="00D64A50">
      <w:pPr>
        <w:spacing w:after="200" w:line="276" w:lineRule="auto"/>
      </w:pPr>
      <w:r>
        <w:t xml:space="preserve">This work was completed within </w:t>
      </w:r>
      <w:r w:rsidR="00C35032">
        <w:t xml:space="preserve">our </w:t>
      </w:r>
      <w:r>
        <w:t xml:space="preserve">monitoring period, and the Ministry of Health conducted several audits within this time. </w:t>
      </w:r>
    </w:p>
    <w:p w14:paraId="0723A3B0" w14:textId="68E88A5F" w:rsidR="00FB6C71" w:rsidRDefault="00D64A50">
      <w:pPr>
        <w:spacing w:after="200" w:line="276" w:lineRule="auto"/>
      </w:pPr>
      <w:r>
        <w:t xml:space="preserve">Since DSS </w:t>
      </w:r>
      <w:r w:rsidR="00C35032">
        <w:t xml:space="preserve">assumed </w:t>
      </w:r>
      <w:r>
        <w:t>oversight, DSS has transitioned from an annual audit of deaths to a</w:t>
      </w:r>
      <w:r w:rsidR="008B03EA">
        <w:t xml:space="preserve">n ongoing review </w:t>
      </w:r>
      <w:r>
        <w:t>approach whereby deaths are continually monitored</w:t>
      </w:r>
      <w:r w:rsidR="00FB6C71">
        <w:t xml:space="preserve"> and reviewed by staff</w:t>
      </w:r>
      <w:r w:rsidR="00C35032">
        <w:t xml:space="preserve"> as they come in</w:t>
      </w:r>
      <w:r>
        <w:t>.</w:t>
      </w:r>
      <w:r w:rsidR="00FB6C71">
        <w:t xml:space="preserve"> DSS undertakes a monthly audit to ensure it meets recommendation 5. </w:t>
      </w:r>
    </w:p>
    <w:p w14:paraId="4A7E85E9" w14:textId="058FA876" w:rsidR="00D64A50" w:rsidRDefault="00FB6C71">
      <w:pPr>
        <w:spacing w:after="200" w:line="276" w:lineRule="auto"/>
      </w:pPr>
      <w:r>
        <w:t xml:space="preserve">This </w:t>
      </w:r>
      <w:r w:rsidR="004506F4">
        <w:t xml:space="preserve">approach </w:t>
      </w:r>
      <w:r>
        <w:t>allows DSS to have timely information regarding deaths and critical incidents, which in turn supports decision making regarding whether a death in care should be further</w:t>
      </w:r>
      <w:r w:rsidR="004506F4">
        <w:t xml:space="preserve"> investigated or the provider audited</w:t>
      </w:r>
      <w:r>
        <w:t>.</w:t>
      </w:r>
    </w:p>
    <w:p w14:paraId="55D07C95" w14:textId="7AEEA8F1" w:rsidR="00CF1E09" w:rsidRDefault="00D64A50">
      <w:pPr>
        <w:spacing w:after="200" w:line="276" w:lineRule="auto"/>
      </w:pPr>
      <w:r>
        <w:t xml:space="preserve">Four issues-based audits </w:t>
      </w:r>
      <w:r w:rsidR="00FB6C71">
        <w:t>were</w:t>
      </w:r>
      <w:r>
        <w:t xml:space="preserve"> conducted after 2022, under </w:t>
      </w:r>
      <w:proofErr w:type="spellStart"/>
      <w:r>
        <w:t>Whaikaha’s</w:t>
      </w:r>
      <w:proofErr w:type="spellEnd"/>
      <w:r>
        <w:t xml:space="preserve"> auspices</w:t>
      </w:r>
      <w:r w:rsidRPr="00C83B80">
        <w:t xml:space="preserve">. </w:t>
      </w:r>
      <w:r w:rsidR="00FB6C71" w:rsidRPr="00C83B80">
        <w:t xml:space="preserve">However, </w:t>
      </w:r>
      <w:r w:rsidR="00DF4ACE" w:rsidRPr="00C83B80">
        <w:t xml:space="preserve">despite DSS now reporting monthly figures relating to deaths in residential care, there appear to have been no new </w:t>
      </w:r>
      <w:r w:rsidRPr="00C83B80">
        <w:t xml:space="preserve">investigations or </w:t>
      </w:r>
      <w:proofErr w:type="gramStart"/>
      <w:r w:rsidRPr="00C83B80">
        <w:t>issues based</w:t>
      </w:r>
      <w:proofErr w:type="gramEnd"/>
      <w:r w:rsidRPr="00C83B80">
        <w:t xml:space="preserve"> audits commissioned</w:t>
      </w:r>
      <w:r w:rsidR="00FB6C71" w:rsidRPr="00C83B80">
        <w:t xml:space="preserve"> into deaths </w:t>
      </w:r>
      <w:r w:rsidR="00DF4ACE" w:rsidRPr="00C83B80">
        <w:t xml:space="preserve">or critical incidents </w:t>
      </w:r>
      <w:r w:rsidR="00FB6C71" w:rsidRPr="00C83B80">
        <w:t>that have occurred</w:t>
      </w:r>
      <w:r w:rsidR="004506F4" w:rsidRPr="00C83B80">
        <w:t xml:space="preserve"> under DSS’s oversight</w:t>
      </w:r>
      <w:r w:rsidRPr="00C83B80">
        <w:t xml:space="preserve">. </w:t>
      </w:r>
      <w:r w:rsidR="008B03EA" w:rsidRPr="00C83B80">
        <w:t xml:space="preserve">We note the two ‘interested party’ registrations with the coroner (see recommendation 1), however. </w:t>
      </w:r>
      <w:r w:rsidR="009D5F3D" w:rsidRPr="007F7003">
        <w:t>W</w:t>
      </w:r>
      <w:r w:rsidR="009D5F3D" w:rsidRPr="00C83B80">
        <w:t xml:space="preserve">e look forward to ongoing reporting on the effectiveness of these new approaches to reporting with respect to identifying matters of concern </w:t>
      </w:r>
      <w:r w:rsidR="00B52051" w:rsidRPr="00C83B80">
        <w:t>that require review.</w:t>
      </w:r>
      <w:r w:rsidR="00B52051">
        <w:t xml:space="preserve"> </w:t>
      </w:r>
      <w:r w:rsidR="009D5F3D">
        <w:t xml:space="preserve"> </w:t>
      </w:r>
      <w:r w:rsidR="009D5F3D" w:rsidRPr="009D5F3D">
        <w:t xml:space="preserve"> </w:t>
      </w:r>
      <w:r w:rsidR="00CF1E09">
        <w:br w:type="page"/>
      </w:r>
    </w:p>
    <w:tbl>
      <w:tblPr>
        <w:tblStyle w:val="TableGrid"/>
        <w:tblW w:w="8363" w:type="dxa"/>
        <w:tblInd w:w="-5" w:type="dxa"/>
        <w:tblBorders>
          <w:top w:val="single" w:sz="4" w:space="0" w:color="2BB673" w:themeColor="accent1"/>
          <w:left w:val="single" w:sz="4" w:space="0" w:color="2BB673" w:themeColor="accent1"/>
          <w:bottom w:val="single" w:sz="4" w:space="0" w:color="2BB673" w:themeColor="accent1"/>
          <w:right w:val="single" w:sz="4" w:space="0" w:color="2BB673" w:themeColor="accent1"/>
          <w:insideH w:val="single" w:sz="4" w:space="0" w:color="2BB673" w:themeColor="accent1"/>
          <w:insideV w:val="single" w:sz="4" w:space="0" w:color="2BB673" w:themeColor="accent1"/>
        </w:tblBorders>
        <w:shd w:val="clear" w:color="auto" w:fill="017E5D"/>
        <w:tblLayout w:type="fixed"/>
        <w:tblLook w:val="0620" w:firstRow="1" w:lastRow="0" w:firstColumn="0" w:lastColumn="0" w:noHBand="1" w:noVBand="1"/>
        <w:tblCaption w:val="Table for formatting purposes"/>
      </w:tblPr>
      <w:tblGrid>
        <w:gridCol w:w="8363"/>
      </w:tblGrid>
      <w:tr w:rsidR="004E2D7B" w14:paraId="6C185E27" w14:textId="77777777" w:rsidTr="004E2D7B">
        <w:trPr>
          <w:cnfStyle w:val="100000000000" w:firstRow="1" w:lastRow="0" w:firstColumn="0" w:lastColumn="0" w:oddVBand="0" w:evenVBand="0" w:oddHBand="0" w:evenHBand="0" w:firstRowFirstColumn="0" w:firstRowLastColumn="0" w:lastRowFirstColumn="0" w:lastRowLastColumn="0"/>
          <w:cantSplit/>
        </w:trPr>
        <w:tc>
          <w:tcPr>
            <w:tcW w:w="8363" w:type="dxa"/>
            <w:shd w:val="clear" w:color="auto" w:fill="017E5D"/>
          </w:tcPr>
          <w:p w14:paraId="564C6667" w14:textId="4A189ACB" w:rsidR="004E2D7B" w:rsidRPr="004E2D7B" w:rsidRDefault="004E2D7B" w:rsidP="00C6587B">
            <w:pPr>
              <w:pStyle w:val="Heading3"/>
              <w:rPr>
                <w:b/>
                <w:bCs w:val="0"/>
                <w:color w:val="FFFFFF" w:themeColor="background1"/>
              </w:rPr>
            </w:pPr>
            <w:bookmarkStart w:id="29" w:name="_Toc227068472"/>
            <w:r w:rsidRPr="004E2D7B">
              <w:rPr>
                <w:b/>
                <w:bCs w:val="0"/>
                <w:color w:val="FFFFFF" w:themeColor="background1"/>
              </w:rPr>
              <w:t>Recommendation 6</w:t>
            </w:r>
            <w:bookmarkEnd w:id="29"/>
          </w:p>
          <w:p w14:paraId="3BC4F1C9" w14:textId="6BAEBF39" w:rsidR="004E2D7B" w:rsidRPr="004E2D7B" w:rsidRDefault="004E2D7B" w:rsidP="00CF1E09">
            <w:pPr>
              <w:pStyle w:val="Tableheadingrow1"/>
            </w:pPr>
            <w:r w:rsidRPr="004E2D7B">
              <w:t xml:space="preserve">Develop a comprehensive, robust, and durable plan to engage with and support providers and other relevant stakeholders, including service users (through representative bodies/organisations), </w:t>
            </w:r>
            <w:proofErr w:type="gramStart"/>
            <w:r w:rsidRPr="004E2D7B">
              <w:t>in order to</w:t>
            </w:r>
            <w:proofErr w:type="gramEnd"/>
            <w:r w:rsidRPr="004E2D7B">
              <w:t>:</w:t>
            </w:r>
          </w:p>
          <w:p w14:paraId="222A745C" w14:textId="47C848FD" w:rsidR="004E2D7B" w:rsidRPr="004E2D7B" w:rsidRDefault="004E2D7B" w:rsidP="00C6587B">
            <w:pPr>
              <w:pStyle w:val="TableNumbera"/>
              <w:numPr>
                <w:ilvl w:val="1"/>
                <w:numId w:val="19"/>
              </w:numPr>
              <w:rPr>
                <w:color w:val="FFFFFF" w:themeColor="background1"/>
              </w:rPr>
            </w:pPr>
            <w:r w:rsidRPr="004E2D7B">
              <w:rPr>
                <w:color w:val="FFFFFF" w:themeColor="background1"/>
              </w:rPr>
              <w:t xml:space="preserve">ensure an appropriate level of review is undertaken following the deaths of all people with intellectual disabilities receiving Ministry-funded residential </w:t>
            </w:r>
            <w:proofErr w:type="gramStart"/>
            <w:r w:rsidRPr="004E2D7B">
              <w:rPr>
                <w:color w:val="FFFFFF" w:themeColor="background1"/>
              </w:rPr>
              <w:t>support;</w:t>
            </w:r>
            <w:proofErr w:type="gramEnd"/>
          </w:p>
          <w:p w14:paraId="1C4E8547" w14:textId="3B9EA8B5" w:rsidR="004E2D7B" w:rsidRPr="004E2D7B" w:rsidRDefault="004E2D7B" w:rsidP="00C6587B">
            <w:pPr>
              <w:pStyle w:val="TableNumbera"/>
              <w:numPr>
                <w:ilvl w:val="1"/>
                <w:numId w:val="19"/>
              </w:numPr>
              <w:rPr>
                <w:color w:val="FFFFFF" w:themeColor="background1"/>
              </w:rPr>
            </w:pPr>
            <w:r w:rsidRPr="004E2D7B">
              <w:rPr>
                <w:color w:val="FFFFFF" w:themeColor="background1"/>
              </w:rPr>
              <w:t xml:space="preserve">ensure provider reviews are routinely supplied to and reviewed by the </w:t>
            </w:r>
            <w:proofErr w:type="gramStart"/>
            <w:r w:rsidRPr="004E2D7B">
              <w:rPr>
                <w:color w:val="FFFFFF" w:themeColor="background1"/>
              </w:rPr>
              <w:t>Ministry;</w:t>
            </w:r>
            <w:proofErr w:type="gramEnd"/>
          </w:p>
          <w:p w14:paraId="570B2876" w14:textId="5694B87C" w:rsidR="004E2D7B" w:rsidRPr="004E2D7B" w:rsidRDefault="004E2D7B" w:rsidP="00C6587B">
            <w:pPr>
              <w:pStyle w:val="TableNumbera"/>
              <w:numPr>
                <w:ilvl w:val="1"/>
                <w:numId w:val="19"/>
              </w:numPr>
              <w:rPr>
                <w:color w:val="FFFFFF" w:themeColor="background1"/>
              </w:rPr>
            </w:pPr>
            <w:r w:rsidRPr="004E2D7B">
              <w:rPr>
                <w:color w:val="FFFFFF" w:themeColor="background1"/>
              </w:rPr>
              <w:t xml:space="preserve">establish mechanisms for review learnings to be shared with providers and other relevant </w:t>
            </w:r>
            <w:proofErr w:type="gramStart"/>
            <w:r w:rsidRPr="004E2D7B">
              <w:rPr>
                <w:color w:val="FFFFFF" w:themeColor="background1"/>
              </w:rPr>
              <w:t>stakeholders;</w:t>
            </w:r>
            <w:proofErr w:type="gramEnd"/>
          </w:p>
          <w:p w14:paraId="6A6079EC" w14:textId="466B58E7" w:rsidR="004E2D7B" w:rsidRPr="004E2D7B" w:rsidRDefault="004E2D7B" w:rsidP="00C6587B">
            <w:pPr>
              <w:pStyle w:val="TableNumbera"/>
              <w:numPr>
                <w:ilvl w:val="1"/>
                <w:numId w:val="19"/>
              </w:numPr>
              <w:rPr>
                <w:color w:val="FFFFFF" w:themeColor="background1"/>
              </w:rPr>
            </w:pPr>
            <w:r w:rsidRPr="004E2D7B">
              <w:rPr>
                <w:color w:val="FFFFFF" w:themeColor="background1"/>
              </w:rPr>
              <w:t>ensure the Ministry’s expectations in relation to provider reviews are reflected in its contracts/service specifications; and</w:t>
            </w:r>
          </w:p>
          <w:p w14:paraId="01513622" w14:textId="0E992922" w:rsidR="004E2D7B" w:rsidRPr="004E2D7B" w:rsidRDefault="004E2D7B" w:rsidP="00C6587B">
            <w:pPr>
              <w:pStyle w:val="TableNumbera"/>
              <w:numPr>
                <w:ilvl w:val="1"/>
                <w:numId w:val="19"/>
              </w:numPr>
              <w:rPr>
                <w:color w:val="FFFFFF" w:themeColor="background1"/>
              </w:rPr>
            </w:pPr>
            <w:r w:rsidRPr="004E2D7B">
              <w:rPr>
                <w:color w:val="FFFFFF" w:themeColor="background1"/>
              </w:rPr>
              <w:t>explore options for establishing, in the longer term, a national independent review system.</w:t>
            </w:r>
          </w:p>
          <w:p w14:paraId="4C0161F9" w14:textId="637F418A" w:rsidR="004E2D7B" w:rsidRDefault="004E2D7B" w:rsidP="00CF1E09">
            <w:pPr>
              <w:pStyle w:val="Tableheadingrow1"/>
            </w:pPr>
          </w:p>
        </w:tc>
      </w:tr>
    </w:tbl>
    <w:p w14:paraId="7DE0F00E" w14:textId="3F9AB953" w:rsidR="00E52876" w:rsidRDefault="007A274B" w:rsidP="00E52876">
      <w:pPr>
        <w:pStyle w:val="Whitespace"/>
        <w:ind w:left="567"/>
      </w:pPr>
      <w:r w:rsidRPr="00D10FC5">
        <w:rPr>
          <w:noProof/>
          <w:sz w:val="28"/>
          <w:szCs w:val="24"/>
        </w:rPr>
        <w:drawing>
          <wp:anchor distT="0" distB="0" distL="114300" distR="114300" simplePos="0" relativeHeight="251699200" behindDoc="1" locked="0" layoutInCell="1" allowOverlap="1" wp14:anchorId="07804C41" wp14:editId="21CB7D76">
            <wp:simplePos x="0" y="0"/>
            <wp:positionH relativeFrom="column">
              <wp:posOffset>4741372</wp:posOffset>
            </wp:positionH>
            <wp:positionV relativeFrom="paragraph">
              <wp:posOffset>86360</wp:posOffset>
            </wp:positionV>
            <wp:extent cx="630621" cy="630621"/>
            <wp:effectExtent l="0" t="0" r="0" b="0"/>
            <wp:wrapNone/>
            <wp:docPr id="1586614029" name="Picture 1" descr="Ponga bush fern green circular progress icon, with most of the circle filled and several separate segments indicating in prog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614029" name="Picture 1" descr="Ponga bush fern green circular progress icon, with most of the circle filled and several separate segments indicating in progress"/>
                    <pic:cNvPicPr/>
                  </pic:nvPicPr>
                  <pic:blipFill>
                    <a:blip r:embed="rId15">
                      <a:extLst>
                        <a:ext uri="{96DAC541-7B7A-43D3-8B79-37D633B846F1}">
                          <asvg:svgBlip xmlns:asvg="http://schemas.microsoft.com/office/drawing/2016/SVG/main" r:embed="rId16"/>
                        </a:ext>
                      </a:extLst>
                    </a:blip>
                    <a:stretch>
                      <a:fillRect/>
                    </a:stretch>
                  </pic:blipFill>
                  <pic:spPr>
                    <a:xfrm>
                      <a:off x="0" y="0"/>
                      <a:ext cx="630621" cy="630621"/>
                    </a:xfrm>
                    <a:prstGeom prst="rect">
                      <a:avLst/>
                    </a:prstGeom>
                  </pic:spPr>
                </pic:pic>
              </a:graphicData>
            </a:graphic>
            <wp14:sizeRelH relativeFrom="margin">
              <wp14:pctWidth>0</wp14:pctWidth>
            </wp14:sizeRelH>
            <wp14:sizeRelV relativeFrom="margin">
              <wp14:pctHeight>0</wp14:pctHeight>
            </wp14:sizeRelV>
          </wp:anchor>
        </w:drawing>
      </w:r>
    </w:p>
    <w:p w14:paraId="39664CE3" w14:textId="10A743EC" w:rsidR="00E52876" w:rsidRPr="00D10FC5" w:rsidRDefault="00E52876" w:rsidP="00D10FC5">
      <w:pPr>
        <w:pStyle w:val="Heading4"/>
        <w:rPr>
          <w:sz w:val="28"/>
          <w:szCs w:val="24"/>
        </w:rPr>
      </w:pPr>
      <w:r w:rsidRPr="00D10FC5">
        <w:rPr>
          <w:sz w:val="28"/>
          <w:szCs w:val="24"/>
        </w:rPr>
        <w:t xml:space="preserve">Progress: </w:t>
      </w:r>
      <w:r w:rsidR="00686211">
        <w:rPr>
          <w:sz w:val="28"/>
          <w:szCs w:val="24"/>
        </w:rPr>
        <w:t>In progress</w:t>
      </w:r>
      <w:r w:rsidR="00686211" w:rsidRPr="00D10FC5">
        <w:rPr>
          <w:sz w:val="28"/>
          <w:szCs w:val="24"/>
        </w:rPr>
        <w:t xml:space="preserve"> </w:t>
      </w:r>
    </w:p>
    <w:p w14:paraId="38AC7499" w14:textId="77777777" w:rsidR="00E52876" w:rsidRPr="00D10FC5" w:rsidRDefault="00E52876" w:rsidP="00D10FC5">
      <w:pPr>
        <w:pStyle w:val="Heading4"/>
        <w:rPr>
          <w:sz w:val="28"/>
          <w:szCs w:val="24"/>
        </w:rPr>
      </w:pPr>
      <w:r w:rsidRPr="00D10FC5">
        <w:rPr>
          <w:sz w:val="28"/>
          <w:szCs w:val="24"/>
        </w:rPr>
        <w:t>Ombudsman’s comments</w:t>
      </w:r>
    </w:p>
    <w:p w14:paraId="16367275" w14:textId="5DC5FFE9" w:rsidR="004973D3" w:rsidRDefault="004506F4">
      <w:pPr>
        <w:spacing w:after="200" w:line="276" w:lineRule="auto"/>
      </w:pPr>
      <w:r>
        <w:t xml:space="preserve">Completion of this recommendation was interrupted by </w:t>
      </w:r>
      <w:r w:rsidR="00D03646">
        <w:t xml:space="preserve">COVID </w:t>
      </w:r>
      <w:r w:rsidR="00B805E5">
        <w:t>and</w:t>
      </w:r>
      <w:r>
        <w:t xml:space="preserve"> establishment of </w:t>
      </w:r>
      <w:proofErr w:type="spellStart"/>
      <w:r>
        <w:t>Whaikaha</w:t>
      </w:r>
      <w:proofErr w:type="spellEnd"/>
      <w:r>
        <w:t xml:space="preserve">. </w:t>
      </w:r>
      <w:proofErr w:type="spellStart"/>
      <w:r>
        <w:t>Whaikaha’s</w:t>
      </w:r>
      <w:proofErr w:type="spellEnd"/>
      <w:r>
        <w:t xml:space="preserve"> plan to engage the community was again interrupted by the sector restructure. </w:t>
      </w:r>
    </w:p>
    <w:p w14:paraId="40BF409B" w14:textId="2FDA7D1E" w:rsidR="004973D3" w:rsidRDefault="004506F4">
      <w:pPr>
        <w:spacing w:after="200" w:line="276" w:lineRule="auto"/>
      </w:pPr>
      <w:r>
        <w:t>However, DSS has since engaged with providers and the disability community</w:t>
      </w:r>
      <w:r w:rsidR="00741AED">
        <w:t xml:space="preserve"> in several areas. Consultation</w:t>
      </w:r>
      <w:r>
        <w:t xml:space="preserve"> to ensure the right level of review of critical incidents and deaths</w:t>
      </w:r>
      <w:r w:rsidR="00741AED">
        <w:t xml:space="preserve"> has been</w:t>
      </w:r>
      <w:r>
        <w:t xml:space="preserve"> undertaken. </w:t>
      </w:r>
      <w:r w:rsidR="00741AED">
        <w:t xml:space="preserve">At the time of reply, DSS was finalising outputs from this work, which included new </w:t>
      </w:r>
      <w:r w:rsidR="004973D3">
        <w:t xml:space="preserve">internal </w:t>
      </w:r>
      <w:r w:rsidR="00741AED">
        <w:t xml:space="preserve">operational guidance on handling critical incidents and guidance to support the review of deaths of disabled people. </w:t>
      </w:r>
    </w:p>
    <w:p w14:paraId="22ADC552" w14:textId="4E5D7767" w:rsidR="00B805E5" w:rsidRDefault="00741AED">
      <w:pPr>
        <w:spacing w:after="200" w:line="276" w:lineRule="auto"/>
      </w:pPr>
      <w:r>
        <w:t xml:space="preserve">DSS </w:t>
      </w:r>
      <w:r w:rsidR="00B805E5">
        <w:t>also</w:t>
      </w:r>
      <w:r w:rsidR="000B0949">
        <w:t xml:space="preserve"> initiated work to strengthen provider engagement by</w:t>
      </w:r>
      <w:r w:rsidR="00B805E5">
        <w:t xml:space="preserve"> </w:t>
      </w:r>
      <w:r w:rsidR="000B0949">
        <w:t xml:space="preserve">establishing </w:t>
      </w:r>
      <w:r w:rsidR="00B805E5">
        <w:t>groups and forums to connect directly with leaders and providers to improve communication and learning.</w:t>
      </w:r>
    </w:p>
    <w:p w14:paraId="6DE47379" w14:textId="77777777" w:rsidR="00366C50" w:rsidRDefault="00ED2AB3">
      <w:pPr>
        <w:spacing w:after="200" w:line="276" w:lineRule="auto"/>
      </w:pPr>
      <w:r>
        <w:t xml:space="preserve">With respect to a national independent review system, </w:t>
      </w:r>
      <w:r w:rsidR="00754703">
        <w:t xml:space="preserve">it is unclear </w:t>
      </w:r>
      <w:r w:rsidR="00D10FC5">
        <w:t xml:space="preserve">if steps have been taken to establish this, or if DSS </w:t>
      </w:r>
      <w:r w:rsidR="00FD2A4B">
        <w:t xml:space="preserve">considers this complete by way of its expanded </w:t>
      </w:r>
      <w:r w:rsidR="00DD2EAB">
        <w:t xml:space="preserve">audit process using </w:t>
      </w:r>
      <w:r w:rsidR="007A274B">
        <w:t>a single</w:t>
      </w:r>
      <w:r w:rsidR="00DD2EAB">
        <w:t xml:space="preserve"> independent provider</w:t>
      </w:r>
      <w:r w:rsidR="00D10FC5">
        <w:t xml:space="preserve">. </w:t>
      </w:r>
    </w:p>
    <w:p w14:paraId="264FED5C" w14:textId="77777777" w:rsidR="006E2577" w:rsidRDefault="006E2577">
      <w:pPr>
        <w:spacing w:after="200" w:line="276" w:lineRule="auto"/>
        <w:rPr>
          <w:rFonts w:eastAsiaTheme="majorEastAsia" w:cstheme="majorBidi"/>
          <w:b/>
          <w:bCs/>
          <w:iCs/>
          <w:sz w:val="26"/>
        </w:rPr>
      </w:pPr>
      <w:r>
        <w:br w:type="page"/>
      </w:r>
    </w:p>
    <w:p w14:paraId="403D3ABA" w14:textId="6BFEBAC4" w:rsidR="00366C50" w:rsidRDefault="00366C50" w:rsidP="00366C50">
      <w:pPr>
        <w:pStyle w:val="Heading4"/>
      </w:pPr>
      <w:r>
        <w:t>Agency response</w:t>
      </w:r>
    </w:p>
    <w:p w14:paraId="5090142C" w14:textId="6E9B6B94" w:rsidR="00FA5D3F" w:rsidRPr="001B5949" w:rsidRDefault="00FA5D3F" w:rsidP="00366C50">
      <w:pPr>
        <w:pStyle w:val="BodyText"/>
        <w:rPr>
          <w:i/>
          <w:iCs/>
        </w:rPr>
      </w:pPr>
      <w:r w:rsidRPr="001B5949">
        <w:rPr>
          <w:i/>
          <w:iCs/>
        </w:rPr>
        <w:t xml:space="preserve">Recommendation 6(a) and </w:t>
      </w:r>
      <w:r>
        <w:rPr>
          <w:i/>
          <w:iCs/>
        </w:rPr>
        <w:t>6</w:t>
      </w:r>
      <w:r w:rsidRPr="001B5949">
        <w:rPr>
          <w:i/>
          <w:iCs/>
        </w:rPr>
        <w:t>(b)</w:t>
      </w:r>
    </w:p>
    <w:p w14:paraId="09BDE167" w14:textId="1F6714A7" w:rsidR="00101AA2" w:rsidRDefault="00FE374C" w:rsidP="00366C50">
      <w:pPr>
        <w:pStyle w:val="BodyText"/>
      </w:pPr>
      <w:r>
        <w:t xml:space="preserve">Further updates to DSS’s SOP have occurred since the end of 2025, with a focus on strengthening quality assurance and improvement functions, both internally, and with its providers. </w:t>
      </w:r>
      <w:r w:rsidRPr="00FE374C">
        <w:t>The development of the new Quality Management System (QMS)</w:t>
      </w:r>
      <w:r w:rsidR="00101AA2">
        <w:t xml:space="preserve"> (see recommendation 9) supports refinement and systematisation of processes for reviewing deaths. Along with the appointment of a DSS Clinical Lead, and the reporting of </w:t>
      </w:r>
      <w:r w:rsidR="00101AA2" w:rsidRPr="00101AA2">
        <w:t xml:space="preserve">SAC 1 death events to </w:t>
      </w:r>
      <w:proofErr w:type="spellStart"/>
      <w:r w:rsidR="00101AA2" w:rsidRPr="00101AA2">
        <w:t>HQSC</w:t>
      </w:r>
      <w:proofErr w:type="spellEnd"/>
      <w:r w:rsidR="00101AA2">
        <w:t xml:space="preserve">, reporting and learning-from-harm processes have improved further. </w:t>
      </w:r>
    </w:p>
    <w:p w14:paraId="125911BE" w14:textId="77777777" w:rsidR="00242238" w:rsidRDefault="00101AA2" w:rsidP="00366C50">
      <w:pPr>
        <w:pStyle w:val="BodyText"/>
      </w:pPr>
      <w:r>
        <w:t>More work is underway to integrate these improvements into int</w:t>
      </w:r>
      <w:r w:rsidRPr="00101AA2">
        <w:t>ernal operational guidance</w:t>
      </w:r>
      <w:r w:rsidR="00242238">
        <w:t xml:space="preserve">. </w:t>
      </w:r>
      <w:r w:rsidRPr="00101AA2">
        <w:t xml:space="preserve"> </w:t>
      </w:r>
      <w:r w:rsidR="00242238">
        <w:t>Once the</w:t>
      </w:r>
      <w:r>
        <w:t xml:space="preserve"> new QMS</w:t>
      </w:r>
      <w:r w:rsidR="00242238">
        <w:t xml:space="preserve"> is in place, </w:t>
      </w:r>
      <w:r w:rsidR="00242238" w:rsidRPr="00242238">
        <w:t xml:space="preserve">updated guidance </w:t>
      </w:r>
      <w:r w:rsidR="00242238">
        <w:t>on</w:t>
      </w:r>
      <w:r w:rsidR="00242238" w:rsidRPr="00242238">
        <w:t xml:space="preserve"> the process for assessing </w:t>
      </w:r>
      <w:r w:rsidR="00242238">
        <w:t>a</w:t>
      </w:r>
      <w:r w:rsidR="00242238" w:rsidRPr="00242238">
        <w:t xml:space="preserve"> death</w:t>
      </w:r>
      <w:r w:rsidR="00242238">
        <w:t xml:space="preserve"> will include risk-proportionate decision-making, and </w:t>
      </w:r>
      <w:r w:rsidR="00242238" w:rsidRPr="00242238">
        <w:t>culturally responsive and person-centred approach</w:t>
      </w:r>
      <w:r w:rsidR="00242238">
        <w:t>es</w:t>
      </w:r>
      <w:r w:rsidR="00242238" w:rsidRPr="00242238">
        <w:t xml:space="preserve"> to conducting reviews</w:t>
      </w:r>
      <w:r>
        <w:t xml:space="preserve">. </w:t>
      </w:r>
      <w:r w:rsidR="00242238">
        <w:t>DSS indicates a completion date of July 2027 for this work.</w:t>
      </w:r>
      <w:r>
        <w:t xml:space="preserve"> </w:t>
      </w:r>
    </w:p>
    <w:p w14:paraId="547CBBC0" w14:textId="406DAB72" w:rsidR="00242238" w:rsidRDefault="00242238" w:rsidP="00366C50">
      <w:pPr>
        <w:pStyle w:val="BodyText"/>
      </w:pPr>
      <w:r w:rsidRPr="00242238">
        <w:t>DSS continues to review all deaths in DSS contracted community residential services based on the information provided by the provider in the Initial Death Review (IDR) form</w:t>
      </w:r>
      <w:r>
        <w:t xml:space="preserve">, with the </w:t>
      </w:r>
      <w:r w:rsidRPr="00242238">
        <w:t>DSS Quality Assurance</w:t>
      </w:r>
      <w:r>
        <w:t xml:space="preserve"> team reviewing this information daily. </w:t>
      </w:r>
      <w:r w:rsidRPr="00242238">
        <w:t xml:space="preserve">DSS continues to corroborate the data with the Ministry of Health Mortality collection and </w:t>
      </w:r>
      <w:r w:rsidRPr="008F793A">
        <w:t xml:space="preserve">connect </w:t>
      </w:r>
      <w:r w:rsidRPr="00242238">
        <w:t xml:space="preserve">with the </w:t>
      </w:r>
      <w:proofErr w:type="gramStart"/>
      <w:r w:rsidRPr="00242238">
        <w:t>Coroner</w:t>
      </w:r>
      <w:proofErr w:type="gramEnd"/>
      <w:r>
        <w:t xml:space="preserve"> </w:t>
      </w:r>
      <w:r w:rsidR="00FA5D3F">
        <w:t xml:space="preserve">as an interested party. </w:t>
      </w:r>
    </w:p>
    <w:p w14:paraId="393E5499" w14:textId="77777777" w:rsidR="00FA5D3F" w:rsidRDefault="00FA5D3F" w:rsidP="00366C50">
      <w:pPr>
        <w:pStyle w:val="BodyText"/>
        <w:rPr>
          <w:i/>
          <w:iCs/>
        </w:rPr>
      </w:pPr>
      <w:r w:rsidRPr="00D41E5B">
        <w:rPr>
          <w:i/>
          <w:iCs/>
        </w:rPr>
        <w:t>Recommendation 6 (</w:t>
      </w:r>
      <w:r>
        <w:rPr>
          <w:i/>
          <w:iCs/>
        </w:rPr>
        <w:t>c</w:t>
      </w:r>
      <w:r w:rsidRPr="00D41E5B">
        <w:rPr>
          <w:i/>
          <w:iCs/>
        </w:rPr>
        <w:t xml:space="preserve">) </w:t>
      </w:r>
    </w:p>
    <w:p w14:paraId="174B6F28" w14:textId="51F26607" w:rsidR="00815745" w:rsidRDefault="00815745" w:rsidP="00366C50">
      <w:pPr>
        <w:pStyle w:val="BodyText"/>
      </w:pPr>
      <w:r>
        <w:t xml:space="preserve">DSS’s new </w:t>
      </w:r>
      <w:r w:rsidRPr="00815745">
        <w:t>Quality Improvement Team</w:t>
      </w:r>
      <w:r w:rsidR="00CB137E">
        <w:t xml:space="preserve"> </w:t>
      </w:r>
      <w:r w:rsidR="00CB137E" w:rsidRPr="00CB137E">
        <w:t>is implementing data and evidence informed improvements to the disability support system.</w:t>
      </w:r>
      <w:r w:rsidR="00CB137E">
        <w:t xml:space="preserve"> Included in this work are a variety of outputs sharing review learnings with providers: </w:t>
      </w:r>
    </w:p>
    <w:p w14:paraId="58AE44C7" w14:textId="4605A27B" w:rsidR="00CB137E" w:rsidRDefault="00CB137E" w:rsidP="00CB137E">
      <w:pPr>
        <w:pStyle w:val="Bullet1"/>
      </w:pPr>
      <w:r w:rsidRPr="00CB137E">
        <w:t>Provider Quality Forums</w:t>
      </w:r>
      <w:r>
        <w:t xml:space="preserve">: sharing learnings and initiatives online with </w:t>
      </w:r>
      <w:proofErr w:type="gramStart"/>
      <w:r>
        <w:t>providers;</w:t>
      </w:r>
      <w:proofErr w:type="gramEnd"/>
    </w:p>
    <w:p w14:paraId="11F9CB7D" w14:textId="1300D703" w:rsidR="00CB137E" w:rsidRDefault="00CB137E" w:rsidP="00CB137E">
      <w:pPr>
        <w:pStyle w:val="Bullet1"/>
      </w:pPr>
      <w:r w:rsidRPr="00CB137E">
        <w:t>National Quality Leaders’ Group</w:t>
      </w:r>
      <w:r>
        <w:t xml:space="preserve">: quarterly meetings with 12 </w:t>
      </w:r>
      <w:r w:rsidRPr="00CB137E">
        <w:t>disability support providers</w:t>
      </w:r>
      <w:r>
        <w:t xml:space="preserve"> and </w:t>
      </w:r>
      <w:r w:rsidRPr="00CB137E">
        <w:t>DSS quality leaders</w:t>
      </w:r>
      <w:r>
        <w:t xml:space="preserve"> to discuss quality issues and learnings, and improve DSS understanding of provider perspectives, processes and </w:t>
      </w:r>
      <w:proofErr w:type="gramStart"/>
      <w:r>
        <w:t>issues;</w:t>
      </w:r>
      <w:proofErr w:type="gramEnd"/>
    </w:p>
    <w:p w14:paraId="0D98793D" w14:textId="591F0C6C" w:rsidR="00D31A18" w:rsidRDefault="00CB137E" w:rsidP="00CB137E">
      <w:pPr>
        <w:pStyle w:val="Bullet1"/>
      </w:pPr>
      <w:r w:rsidRPr="00CB137E">
        <w:t>Project to reduce Choking Related Incidents and Deaths</w:t>
      </w:r>
      <w:r>
        <w:t xml:space="preserve">: DSS, </w:t>
      </w:r>
      <w:proofErr w:type="spellStart"/>
      <w:r>
        <w:t>HQSC</w:t>
      </w:r>
      <w:proofErr w:type="spellEnd"/>
      <w:r>
        <w:t xml:space="preserve"> and a small cohort of providers are working together </w:t>
      </w:r>
      <w:r w:rsidRPr="00CB137E">
        <w:t>to reduce choking-related harm for disabled people</w:t>
      </w:r>
      <w:r>
        <w:t xml:space="preserve"> by leveraging a quality improvement approach grounded in </w:t>
      </w:r>
      <w:r w:rsidR="00D31A18">
        <w:t xml:space="preserve">quality </w:t>
      </w:r>
      <w:r>
        <w:t xml:space="preserve">evidence and </w:t>
      </w:r>
      <w:r w:rsidR="00D31A18">
        <w:t>data</w:t>
      </w:r>
      <w:r>
        <w:t xml:space="preserve">. </w:t>
      </w:r>
      <w:r w:rsidR="00D31A18">
        <w:t>The three-phase project is due to complete in July 2027, with outputs to include best practice guidance, resources and tools for disability providers, disability sector and</w:t>
      </w:r>
      <w:r w:rsidR="00741E9F">
        <w:t xml:space="preserve"> </w:t>
      </w:r>
      <w:proofErr w:type="gramStart"/>
      <w:r w:rsidR="00D31A18">
        <w:t>community;</w:t>
      </w:r>
      <w:proofErr w:type="gramEnd"/>
    </w:p>
    <w:p w14:paraId="2567049D" w14:textId="0346F003" w:rsidR="00CB137E" w:rsidRDefault="00D31A18" w:rsidP="001B5949">
      <w:pPr>
        <w:pStyle w:val="Bullet1"/>
      </w:pPr>
      <w:r w:rsidRPr="00D31A18">
        <w:t>DSS Care Records Project</w:t>
      </w:r>
      <w:r>
        <w:t xml:space="preserve">: driven by findings from the </w:t>
      </w:r>
      <w:r w:rsidRPr="00D31A18">
        <w:t>Royal Commission of Inquiry into Abuse in Care</w:t>
      </w:r>
      <w:r>
        <w:t xml:space="preserve">, this project aims to </w:t>
      </w:r>
      <w:r w:rsidRPr="00D31A18">
        <w:t xml:space="preserve">raise the standard of care recordkeeping across disability support service providers. </w:t>
      </w:r>
      <w:r>
        <w:t xml:space="preserve"> DSS are working with Archives NZ to develop guidance for the disability sector. </w:t>
      </w:r>
    </w:p>
    <w:p w14:paraId="25041A4F" w14:textId="77777777" w:rsidR="00D31A18" w:rsidRDefault="00815745" w:rsidP="00366C50">
      <w:pPr>
        <w:pStyle w:val="BodyText"/>
        <w:rPr>
          <w:i/>
          <w:iCs/>
        </w:rPr>
      </w:pPr>
      <w:r w:rsidRPr="00D41E5B">
        <w:rPr>
          <w:i/>
          <w:iCs/>
        </w:rPr>
        <w:t>Recommendation 6 (</w:t>
      </w:r>
      <w:r>
        <w:rPr>
          <w:i/>
          <w:iCs/>
        </w:rPr>
        <w:t>d</w:t>
      </w:r>
      <w:r w:rsidRPr="00D41E5B">
        <w:rPr>
          <w:i/>
          <w:iCs/>
        </w:rPr>
        <w:t xml:space="preserve">) </w:t>
      </w:r>
    </w:p>
    <w:p w14:paraId="6CA26C52" w14:textId="77777777" w:rsidR="003D72CA" w:rsidRDefault="003D72CA" w:rsidP="00366C50">
      <w:pPr>
        <w:pStyle w:val="BodyText"/>
      </w:pPr>
      <w:r>
        <w:t xml:space="preserve">As part of </w:t>
      </w:r>
      <w:r w:rsidR="00D31A18" w:rsidRPr="00D31A18">
        <w:t>DSS</w:t>
      </w:r>
      <w:r>
        <w:t>’s work to strengthen its commissioning and funding work, its</w:t>
      </w:r>
      <w:r w:rsidR="00D31A18" w:rsidRPr="00D31A18">
        <w:t xml:space="preserve"> standard terms and conditions for residential services were updated in 2025 </w:t>
      </w:r>
      <w:r>
        <w:t>to</w:t>
      </w:r>
      <w:r w:rsidR="00D31A18" w:rsidRPr="00D31A18">
        <w:t xml:space="preserve"> include </w:t>
      </w:r>
      <w:r>
        <w:t>strong</w:t>
      </w:r>
      <w:r w:rsidR="00D31A18" w:rsidRPr="00D31A18">
        <w:t xml:space="preserve"> requirement for reporting deaths to DSS. </w:t>
      </w:r>
      <w:r>
        <w:t xml:space="preserve">Conditions include requirements for critical incident reporting and internal reviews, with a focus on robust process, culturally responsive and person-centred practice. </w:t>
      </w:r>
    </w:p>
    <w:p w14:paraId="693ED1C4" w14:textId="0603B9AB" w:rsidR="003D72CA" w:rsidRDefault="003D72CA" w:rsidP="003D72CA">
      <w:pPr>
        <w:pStyle w:val="BodyText"/>
        <w:rPr>
          <w:i/>
          <w:iCs/>
        </w:rPr>
      </w:pPr>
      <w:r w:rsidRPr="00D41E5B">
        <w:rPr>
          <w:i/>
          <w:iCs/>
        </w:rPr>
        <w:t>Recommendation 6 (</w:t>
      </w:r>
      <w:r>
        <w:rPr>
          <w:i/>
          <w:iCs/>
        </w:rPr>
        <w:t>e</w:t>
      </w:r>
      <w:r w:rsidRPr="00D41E5B">
        <w:rPr>
          <w:i/>
          <w:iCs/>
        </w:rPr>
        <w:t xml:space="preserve">) </w:t>
      </w:r>
    </w:p>
    <w:p w14:paraId="64559657" w14:textId="58C74701" w:rsidR="003D72CA" w:rsidRDefault="003D72CA" w:rsidP="003D72CA">
      <w:pPr>
        <w:pStyle w:val="BodyText"/>
      </w:pPr>
      <w:r>
        <w:t>A</w:t>
      </w:r>
      <w:r w:rsidRPr="003D72CA">
        <w:t>s commissioner, funder and steward</w:t>
      </w:r>
      <w:r>
        <w:t xml:space="preserve">, </w:t>
      </w:r>
      <w:r w:rsidRPr="003D72CA">
        <w:t xml:space="preserve">DSS provides </w:t>
      </w:r>
      <w:r>
        <w:t xml:space="preserve">independent </w:t>
      </w:r>
      <w:r w:rsidRPr="003D72CA">
        <w:t>quality assurance functions and national audit oversight</w:t>
      </w:r>
      <w:r>
        <w:t xml:space="preserve">. This work includes an enhanced audit programme with a wider coverage of contracted service providers. </w:t>
      </w:r>
      <w:r w:rsidR="00C468E4">
        <w:t xml:space="preserve">DSS has engaged KPMG to support this </w:t>
      </w:r>
      <w:proofErr w:type="gramStart"/>
      <w:r w:rsidR="00C468E4">
        <w:t>work, and</w:t>
      </w:r>
      <w:proofErr w:type="gramEnd"/>
      <w:r w:rsidR="00C468E4">
        <w:t xml:space="preserve"> will use a new maturity model-based audit framework moving forward. Stronger independent review mechanisms will be considered as the QMS is </w:t>
      </w:r>
      <w:r w:rsidR="008E67F5">
        <w:t>further embedded.</w:t>
      </w:r>
    </w:p>
    <w:p w14:paraId="226A0F2F" w14:textId="64996AC8" w:rsidR="00684200" w:rsidRDefault="00684200" w:rsidP="001B5949">
      <w:pPr>
        <w:pStyle w:val="BodyText"/>
      </w:pPr>
      <w:r>
        <w:br w:type="page"/>
      </w:r>
    </w:p>
    <w:tbl>
      <w:tblPr>
        <w:tblStyle w:val="TableGrid"/>
        <w:tblW w:w="8363" w:type="dxa"/>
        <w:tblInd w:w="-5" w:type="dxa"/>
        <w:tblBorders>
          <w:top w:val="single" w:sz="4" w:space="0" w:color="2BB673" w:themeColor="accent1"/>
          <w:left w:val="single" w:sz="4" w:space="0" w:color="2BB673" w:themeColor="accent1"/>
          <w:bottom w:val="single" w:sz="4" w:space="0" w:color="2BB673" w:themeColor="accent1"/>
          <w:right w:val="single" w:sz="4" w:space="0" w:color="2BB673" w:themeColor="accent1"/>
          <w:insideH w:val="single" w:sz="4" w:space="0" w:color="2BB673" w:themeColor="accent1"/>
          <w:insideV w:val="single" w:sz="4" w:space="0" w:color="2BB673" w:themeColor="accent1"/>
        </w:tblBorders>
        <w:shd w:val="clear" w:color="auto" w:fill="017E5D"/>
        <w:tblLayout w:type="fixed"/>
        <w:tblLook w:val="0620" w:firstRow="1" w:lastRow="0" w:firstColumn="0" w:lastColumn="0" w:noHBand="1" w:noVBand="1"/>
        <w:tblCaption w:val="Table for formatting purposes"/>
      </w:tblPr>
      <w:tblGrid>
        <w:gridCol w:w="8363"/>
      </w:tblGrid>
      <w:tr w:rsidR="004E2D7B" w14:paraId="779333DC" w14:textId="77777777" w:rsidTr="004E2D7B">
        <w:trPr>
          <w:cnfStyle w:val="100000000000" w:firstRow="1" w:lastRow="0" w:firstColumn="0" w:lastColumn="0" w:oddVBand="0" w:evenVBand="0" w:oddHBand="0" w:evenHBand="0" w:firstRowFirstColumn="0" w:firstRowLastColumn="0" w:lastRowFirstColumn="0" w:lastRowLastColumn="0"/>
          <w:cantSplit/>
        </w:trPr>
        <w:tc>
          <w:tcPr>
            <w:tcW w:w="8363" w:type="dxa"/>
            <w:shd w:val="clear" w:color="auto" w:fill="017E5D"/>
          </w:tcPr>
          <w:p w14:paraId="603C5EAC" w14:textId="076D5273" w:rsidR="004E2D7B" w:rsidRPr="004E2D7B" w:rsidRDefault="004E2D7B" w:rsidP="00C6587B">
            <w:pPr>
              <w:pStyle w:val="Heading3"/>
              <w:rPr>
                <w:b/>
                <w:bCs w:val="0"/>
                <w:color w:val="FFFFFF" w:themeColor="background1"/>
              </w:rPr>
            </w:pPr>
            <w:bookmarkStart w:id="30" w:name="_Toc227068473"/>
            <w:r w:rsidRPr="004E2D7B">
              <w:rPr>
                <w:b/>
                <w:bCs w:val="0"/>
                <w:color w:val="FFFFFF" w:themeColor="background1"/>
              </w:rPr>
              <w:t>Recommendation 7</w:t>
            </w:r>
            <w:bookmarkEnd w:id="30"/>
          </w:p>
          <w:p w14:paraId="0708CC53" w14:textId="1F5FE351" w:rsidR="004E2D7B" w:rsidRPr="00444FDA" w:rsidRDefault="004E2D7B" w:rsidP="003E4F63">
            <w:pPr>
              <w:pStyle w:val="Tableheadingrow1"/>
              <w:rPr>
                <w:color w:val="auto"/>
              </w:rPr>
            </w:pPr>
            <w:r w:rsidRPr="004E2D7B">
              <w:t>Engage and work with the Health Quality &amp; Safety Commission to explore options for supporting providers to improve the quality of experience and the safety of the care and services their residents receive. This will be achieved through reporting, reviewing, and learning from adverse events and near misses, including by increasing compliance with the National Adverse Events Reporting Policy among non-DHB providers, and through supporting quality improvement projects to effect change.</w:t>
            </w:r>
            <w:r w:rsidRPr="00444FDA">
              <w:rPr>
                <w:color w:val="auto"/>
              </w:rPr>
              <w:br/>
            </w:r>
          </w:p>
        </w:tc>
      </w:tr>
    </w:tbl>
    <w:p w14:paraId="65398976" w14:textId="5EEE0F03" w:rsidR="00E52876" w:rsidRDefault="007A274B" w:rsidP="00E52876">
      <w:pPr>
        <w:pStyle w:val="Whitespace"/>
        <w:ind w:left="567"/>
      </w:pPr>
      <w:r w:rsidRPr="00D10FC5">
        <w:rPr>
          <w:noProof/>
          <w:sz w:val="28"/>
          <w:szCs w:val="24"/>
        </w:rPr>
        <w:drawing>
          <wp:anchor distT="0" distB="0" distL="114300" distR="114300" simplePos="0" relativeHeight="251694080" behindDoc="0" locked="0" layoutInCell="1" allowOverlap="1" wp14:anchorId="4B441EFB" wp14:editId="20DD2AA8">
            <wp:simplePos x="0" y="0"/>
            <wp:positionH relativeFrom="margin">
              <wp:posOffset>4747087</wp:posOffset>
            </wp:positionH>
            <wp:positionV relativeFrom="margin">
              <wp:posOffset>2132791</wp:posOffset>
            </wp:positionV>
            <wp:extent cx="631825" cy="631825"/>
            <wp:effectExtent l="0" t="0" r="0" b="0"/>
            <wp:wrapNone/>
            <wp:docPr id="522779739" name="Picture 1" descr="Ponga bush fern green outlined circle containing a green check mark symbolising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779739" name="Picture 1" descr="Ponga bush fern green outlined circle containing a green check mark symbolising complete"/>
                    <pic:cNvPicPr/>
                  </pic:nvPicPr>
                  <pic:blipFill>
                    <a:blip r:embed="rId13">
                      <a:extLst>
                        <a:ext uri="{96DAC541-7B7A-43D3-8B79-37D633B846F1}">
                          <asvg:svgBlip xmlns:asvg="http://schemas.microsoft.com/office/drawing/2016/SVG/main" r:embed="rId14"/>
                        </a:ext>
                      </a:extLst>
                    </a:blip>
                    <a:stretch>
                      <a:fillRect/>
                    </a:stretch>
                  </pic:blipFill>
                  <pic:spPr>
                    <a:xfrm>
                      <a:off x="0" y="0"/>
                      <a:ext cx="631825" cy="631825"/>
                    </a:xfrm>
                    <a:prstGeom prst="rect">
                      <a:avLst/>
                    </a:prstGeom>
                  </pic:spPr>
                </pic:pic>
              </a:graphicData>
            </a:graphic>
            <wp14:sizeRelH relativeFrom="margin">
              <wp14:pctWidth>0</wp14:pctWidth>
            </wp14:sizeRelH>
            <wp14:sizeRelV relativeFrom="margin">
              <wp14:pctHeight>0</wp14:pctHeight>
            </wp14:sizeRelV>
          </wp:anchor>
        </w:drawing>
      </w:r>
    </w:p>
    <w:p w14:paraId="6B5B6E86" w14:textId="1629DC1D" w:rsidR="00E52876" w:rsidRPr="00D10FC5" w:rsidRDefault="00E52876" w:rsidP="00D10FC5">
      <w:pPr>
        <w:pStyle w:val="Heading4"/>
        <w:rPr>
          <w:sz w:val="28"/>
          <w:szCs w:val="24"/>
        </w:rPr>
      </w:pPr>
      <w:r w:rsidRPr="00D10FC5">
        <w:rPr>
          <w:sz w:val="28"/>
          <w:szCs w:val="24"/>
        </w:rPr>
        <w:t xml:space="preserve">Progress: Completed </w:t>
      </w:r>
      <w:r w:rsidR="00606983" w:rsidRPr="00D10FC5">
        <w:rPr>
          <w:sz w:val="28"/>
          <w:szCs w:val="24"/>
        </w:rPr>
        <w:t xml:space="preserve">and ongoing </w:t>
      </w:r>
    </w:p>
    <w:p w14:paraId="38675D19" w14:textId="77777777" w:rsidR="00E52876" w:rsidRPr="00D10FC5" w:rsidRDefault="00E52876" w:rsidP="00D10FC5">
      <w:pPr>
        <w:pStyle w:val="Heading4"/>
        <w:rPr>
          <w:sz w:val="28"/>
          <w:szCs w:val="24"/>
        </w:rPr>
      </w:pPr>
      <w:r w:rsidRPr="00D10FC5">
        <w:rPr>
          <w:sz w:val="28"/>
          <w:szCs w:val="24"/>
        </w:rPr>
        <w:t>Ombudsman’s comments</w:t>
      </w:r>
    </w:p>
    <w:p w14:paraId="261685EE" w14:textId="3528F01B" w:rsidR="00B805E5" w:rsidRDefault="00B805E5">
      <w:pPr>
        <w:spacing w:after="200" w:line="276" w:lineRule="auto"/>
      </w:pPr>
      <w:r>
        <w:t xml:space="preserve">This recommendation was not completed during </w:t>
      </w:r>
      <w:r w:rsidR="00C35032">
        <w:t xml:space="preserve">our </w:t>
      </w:r>
      <w:r>
        <w:t xml:space="preserve">monitoring period, nor was </w:t>
      </w:r>
      <w:proofErr w:type="spellStart"/>
      <w:r>
        <w:t>Whaikaha</w:t>
      </w:r>
      <w:proofErr w:type="spellEnd"/>
      <w:r>
        <w:t xml:space="preserve"> able to complete this work as the role of the </w:t>
      </w:r>
      <w:proofErr w:type="spellStart"/>
      <w:r>
        <w:t>HQSC</w:t>
      </w:r>
      <w:proofErr w:type="spellEnd"/>
      <w:r>
        <w:t xml:space="preserve"> was unclear </w:t>
      </w:r>
      <w:r w:rsidR="004973D3">
        <w:t xml:space="preserve">after the </w:t>
      </w:r>
      <w:r>
        <w:t>sector restructur</w:t>
      </w:r>
      <w:r w:rsidR="004973D3">
        <w:t>e</w:t>
      </w:r>
      <w:r>
        <w:t xml:space="preserve">. </w:t>
      </w:r>
    </w:p>
    <w:p w14:paraId="6EECDA0B" w14:textId="46D3EBB5" w:rsidR="00606983" w:rsidRDefault="00B805E5">
      <w:pPr>
        <w:spacing w:after="200" w:line="276" w:lineRule="auto"/>
      </w:pPr>
      <w:r>
        <w:t xml:space="preserve">However, DSS has worked with </w:t>
      </w:r>
      <w:proofErr w:type="spellStart"/>
      <w:r>
        <w:t>HQSC</w:t>
      </w:r>
      <w:proofErr w:type="spellEnd"/>
      <w:r>
        <w:t xml:space="preserve"> </w:t>
      </w:r>
      <w:r w:rsidR="00606983" w:rsidRPr="00606983">
        <w:t xml:space="preserve">and providers to update the DSS critical incident severity reporting definitions to align with the </w:t>
      </w:r>
      <w:proofErr w:type="spellStart"/>
      <w:r w:rsidR="00606983" w:rsidRPr="00606983">
        <w:t>HQSC</w:t>
      </w:r>
      <w:proofErr w:type="spellEnd"/>
      <w:r w:rsidR="00606983" w:rsidRPr="00606983">
        <w:t xml:space="preserve"> SAC ratings and learning from harm process.</w:t>
      </w:r>
      <w:r w:rsidR="00606983">
        <w:t xml:space="preserve"> Providers must now report SAC 1 and 2 level incidents to both DSS and HSQC. </w:t>
      </w:r>
    </w:p>
    <w:p w14:paraId="26186026" w14:textId="65EC65E5" w:rsidR="00606983" w:rsidRDefault="00606983">
      <w:pPr>
        <w:spacing w:after="200" w:line="276" w:lineRule="auto"/>
      </w:pPr>
      <w:r>
        <w:t xml:space="preserve">DSS and </w:t>
      </w:r>
      <w:proofErr w:type="spellStart"/>
      <w:r>
        <w:t>HQSC</w:t>
      </w:r>
      <w:proofErr w:type="spellEnd"/>
      <w:r>
        <w:t xml:space="preserve"> </w:t>
      </w:r>
      <w:r w:rsidR="00C35032">
        <w:t xml:space="preserve">now </w:t>
      </w:r>
      <w:r>
        <w:t>coordinat</w:t>
      </w:r>
      <w:r w:rsidR="00B72AF1">
        <w:t>e</w:t>
      </w:r>
      <w:r>
        <w:t xml:space="preserve"> on high-risk incidents and deaths to promote learning and capability building as part of the review process.</w:t>
      </w:r>
      <w:r w:rsidR="004973D3">
        <w:t xml:space="preserve"> </w:t>
      </w:r>
    </w:p>
    <w:p w14:paraId="1D31D6E9" w14:textId="2A9B6257" w:rsidR="00684200" w:rsidRDefault="00606983">
      <w:pPr>
        <w:spacing w:after="200" w:line="276" w:lineRule="auto"/>
      </w:pPr>
      <w:r>
        <w:t xml:space="preserve"> </w:t>
      </w:r>
      <w:r w:rsidR="00684200">
        <w:br w:type="page"/>
      </w:r>
    </w:p>
    <w:tbl>
      <w:tblPr>
        <w:tblStyle w:val="TableGrid"/>
        <w:tblW w:w="8363" w:type="dxa"/>
        <w:tblInd w:w="-5" w:type="dxa"/>
        <w:tblBorders>
          <w:top w:val="single" w:sz="4" w:space="0" w:color="2BB673" w:themeColor="accent1"/>
          <w:left w:val="single" w:sz="4" w:space="0" w:color="2BB673" w:themeColor="accent1"/>
          <w:bottom w:val="single" w:sz="4" w:space="0" w:color="2BB673" w:themeColor="accent1"/>
          <w:right w:val="single" w:sz="4" w:space="0" w:color="2BB673" w:themeColor="accent1"/>
          <w:insideH w:val="single" w:sz="4" w:space="0" w:color="2BB673" w:themeColor="accent1"/>
          <w:insideV w:val="single" w:sz="4" w:space="0" w:color="2BB673" w:themeColor="accent1"/>
        </w:tblBorders>
        <w:shd w:val="clear" w:color="auto" w:fill="017E5D"/>
        <w:tblLayout w:type="fixed"/>
        <w:tblLook w:val="0620" w:firstRow="1" w:lastRow="0" w:firstColumn="0" w:lastColumn="0" w:noHBand="1" w:noVBand="1"/>
        <w:tblCaption w:val="Table for formatting purposes"/>
      </w:tblPr>
      <w:tblGrid>
        <w:gridCol w:w="8363"/>
      </w:tblGrid>
      <w:tr w:rsidR="004E2D7B" w14:paraId="7A1F93D9" w14:textId="77777777" w:rsidTr="004E2D7B">
        <w:trPr>
          <w:cnfStyle w:val="100000000000" w:firstRow="1" w:lastRow="0" w:firstColumn="0" w:lastColumn="0" w:oddVBand="0" w:evenVBand="0" w:oddHBand="0" w:evenHBand="0" w:firstRowFirstColumn="0" w:firstRowLastColumn="0" w:lastRowFirstColumn="0" w:lastRowLastColumn="0"/>
          <w:cantSplit/>
        </w:trPr>
        <w:tc>
          <w:tcPr>
            <w:tcW w:w="8363" w:type="dxa"/>
            <w:shd w:val="clear" w:color="auto" w:fill="017E5D"/>
          </w:tcPr>
          <w:p w14:paraId="7FBB8FB9" w14:textId="75B9BD24" w:rsidR="004E2D7B" w:rsidRPr="004E2D7B" w:rsidRDefault="004E2D7B" w:rsidP="00C6587B">
            <w:pPr>
              <w:pStyle w:val="Heading3"/>
              <w:rPr>
                <w:b/>
                <w:bCs w:val="0"/>
                <w:color w:val="FFFFFF" w:themeColor="background1"/>
              </w:rPr>
            </w:pPr>
            <w:bookmarkStart w:id="31" w:name="_Toc227068474"/>
            <w:r w:rsidRPr="004E2D7B">
              <w:rPr>
                <w:b/>
                <w:bCs w:val="0"/>
                <w:color w:val="FFFFFF" w:themeColor="background1"/>
              </w:rPr>
              <w:t>Recommendation 8</w:t>
            </w:r>
            <w:bookmarkEnd w:id="31"/>
          </w:p>
          <w:p w14:paraId="5985B939" w14:textId="0AD535B3" w:rsidR="004E2D7B" w:rsidRPr="00444FDA" w:rsidRDefault="004E2D7B" w:rsidP="003E4F63">
            <w:pPr>
              <w:pStyle w:val="Tableheadingrow1"/>
              <w:rPr>
                <w:color w:val="auto"/>
              </w:rPr>
            </w:pPr>
            <w:r w:rsidRPr="004E2D7B">
              <w:t>Confirm arrangements for undertaking in-depth analysis of information about the deaths of service users (e.g. when and how often this will occur), and information from critical incident reports, and utilising that analysis to inform future policy and practice.</w:t>
            </w:r>
            <w:r w:rsidRPr="00444FDA">
              <w:rPr>
                <w:color w:val="auto"/>
              </w:rPr>
              <w:br/>
            </w:r>
          </w:p>
        </w:tc>
      </w:tr>
    </w:tbl>
    <w:p w14:paraId="2877EB5D" w14:textId="5718C21C" w:rsidR="00E52876" w:rsidRDefault="00E52876" w:rsidP="00E52876">
      <w:pPr>
        <w:pStyle w:val="Whitespace"/>
        <w:ind w:left="567"/>
      </w:pPr>
    </w:p>
    <w:p w14:paraId="1B8D0842" w14:textId="6BDBA21B" w:rsidR="00E52876" w:rsidRPr="00D10FC5" w:rsidRDefault="004E2D7B" w:rsidP="00D10FC5">
      <w:pPr>
        <w:pStyle w:val="Heading4"/>
        <w:rPr>
          <w:sz w:val="28"/>
          <w:szCs w:val="24"/>
        </w:rPr>
      </w:pPr>
      <w:r w:rsidRPr="00D10FC5">
        <w:rPr>
          <w:noProof/>
          <w:sz w:val="28"/>
          <w:szCs w:val="24"/>
        </w:rPr>
        <w:drawing>
          <wp:anchor distT="0" distB="0" distL="114300" distR="114300" simplePos="0" relativeHeight="251697152" behindDoc="0" locked="0" layoutInCell="1" allowOverlap="1" wp14:anchorId="0F9478E8" wp14:editId="0315638A">
            <wp:simplePos x="0" y="0"/>
            <wp:positionH relativeFrom="margin">
              <wp:posOffset>4703503</wp:posOffset>
            </wp:positionH>
            <wp:positionV relativeFrom="margin">
              <wp:posOffset>1598930</wp:posOffset>
            </wp:positionV>
            <wp:extent cx="631825" cy="631825"/>
            <wp:effectExtent l="0" t="0" r="0" b="0"/>
            <wp:wrapNone/>
            <wp:docPr id="480866699" name="Picture 1" descr="Ponga bush fern green outlined circle containing a green check mark symbolising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866699" name="Picture 1" descr="Ponga bush fern green outlined circle containing a green check mark symbolising complete"/>
                    <pic:cNvPicPr/>
                  </pic:nvPicPr>
                  <pic:blipFill>
                    <a:blip r:embed="rId13">
                      <a:extLst>
                        <a:ext uri="{96DAC541-7B7A-43D3-8B79-37D633B846F1}">
                          <asvg:svgBlip xmlns:asvg="http://schemas.microsoft.com/office/drawing/2016/SVG/main" r:embed="rId14"/>
                        </a:ext>
                      </a:extLst>
                    </a:blip>
                    <a:stretch>
                      <a:fillRect/>
                    </a:stretch>
                  </pic:blipFill>
                  <pic:spPr>
                    <a:xfrm>
                      <a:off x="0" y="0"/>
                      <a:ext cx="631825" cy="631825"/>
                    </a:xfrm>
                    <a:prstGeom prst="rect">
                      <a:avLst/>
                    </a:prstGeom>
                  </pic:spPr>
                </pic:pic>
              </a:graphicData>
            </a:graphic>
            <wp14:sizeRelH relativeFrom="margin">
              <wp14:pctWidth>0</wp14:pctWidth>
            </wp14:sizeRelH>
            <wp14:sizeRelV relativeFrom="margin">
              <wp14:pctHeight>0</wp14:pctHeight>
            </wp14:sizeRelV>
          </wp:anchor>
        </w:drawing>
      </w:r>
      <w:r w:rsidR="00E52876" w:rsidRPr="00D10FC5">
        <w:rPr>
          <w:sz w:val="28"/>
          <w:szCs w:val="24"/>
        </w:rPr>
        <w:t xml:space="preserve">Progress: Completed </w:t>
      </w:r>
    </w:p>
    <w:p w14:paraId="0734E1BC" w14:textId="6FAAB2C7" w:rsidR="00E52876" w:rsidRPr="00D10FC5" w:rsidRDefault="00E52876" w:rsidP="00D10FC5">
      <w:pPr>
        <w:pStyle w:val="Heading4"/>
        <w:rPr>
          <w:sz w:val="28"/>
          <w:szCs w:val="24"/>
        </w:rPr>
      </w:pPr>
      <w:r w:rsidRPr="00D10FC5">
        <w:rPr>
          <w:sz w:val="28"/>
          <w:szCs w:val="24"/>
        </w:rPr>
        <w:t>Ombudsman’s comments</w:t>
      </w:r>
    </w:p>
    <w:p w14:paraId="66D7B4D7" w14:textId="024F4FF9" w:rsidR="00DB0DDA" w:rsidRDefault="00DB0DDA">
      <w:pPr>
        <w:spacing w:after="200" w:line="276" w:lineRule="auto"/>
      </w:pPr>
      <w:r>
        <w:t xml:space="preserve">This recommendation was completed within </w:t>
      </w:r>
      <w:r w:rsidR="00C35032">
        <w:t xml:space="preserve">our </w:t>
      </w:r>
      <w:r>
        <w:t xml:space="preserve">monitoring </w:t>
      </w:r>
      <w:r w:rsidR="005E7FE6">
        <w:t>period and</w:t>
      </w:r>
      <w:r>
        <w:t xml:space="preserve"> resulted in several recommendations to community providers to improve outcomes for disabled people. </w:t>
      </w:r>
    </w:p>
    <w:p w14:paraId="22D9B3C6" w14:textId="37BBBDD4" w:rsidR="00A84006" w:rsidRDefault="00DB0DDA">
      <w:pPr>
        <w:spacing w:after="200" w:line="276" w:lineRule="auto"/>
      </w:pPr>
      <w:r>
        <w:t xml:space="preserve">DSS </w:t>
      </w:r>
      <w:r w:rsidR="003E6B90">
        <w:t xml:space="preserve">continues </w:t>
      </w:r>
      <w:r>
        <w:t>this work, instituting improvements in its monitoring and analysis process. This includes improvements to cross-check</w:t>
      </w:r>
      <w:r w:rsidR="005E7FE6">
        <w:t>ing</w:t>
      </w:r>
      <w:r>
        <w:t xml:space="preserve"> data quality</w:t>
      </w:r>
      <w:r w:rsidR="005D4897">
        <w:t xml:space="preserve"> and completeness</w:t>
      </w:r>
      <w:r w:rsidR="005E7FE6" w:rsidRPr="005E7FE6">
        <w:t xml:space="preserve"> </w:t>
      </w:r>
      <w:r w:rsidR="005E7FE6">
        <w:t>processes</w:t>
      </w:r>
      <w:r>
        <w:t xml:space="preserve">, with ongoing work </w:t>
      </w:r>
      <w:r w:rsidR="00A84006">
        <w:t xml:space="preserve">as part of </w:t>
      </w:r>
      <w:r w:rsidR="004657A3">
        <w:t xml:space="preserve">the establishment of a </w:t>
      </w:r>
      <w:r w:rsidR="00A84006">
        <w:t>quality management system</w:t>
      </w:r>
      <w:r w:rsidR="004657A3">
        <w:t xml:space="preserve"> (see recommendation 9)</w:t>
      </w:r>
      <w:r w:rsidR="00A84006">
        <w:t xml:space="preserve">. </w:t>
      </w:r>
    </w:p>
    <w:p w14:paraId="3EF48863" w14:textId="0BA9DAA7" w:rsidR="00684200" w:rsidRDefault="00A84006">
      <w:pPr>
        <w:spacing w:after="200" w:line="276" w:lineRule="auto"/>
      </w:pPr>
      <w:r>
        <w:t xml:space="preserve">DSS continues to focus on provider </w:t>
      </w:r>
      <w:r w:rsidR="003E6B90">
        <w:t xml:space="preserve">practice </w:t>
      </w:r>
      <w:r>
        <w:t xml:space="preserve">improvements in relation to deaths reported at the end of 2024, </w:t>
      </w:r>
      <w:r w:rsidR="003E6B90">
        <w:t>as this was</w:t>
      </w:r>
      <w:r>
        <w:t xml:space="preserve"> identified as a system-level issue. </w:t>
      </w:r>
      <w:r w:rsidR="00684200">
        <w:br w:type="page"/>
      </w:r>
    </w:p>
    <w:tbl>
      <w:tblPr>
        <w:tblStyle w:val="TableGrid"/>
        <w:tblW w:w="8505" w:type="dxa"/>
        <w:tblInd w:w="-5" w:type="dxa"/>
        <w:tblBorders>
          <w:top w:val="single" w:sz="4" w:space="0" w:color="2BB673" w:themeColor="accent1"/>
          <w:left w:val="single" w:sz="4" w:space="0" w:color="2BB673" w:themeColor="accent1"/>
          <w:bottom w:val="single" w:sz="4" w:space="0" w:color="2BB673" w:themeColor="accent1"/>
          <w:right w:val="single" w:sz="4" w:space="0" w:color="2BB673" w:themeColor="accent1"/>
          <w:insideH w:val="single" w:sz="4" w:space="0" w:color="2BB673" w:themeColor="accent1"/>
          <w:insideV w:val="single" w:sz="4" w:space="0" w:color="2BB673" w:themeColor="accent1"/>
        </w:tblBorders>
        <w:shd w:val="clear" w:color="auto" w:fill="017E5D"/>
        <w:tblLayout w:type="fixed"/>
        <w:tblLook w:val="0620" w:firstRow="1" w:lastRow="0" w:firstColumn="0" w:lastColumn="0" w:noHBand="1" w:noVBand="1"/>
        <w:tblCaption w:val="Table for formatting purposes"/>
      </w:tblPr>
      <w:tblGrid>
        <w:gridCol w:w="8505"/>
      </w:tblGrid>
      <w:tr w:rsidR="004E2D7B" w14:paraId="00208D80" w14:textId="77777777" w:rsidTr="004E2D7B">
        <w:trPr>
          <w:cnfStyle w:val="100000000000" w:firstRow="1" w:lastRow="0" w:firstColumn="0" w:lastColumn="0" w:oddVBand="0" w:evenVBand="0" w:oddHBand="0" w:evenHBand="0" w:firstRowFirstColumn="0" w:firstRowLastColumn="0" w:lastRowFirstColumn="0" w:lastRowLastColumn="0"/>
          <w:cantSplit/>
        </w:trPr>
        <w:tc>
          <w:tcPr>
            <w:tcW w:w="8505" w:type="dxa"/>
            <w:shd w:val="clear" w:color="auto" w:fill="017E5D"/>
          </w:tcPr>
          <w:p w14:paraId="50DD721C" w14:textId="271C2B63" w:rsidR="004E2D7B" w:rsidRPr="004E2D7B" w:rsidRDefault="004E2D7B" w:rsidP="00C6587B">
            <w:pPr>
              <w:pStyle w:val="Heading3"/>
              <w:rPr>
                <w:b/>
                <w:bCs w:val="0"/>
                <w:color w:val="FFFFFF" w:themeColor="background1"/>
              </w:rPr>
            </w:pPr>
            <w:bookmarkStart w:id="32" w:name="_Toc227068475"/>
            <w:r w:rsidRPr="004E2D7B">
              <w:rPr>
                <w:b/>
                <w:bCs w:val="0"/>
                <w:color w:val="FFFFFF" w:themeColor="background1"/>
              </w:rPr>
              <w:t>Recommendation 9</w:t>
            </w:r>
            <w:bookmarkEnd w:id="32"/>
          </w:p>
          <w:p w14:paraId="5A6F6FCA" w14:textId="58AF58E8" w:rsidR="004E2D7B" w:rsidRPr="00444FDA" w:rsidRDefault="004E2D7B" w:rsidP="003E4F63">
            <w:pPr>
              <w:pStyle w:val="Tableheadingrow1"/>
              <w:rPr>
                <w:color w:val="auto"/>
              </w:rPr>
            </w:pPr>
            <w:r w:rsidRPr="004E2D7B">
              <w:t>Consider what actions can be taken to develop and implement an improved information management system that better supports Disability Directorate staff to capture, store, access, and utilise relevant information, and compliance with the Public Records Act 2005.</w:t>
            </w:r>
            <w:r w:rsidRPr="00444FDA">
              <w:rPr>
                <w:color w:val="auto"/>
              </w:rPr>
              <w:br/>
            </w:r>
          </w:p>
        </w:tc>
      </w:tr>
    </w:tbl>
    <w:p w14:paraId="7BE1174D" w14:textId="2FDA84C1" w:rsidR="00E52876" w:rsidRDefault="007A274B" w:rsidP="00E52876">
      <w:pPr>
        <w:pStyle w:val="Whitespace"/>
        <w:ind w:left="567"/>
      </w:pPr>
      <w:r w:rsidRPr="00D10FC5">
        <w:rPr>
          <w:noProof/>
          <w:sz w:val="28"/>
          <w:szCs w:val="24"/>
        </w:rPr>
        <w:drawing>
          <wp:anchor distT="0" distB="0" distL="114300" distR="114300" simplePos="0" relativeHeight="251695104" behindDoc="1" locked="0" layoutInCell="1" allowOverlap="1" wp14:anchorId="3BB2FF48" wp14:editId="00B7A9E2">
            <wp:simplePos x="0" y="0"/>
            <wp:positionH relativeFrom="column">
              <wp:posOffset>4748818</wp:posOffset>
            </wp:positionH>
            <wp:positionV relativeFrom="paragraph">
              <wp:posOffset>92710</wp:posOffset>
            </wp:positionV>
            <wp:extent cx="677918" cy="677918"/>
            <wp:effectExtent l="0" t="0" r="8255" b="8255"/>
            <wp:wrapNone/>
            <wp:docPr id="510812852" name="Picture 1" descr="Ponga bush fern green circular progress icon, with most of the circle filled and several separate segments indicating in prog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812852" name="Picture 1" descr="Ponga bush fern green circular progress icon, with most of the circle filled and several separate segments indicating in progress"/>
                    <pic:cNvPicPr/>
                  </pic:nvPicPr>
                  <pic:blipFill>
                    <a:blip r:embed="rId15">
                      <a:extLst>
                        <a:ext uri="{96DAC541-7B7A-43D3-8B79-37D633B846F1}">
                          <asvg:svgBlip xmlns:asvg="http://schemas.microsoft.com/office/drawing/2016/SVG/main" r:embed="rId16"/>
                        </a:ext>
                      </a:extLst>
                    </a:blip>
                    <a:stretch>
                      <a:fillRect/>
                    </a:stretch>
                  </pic:blipFill>
                  <pic:spPr>
                    <a:xfrm>
                      <a:off x="0" y="0"/>
                      <a:ext cx="677918" cy="677918"/>
                    </a:xfrm>
                    <a:prstGeom prst="rect">
                      <a:avLst/>
                    </a:prstGeom>
                  </pic:spPr>
                </pic:pic>
              </a:graphicData>
            </a:graphic>
            <wp14:sizeRelH relativeFrom="margin">
              <wp14:pctWidth>0</wp14:pctWidth>
            </wp14:sizeRelH>
            <wp14:sizeRelV relativeFrom="margin">
              <wp14:pctHeight>0</wp14:pctHeight>
            </wp14:sizeRelV>
          </wp:anchor>
        </w:drawing>
      </w:r>
    </w:p>
    <w:p w14:paraId="0547E0D6" w14:textId="4BAF85C4" w:rsidR="00E52876" w:rsidRPr="00D10FC5" w:rsidRDefault="00E52876" w:rsidP="00D10FC5">
      <w:pPr>
        <w:pStyle w:val="Heading4"/>
        <w:rPr>
          <w:sz w:val="28"/>
          <w:szCs w:val="24"/>
        </w:rPr>
      </w:pPr>
      <w:r w:rsidRPr="00D10FC5">
        <w:rPr>
          <w:sz w:val="28"/>
          <w:szCs w:val="24"/>
        </w:rPr>
        <w:t xml:space="preserve">Progress: </w:t>
      </w:r>
      <w:r w:rsidR="00686211">
        <w:rPr>
          <w:sz w:val="28"/>
          <w:szCs w:val="24"/>
        </w:rPr>
        <w:t>In progress</w:t>
      </w:r>
      <w:r w:rsidR="00686211" w:rsidRPr="00D10FC5">
        <w:rPr>
          <w:sz w:val="28"/>
          <w:szCs w:val="24"/>
        </w:rPr>
        <w:t xml:space="preserve"> </w:t>
      </w:r>
    </w:p>
    <w:p w14:paraId="73437F96" w14:textId="77777777" w:rsidR="00E52876" w:rsidRPr="00D10FC5" w:rsidRDefault="00E52876" w:rsidP="00D10FC5">
      <w:pPr>
        <w:pStyle w:val="Heading4"/>
        <w:rPr>
          <w:sz w:val="28"/>
          <w:szCs w:val="24"/>
        </w:rPr>
      </w:pPr>
      <w:r w:rsidRPr="00D10FC5">
        <w:rPr>
          <w:sz w:val="28"/>
          <w:szCs w:val="24"/>
        </w:rPr>
        <w:t>Ombudsman’s comments</w:t>
      </w:r>
    </w:p>
    <w:p w14:paraId="1AEB9572" w14:textId="77777777" w:rsidR="00A84006" w:rsidRDefault="00A84006">
      <w:pPr>
        <w:spacing w:after="200" w:line="276" w:lineRule="auto"/>
      </w:pPr>
      <w:r>
        <w:t xml:space="preserve">MoH and </w:t>
      </w:r>
      <w:proofErr w:type="spellStart"/>
      <w:r>
        <w:t>Whaikaha</w:t>
      </w:r>
      <w:proofErr w:type="spellEnd"/>
      <w:r>
        <w:t xml:space="preserve"> explored options to implement an improved incident management system, but these did not come to fruition.</w:t>
      </w:r>
    </w:p>
    <w:p w14:paraId="40C2076A" w14:textId="2634D913" w:rsidR="006B36FE" w:rsidRDefault="00A84006">
      <w:pPr>
        <w:spacing w:after="200" w:line="276" w:lineRule="auto"/>
      </w:pPr>
      <w:r>
        <w:t xml:space="preserve">DSS is currently working to develop </w:t>
      </w:r>
      <w:r w:rsidRPr="00A84006">
        <w:t xml:space="preserve">a new Quality Management System (QMS) to manage and analyse critical incidents, deaths, and complaints. </w:t>
      </w:r>
      <w:r>
        <w:t xml:space="preserve">This work is </w:t>
      </w:r>
      <w:r w:rsidR="003E6B90">
        <w:t xml:space="preserve">funded </w:t>
      </w:r>
      <w:proofErr w:type="gramStart"/>
      <w:r w:rsidR="003E6B90">
        <w:t>as a result of</w:t>
      </w:r>
      <w:proofErr w:type="gramEnd"/>
      <w:r w:rsidR="003E6B90">
        <w:t xml:space="preserve"> </w:t>
      </w:r>
      <w:r>
        <w:t xml:space="preserve">the </w:t>
      </w:r>
      <w:r w:rsidR="00E13053">
        <w:t>Royal Commission of Inquiry into Abuse in Care</w:t>
      </w:r>
      <w:r w:rsidR="006B36FE">
        <w:t xml:space="preserve">. </w:t>
      </w:r>
    </w:p>
    <w:p w14:paraId="189C6FDA" w14:textId="50CE8E1A" w:rsidR="00FE374C" w:rsidRDefault="006B36FE">
      <w:pPr>
        <w:spacing w:after="200" w:line="276" w:lineRule="auto"/>
      </w:pPr>
      <w:r>
        <w:t xml:space="preserve">Although </w:t>
      </w:r>
      <w:r w:rsidR="003E6B90">
        <w:t xml:space="preserve">we </w:t>
      </w:r>
      <w:r>
        <w:t xml:space="preserve">encourage this </w:t>
      </w:r>
      <w:r w:rsidR="005E7FE6">
        <w:t>work and</w:t>
      </w:r>
      <w:r>
        <w:t xml:space="preserve"> </w:t>
      </w:r>
      <w:r w:rsidR="004657A3">
        <w:t>are pleased</w:t>
      </w:r>
      <w:r>
        <w:t xml:space="preserve"> DSS </w:t>
      </w:r>
      <w:r w:rsidR="009D7033">
        <w:t xml:space="preserve">is </w:t>
      </w:r>
      <w:r>
        <w:t xml:space="preserve">moving away from </w:t>
      </w:r>
      <w:r w:rsidR="003E6B90">
        <w:t xml:space="preserve">a </w:t>
      </w:r>
      <w:r>
        <w:t>spreadsheet</w:t>
      </w:r>
      <w:r w:rsidR="00D70EAB">
        <w:t>-</w:t>
      </w:r>
      <w:r>
        <w:t xml:space="preserve">based information management and data analysis system, this recommendation is overdue. </w:t>
      </w:r>
      <w:r w:rsidR="003E6B90">
        <w:t xml:space="preserve">We </w:t>
      </w:r>
      <w:r w:rsidR="00D70EAB">
        <w:t xml:space="preserve">look forward to confirmation this work is being expedited and will soon be completed. </w:t>
      </w:r>
    </w:p>
    <w:p w14:paraId="316CED21" w14:textId="5F7D23E8" w:rsidR="00F87659" w:rsidRDefault="00F87659" w:rsidP="00FE374C">
      <w:pPr>
        <w:pStyle w:val="Heading4"/>
      </w:pPr>
    </w:p>
    <w:p w14:paraId="346B7392" w14:textId="18935730" w:rsidR="00FE374C" w:rsidRDefault="00FE374C" w:rsidP="00FE374C">
      <w:pPr>
        <w:pStyle w:val="Heading4"/>
      </w:pPr>
      <w:r>
        <w:t>Agency response</w:t>
      </w:r>
    </w:p>
    <w:p w14:paraId="0D9FD774" w14:textId="63178BB5" w:rsidR="00F87659" w:rsidRDefault="002A7C75">
      <w:pPr>
        <w:spacing w:after="200" w:line="276" w:lineRule="auto"/>
      </w:pPr>
      <w:r w:rsidRPr="002A7C75">
        <w:t xml:space="preserve">DSS is working with an external provider to develop </w:t>
      </w:r>
      <w:r>
        <w:t>its</w:t>
      </w:r>
      <w:r w:rsidRPr="002A7C75">
        <w:t xml:space="preserve"> new Quality Management System (QMS). </w:t>
      </w:r>
      <w:r>
        <w:t>Described as “</w:t>
      </w:r>
      <w:r w:rsidRPr="002A7C75">
        <w:t>a foundational IT enabled system</w:t>
      </w:r>
      <w:r>
        <w:t xml:space="preserve">” the QMS will </w:t>
      </w:r>
      <w:r w:rsidRPr="002A7C75">
        <w:t xml:space="preserve">support the reporting, review, work-flow management, and data analysis of critical incidents, deaths and complaints. </w:t>
      </w:r>
      <w:r>
        <w:t xml:space="preserve">The QMS will support rigorous engagement with quality data, support analysis and management of critical incidents, and provide an evidence base for timely insights </w:t>
      </w:r>
      <w:r w:rsidR="00F87659">
        <w:t xml:space="preserve">and improvement tracking. </w:t>
      </w:r>
    </w:p>
    <w:p w14:paraId="24F7532F" w14:textId="064D5530" w:rsidR="00684200" w:rsidRDefault="00F87659">
      <w:pPr>
        <w:spacing w:after="200" w:line="276" w:lineRule="auto"/>
      </w:pPr>
      <w:r>
        <w:t xml:space="preserve">DSS is currently engaged in change management activities to support the uptake of new systems and processes internally, and across the sector as the system is rolled out in Q1 of 2026/27. </w:t>
      </w:r>
      <w:r w:rsidR="00684200">
        <w:br w:type="page"/>
      </w:r>
    </w:p>
    <w:tbl>
      <w:tblPr>
        <w:tblStyle w:val="TableGrid"/>
        <w:tblW w:w="8505" w:type="dxa"/>
        <w:tblInd w:w="-5" w:type="dxa"/>
        <w:tblBorders>
          <w:top w:val="single" w:sz="4" w:space="0" w:color="2BB673" w:themeColor="accent1"/>
          <w:left w:val="single" w:sz="4" w:space="0" w:color="2BB673" w:themeColor="accent1"/>
          <w:bottom w:val="single" w:sz="4" w:space="0" w:color="2BB673" w:themeColor="accent1"/>
          <w:right w:val="single" w:sz="4" w:space="0" w:color="2BB673" w:themeColor="accent1"/>
          <w:insideH w:val="single" w:sz="4" w:space="0" w:color="2BB673" w:themeColor="accent1"/>
          <w:insideV w:val="single" w:sz="4" w:space="0" w:color="2BB673" w:themeColor="accent1"/>
        </w:tblBorders>
        <w:shd w:val="clear" w:color="auto" w:fill="017E5D"/>
        <w:tblLayout w:type="fixed"/>
        <w:tblLook w:val="0620" w:firstRow="1" w:lastRow="0" w:firstColumn="0" w:lastColumn="0" w:noHBand="1" w:noVBand="1"/>
        <w:tblCaption w:val="Table for formatting purposes"/>
      </w:tblPr>
      <w:tblGrid>
        <w:gridCol w:w="8505"/>
      </w:tblGrid>
      <w:tr w:rsidR="004E2D7B" w14:paraId="05BB6DBC" w14:textId="77777777" w:rsidTr="004E2D7B">
        <w:trPr>
          <w:cnfStyle w:val="100000000000" w:firstRow="1" w:lastRow="0" w:firstColumn="0" w:lastColumn="0" w:oddVBand="0" w:evenVBand="0" w:oddHBand="0" w:evenHBand="0" w:firstRowFirstColumn="0" w:firstRowLastColumn="0" w:lastRowFirstColumn="0" w:lastRowLastColumn="0"/>
          <w:cantSplit/>
        </w:trPr>
        <w:tc>
          <w:tcPr>
            <w:tcW w:w="8505" w:type="dxa"/>
            <w:shd w:val="clear" w:color="auto" w:fill="017E5D"/>
          </w:tcPr>
          <w:p w14:paraId="6BA794F5" w14:textId="0283287A" w:rsidR="004E2D7B" w:rsidRPr="00230F98" w:rsidRDefault="004E2D7B" w:rsidP="00C6587B">
            <w:pPr>
              <w:pStyle w:val="Heading3"/>
              <w:rPr>
                <w:b/>
                <w:bCs w:val="0"/>
                <w:color w:val="FFFFFF" w:themeColor="background1"/>
              </w:rPr>
            </w:pPr>
            <w:bookmarkStart w:id="33" w:name="_Toc227068476"/>
            <w:r w:rsidRPr="00230F98">
              <w:rPr>
                <w:b/>
                <w:bCs w:val="0"/>
                <w:color w:val="FFFFFF" w:themeColor="background1"/>
              </w:rPr>
              <w:t>Recommendation 10</w:t>
            </w:r>
            <w:bookmarkEnd w:id="33"/>
          </w:p>
          <w:p w14:paraId="170A6B19" w14:textId="51417437" w:rsidR="004E2D7B" w:rsidRPr="00444FDA" w:rsidRDefault="004E2D7B" w:rsidP="003E4F63">
            <w:pPr>
              <w:pStyle w:val="Tableheadingrow1"/>
              <w:rPr>
                <w:color w:val="auto"/>
              </w:rPr>
            </w:pPr>
            <w:r w:rsidRPr="00230F98">
              <w:t>Review the measures currently in place to ensure relevant senior leaders have sufficient oversight of operational practice in relation to the Ministry’s expectations and obligations following the death of a disabled service user.</w:t>
            </w:r>
            <w:r w:rsidRPr="00444FDA">
              <w:rPr>
                <w:color w:val="auto"/>
              </w:rPr>
              <w:br/>
            </w:r>
          </w:p>
        </w:tc>
      </w:tr>
    </w:tbl>
    <w:p w14:paraId="026D7C00" w14:textId="4CC5A2FB" w:rsidR="00E52876" w:rsidRDefault="00230F98" w:rsidP="00E52876">
      <w:pPr>
        <w:pStyle w:val="Whitespace"/>
        <w:ind w:left="567"/>
      </w:pPr>
      <w:r w:rsidRPr="00D10FC5">
        <w:rPr>
          <w:noProof/>
          <w:sz w:val="28"/>
          <w:szCs w:val="24"/>
        </w:rPr>
        <w:drawing>
          <wp:anchor distT="0" distB="0" distL="114300" distR="114300" simplePos="0" relativeHeight="251703296" behindDoc="0" locked="0" layoutInCell="1" allowOverlap="1" wp14:anchorId="5D637635" wp14:editId="7EAB9D69">
            <wp:simplePos x="0" y="0"/>
            <wp:positionH relativeFrom="margin">
              <wp:posOffset>4801581</wp:posOffset>
            </wp:positionH>
            <wp:positionV relativeFrom="margin">
              <wp:posOffset>1398905</wp:posOffset>
            </wp:positionV>
            <wp:extent cx="631825" cy="631825"/>
            <wp:effectExtent l="0" t="0" r="0" b="0"/>
            <wp:wrapNone/>
            <wp:docPr id="1699238536" name="Picture 1" descr="Ponga bush fern green outlined circle containing a green check mark symbolising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238536" name="Picture 1" descr="Ponga bush fern green outlined circle containing a green check mark symbolising complete"/>
                    <pic:cNvPicPr/>
                  </pic:nvPicPr>
                  <pic:blipFill>
                    <a:blip r:embed="rId13">
                      <a:extLst>
                        <a:ext uri="{96DAC541-7B7A-43D3-8B79-37D633B846F1}">
                          <asvg:svgBlip xmlns:asvg="http://schemas.microsoft.com/office/drawing/2016/SVG/main" r:embed="rId14"/>
                        </a:ext>
                      </a:extLst>
                    </a:blip>
                    <a:stretch>
                      <a:fillRect/>
                    </a:stretch>
                  </pic:blipFill>
                  <pic:spPr>
                    <a:xfrm>
                      <a:off x="0" y="0"/>
                      <a:ext cx="631825" cy="631825"/>
                    </a:xfrm>
                    <a:prstGeom prst="rect">
                      <a:avLst/>
                    </a:prstGeom>
                  </pic:spPr>
                </pic:pic>
              </a:graphicData>
            </a:graphic>
            <wp14:sizeRelH relativeFrom="margin">
              <wp14:pctWidth>0</wp14:pctWidth>
            </wp14:sizeRelH>
            <wp14:sizeRelV relativeFrom="margin">
              <wp14:pctHeight>0</wp14:pctHeight>
            </wp14:sizeRelV>
          </wp:anchor>
        </w:drawing>
      </w:r>
    </w:p>
    <w:p w14:paraId="3D3AB00A" w14:textId="5EF3DF2D" w:rsidR="00E52876" w:rsidRPr="00D10FC5" w:rsidRDefault="00E52876" w:rsidP="00D10FC5">
      <w:pPr>
        <w:pStyle w:val="Heading4"/>
        <w:rPr>
          <w:sz w:val="28"/>
          <w:szCs w:val="24"/>
        </w:rPr>
      </w:pPr>
      <w:r w:rsidRPr="00D10FC5">
        <w:rPr>
          <w:sz w:val="28"/>
          <w:szCs w:val="24"/>
        </w:rPr>
        <w:t xml:space="preserve">Progress: Completed </w:t>
      </w:r>
      <w:r w:rsidR="006B36FE" w:rsidRPr="00D10FC5">
        <w:rPr>
          <w:sz w:val="28"/>
          <w:szCs w:val="24"/>
        </w:rPr>
        <w:t>and ongoing</w:t>
      </w:r>
    </w:p>
    <w:p w14:paraId="49AED730" w14:textId="4318B3E5" w:rsidR="00E52876" w:rsidRPr="00D10FC5" w:rsidRDefault="00E52876" w:rsidP="00D10FC5">
      <w:pPr>
        <w:pStyle w:val="Heading4"/>
        <w:rPr>
          <w:sz w:val="28"/>
          <w:szCs w:val="24"/>
        </w:rPr>
      </w:pPr>
      <w:r w:rsidRPr="00D10FC5">
        <w:rPr>
          <w:sz w:val="28"/>
          <w:szCs w:val="24"/>
        </w:rPr>
        <w:t>Ombudsman’s comments</w:t>
      </w:r>
    </w:p>
    <w:p w14:paraId="6DF001C0" w14:textId="0DD47FB2" w:rsidR="00E52876" w:rsidRDefault="006B36FE" w:rsidP="00E52876">
      <w:pPr>
        <w:pStyle w:val="BodyText"/>
      </w:pPr>
      <w:r>
        <w:t xml:space="preserve">Both </w:t>
      </w:r>
      <w:r w:rsidR="005E7FE6">
        <w:t xml:space="preserve">the </w:t>
      </w:r>
      <w:r>
        <w:t>M</w:t>
      </w:r>
      <w:r w:rsidR="006F2A1F">
        <w:t xml:space="preserve">inistry </w:t>
      </w:r>
      <w:r>
        <w:t>o</w:t>
      </w:r>
      <w:r w:rsidR="006F2A1F">
        <w:t xml:space="preserve">f </w:t>
      </w:r>
      <w:r>
        <w:t>H</w:t>
      </w:r>
      <w:r w:rsidR="006F2A1F">
        <w:t>ealth</w:t>
      </w:r>
      <w:r>
        <w:t xml:space="preserve"> and </w:t>
      </w:r>
      <w:proofErr w:type="spellStart"/>
      <w:r>
        <w:t>Whaikaha</w:t>
      </w:r>
      <w:proofErr w:type="spellEnd"/>
      <w:r>
        <w:t xml:space="preserve"> reviewed and adjusted measures and indicators used for reporting to </w:t>
      </w:r>
      <w:proofErr w:type="gramStart"/>
      <w:r>
        <w:t>leaders, and</w:t>
      </w:r>
      <w:proofErr w:type="gramEnd"/>
      <w:r>
        <w:t xml:space="preserve"> reported these on a regular basis. </w:t>
      </w:r>
    </w:p>
    <w:p w14:paraId="08616B9F" w14:textId="4C4255DC" w:rsidR="006B36FE" w:rsidRDefault="006B36FE" w:rsidP="00E52876">
      <w:pPr>
        <w:pStyle w:val="BodyText"/>
      </w:pPr>
      <w:r>
        <w:t xml:space="preserve">DSS is continuing this </w:t>
      </w:r>
      <w:r w:rsidR="005E7FE6">
        <w:t>work and</w:t>
      </w:r>
      <w:r>
        <w:t xml:space="preserve"> has developed a quarterly </w:t>
      </w:r>
      <w:r w:rsidRPr="006B36FE">
        <w:t xml:space="preserve">Critical Incident </w:t>
      </w:r>
      <w:r w:rsidR="003E6B90">
        <w:t>R</w:t>
      </w:r>
      <w:r w:rsidRPr="006B36FE">
        <w:t>eport for the Minister and DSS Leadership Team</w:t>
      </w:r>
      <w:r>
        <w:t xml:space="preserve"> to ensure better visibility of sector performance. More work is planned, with dashboards for both internal and external reporting </w:t>
      </w:r>
      <w:r w:rsidR="00D70EAB">
        <w:t xml:space="preserve">as the </w:t>
      </w:r>
      <w:r w:rsidR="00D70EAB" w:rsidRPr="00D70EAB">
        <w:t>Quality Management System</w:t>
      </w:r>
      <w:r w:rsidR="00D70EAB">
        <w:t xml:space="preserve"> is stood up. </w:t>
      </w:r>
    </w:p>
    <w:p w14:paraId="73D86B19" w14:textId="27E4B1F0" w:rsidR="00D10FC5" w:rsidRDefault="003E6B90" w:rsidP="00E52876">
      <w:pPr>
        <w:pStyle w:val="BodyText"/>
      </w:pPr>
      <w:r>
        <w:t xml:space="preserve">We </w:t>
      </w:r>
      <w:r w:rsidR="00D70EAB">
        <w:t xml:space="preserve">note that reporting at present does not disaggregate critical incidents and </w:t>
      </w:r>
      <w:r w:rsidR="005E7FE6">
        <w:t>deaths, and we</w:t>
      </w:r>
      <w:r w:rsidR="00D70EAB">
        <w:t xml:space="preserve"> look forward to more nuanced reporting as DSS improvements progress.</w:t>
      </w:r>
    </w:p>
    <w:p w14:paraId="5A377A7B" w14:textId="1C77CA04" w:rsidR="00F87659" w:rsidRDefault="00F87659" w:rsidP="00F87659">
      <w:pPr>
        <w:pStyle w:val="Heading4"/>
        <w:rPr>
          <w:sz w:val="28"/>
          <w:szCs w:val="24"/>
        </w:rPr>
      </w:pPr>
    </w:p>
    <w:p w14:paraId="6BAC820E" w14:textId="7D3E83EB" w:rsidR="00F87659" w:rsidRDefault="00F87659" w:rsidP="00F87659">
      <w:pPr>
        <w:pStyle w:val="Heading4"/>
        <w:rPr>
          <w:sz w:val="28"/>
          <w:szCs w:val="24"/>
        </w:rPr>
      </w:pPr>
      <w:r w:rsidRPr="001B5949">
        <w:rPr>
          <w:sz w:val="28"/>
          <w:szCs w:val="24"/>
        </w:rPr>
        <w:t>Agency response</w:t>
      </w:r>
    </w:p>
    <w:p w14:paraId="21EFAD0C" w14:textId="37930D72" w:rsidR="00D10FC5" w:rsidRPr="00F87659" w:rsidRDefault="00F87659" w:rsidP="001B5949">
      <w:pPr>
        <w:pStyle w:val="BodyText"/>
      </w:pPr>
      <w:r w:rsidRPr="00F87659">
        <w:t xml:space="preserve">The DSS Quality leadership team now receive a weekly update on critical incidents and deaths logged in the previous week.  </w:t>
      </w:r>
      <w:r>
        <w:t>More nuanced reporting will occur once the new QMS is rolled out.</w:t>
      </w:r>
      <w:r w:rsidR="00D10FC5" w:rsidRPr="00F87659">
        <w:br w:type="page"/>
      </w:r>
    </w:p>
    <w:p w14:paraId="4300AF5E" w14:textId="650A5847" w:rsidR="00D10FC5" w:rsidRDefault="00D10FC5" w:rsidP="00C6587B">
      <w:pPr>
        <w:pStyle w:val="Heading1"/>
      </w:pPr>
      <w:bookmarkStart w:id="34" w:name="_Toc227068477"/>
      <w:bookmarkStart w:id="35" w:name="_Toc239422534"/>
      <w:r w:rsidRPr="00D10FC5">
        <w:t>Response from D</w:t>
      </w:r>
      <w:r w:rsidR="00C6587B">
        <w:t xml:space="preserve">isability </w:t>
      </w:r>
      <w:r w:rsidRPr="00D10FC5">
        <w:t>S</w:t>
      </w:r>
      <w:r w:rsidR="00C6587B">
        <w:t>upport Services</w:t>
      </w:r>
      <w:bookmarkEnd w:id="34"/>
      <w:bookmarkEnd w:id="35"/>
      <w:r w:rsidRPr="00D10FC5">
        <w:t xml:space="preserve"> </w:t>
      </w:r>
    </w:p>
    <w:p w14:paraId="5B03C40F" w14:textId="77777777" w:rsidR="00432603" w:rsidRDefault="00C86780">
      <w:pPr>
        <w:spacing w:after="200" w:line="276" w:lineRule="auto"/>
        <w:rPr>
          <w:b/>
          <w:bCs/>
        </w:rPr>
      </w:pPr>
      <w:r w:rsidRPr="00C86780">
        <w:rPr>
          <w:b/>
          <w:bCs/>
          <w:noProof/>
        </w:rPr>
        <w:drawing>
          <wp:inline distT="0" distB="0" distL="0" distR="0" wp14:anchorId="3BA2F5D3" wp14:editId="47900A91">
            <wp:extent cx="5334000" cy="8067223"/>
            <wp:effectExtent l="0" t="0" r="0" b="0"/>
            <wp:docPr id="87312413" name="Picture 1" descr="Image of a letter from DSS to the Chief Ombudsman. See alt text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12413" name="Picture 1" descr="Image of a letter from DSS to the Chief Ombudsman. See alt text below."/>
                    <pic:cNvPicPr/>
                  </pic:nvPicPr>
                  <pic:blipFill>
                    <a:blip r:embed="rId17"/>
                    <a:stretch>
                      <a:fillRect/>
                    </a:stretch>
                  </pic:blipFill>
                  <pic:spPr>
                    <a:xfrm>
                      <a:off x="0" y="0"/>
                      <a:ext cx="5341449" cy="8078488"/>
                    </a:xfrm>
                    <a:prstGeom prst="rect">
                      <a:avLst/>
                    </a:prstGeom>
                  </pic:spPr>
                </pic:pic>
              </a:graphicData>
            </a:graphic>
          </wp:inline>
        </w:drawing>
      </w:r>
    </w:p>
    <w:p w14:paraId="0F2DB18B" w14:textId="7EA6AB3A" w:rsidR="00D10FC5" w:rsidRDefault="00C86780">
      <w:pPr>
        <w:spacing w:after="200" w:line="276" w:lineRule="auto"/>
        <w:rPr>
          <w:b/>
          <w:bCs/>
        </w:rPr>
      </w:pPr>
      <w:r w:rsidRPr="00C86780">
        <w:rPr>
          <w:b/>
          <w:bCs/>
          <w:noProof/>
        </w:rPr>
        <w:drawing>
          <wp:inline distT="0" distB="0" distL="0" distR="0" wp14:anchorId="7241DD99" wp14:editId="047A8369">
            <wp:extent cx="5248275" cy="4734205"/>
            <wp:effectExtent l="0" t="0" r="0" b="9525"/>
            <wp:docPr id="1477003947" name="Picture 1" descr="Letter from Disability Support Services at the Ministry of Social Development in response to this report. &#10;&#10;IN CONFIDENCE&#10;&#10;26 May 2026&#10;John Allen&#10;Chief Ombudsman&#10;Office of the Ombudsman | Tari o te Kaitiaki Mana Tangata&#10;&#10;Email: Ombudsman_and_Privacy@msd.govt.nz &#10;&#10;Dear John,&#10;The Ombudsman’s recommendations in his report, Off the Record – update from Disability Support &#10;Thank you for your letter to Debbie Power, Chief Executive, Ministry of Social Development asking for an update on the Ministry’s progress implementing the recommendations in the former Ombudsman’s 2020 Off the Record (OTR) report.  Your letter has been forwarded to me for a response.  &#10;&#10;Disability Support Services (DSS) welcomes the opportunity to update you on the continued progress being made in implementing the recommendations in the report, following on from our previous response to you in November 2025. &#10;&#10;A significant amount of work has already been done to implement the recommendations in OTR, and ongoing improvements are a priority for us. &#10;&#10;We are pleased to note your finding in the draft follow-up report that most of the recommendations have been completed, and there are improvements in the collection, use, and reporting of information about the deaths of people with intellectual disabilities receiving residential support, and associated record keeping.  &#10;&#10;Your draft follow-up report to OTR, Charting Change, finds that 2 of the 10 recommendations – recommendation 6 and recommendation 9 – are incomplete.  &#10;&#10;DSS has provided you with updates in response, inserted into your draft report attached, outlining the progress of work being completed to address both of these recommendations.   In addition we have provided a few clarifying comments for your consideration in the body of your report.  &#10;&#10;Please contact me if you have any questions, or need any further information. &#10;&#10;&#10;Yours sincerely&#10;&#10;Anne Shaw&#10;Deputy Chief Executive&#10;Disability Support Services&#10;&#10;Copy: Debbie Power, Chief Executive, Ministry of Social Development&#10;Enclosed: Charting Change, a follow-up report to Off the Record: Ministry progress completing the Ombudsman’s recommendations for change&#10;File Reference: DSS 1225&#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003947" name="Picture 1" descr="Letter from Disability Support Services at the Ministry of Social Development in response to this report. &#10;&#10;IN CONFIDENCE&#10;&#10;26 May 2026&#10;John Allen&#10;Chief Ombudsman&#10;Office of the Ombudsman | Tari o te Kaitiaki Mana Tangata&#10;&#10;Email: Ombudsman_and_Privacy@msd.govt.nz &#10;&#10;Dear John,&#10;The Ombudsman’s recommendations in his report, Off the Record – update from Disability Support &#10;Thank you for your letter to Debbie Power, Chief Executive, Ministry of Social Development asking for an update on the Ministry’s progress implementing the recommendations in the former Ombudsman’s 2020 Off the Record (OTR) report.  Your letter has been forwarded to me for a response.  &#10;&#10;Disability Support Services (DSS) welcomes the opportunity to update you on the continued progress being made in implementing the recommendations in the report, following on from our previous response to you in November 2025. &#10;&#10;A significant amount of work has already been done to implement the recommendations in OTR, and ongoing improvements are a priority for us. &#10;&#10;We are pleased to note your finding in the draft follow-up report that most of the recommendations have been completed, and there are improvements in the collection, use, and reporting of information about the deaths of people with intellectual disabilities receiving residential support, and associated record keeping.  &#10;&#10;Your draft follow-up report to OTR, Charting Change, finds that 2 of the 10 recommendations – recommendation 6 and recommendation 9 – are incomplete.  &#10;&#10;DSS has provided you with updates in response, inserted into your draft report attached, outlining the progress of work being completed to address both of these recommendations.   In addition we have provided a few clarifying comments for your consideration in the body of your report.  &#10;&#10;Please contact me if you have any questions, or need any further information. &#10;&#10;&#10;Yours sincerely&#10;&#10;Anne Shaw&#10;Deputy Chief Executive&#10;Disability Support Services&#10;&#10;Copy: Debbie Power, Chief Executive, Ministry of Social Development&#10;Enclosed: Charting Change, a follow-up report to Off the Record: Ministry progress completing the Ombudsman’s recommendations for change&#10;File Reference: DSS 1225&#10; "/>
                    <pic:cNvPicPr/>
                  </pic:nvPicPr>
                  <pic:blipFill>
                    <a:blip r:embed="rId18"/>
                    <a:stretch>
                      <a:fillRect/>
                    </a:stretch>
                  </pic:blipFill>
                  <pic:spPr>
                    <a:xfrm>
                      <a:off x="0" y="0"/>
                      <a:ext cx="5253834" cy="4739219"/>
                    </a:xfrm>
                    <a:prstGeom prst="rect">
                      <a:avLst/>
                    </a:prstGeom>
                  </pic:spPr>
                </pic:pic>
              </a:graphicData>
            </a:graphic>
          </wp:inline>
        </w:drawing>
      </w:r>
      <w:r w:rsidR="00D10FC5">
        <w:rPr>
          <w:b/>
          <w:bCs/>
        </w:rPr>
        <w:br w:type="page"/>
      </w:r>
    </w:p>
    <w:p w14:paraId="46350E98" w14:textId="72CA3470" w:rsidR="00656D93" w:rsidRDefault="00656D93" w:rsidP="00214EDE">
      <w:pPr>
        <w:pStyle w:val="Heading1"/>
      </w:pPr>
      <w:bookmarkStart w:id="36" w:name="_Toc239422535"/>
      <w:r>
        <w:t xml:space="preserve">Alt text: letter from Disability Support Services at the Ministry for Social </w:t>
      </w:r>
      <w:proofErr w:type="gramStart"/>
      <w:r>
        <w:t>Development  to</w:t>
      </w:r>
      <w:proofErr w:type="gramEnd"/>
      <w:r>
        <w:t xml:space="preserve"> the Chief Ombudsman</w:t>
      </w:r>
      <w:bookmarkEnd w:id="36"/>
    </w:p>
    <w:p w14:paraId="33A46F07" w14:textId="77777777" w:rsidR="00656D93" w:rsidRPr="00656D93" w:rsidRDefault="00656D93" w:rsidP="00656D93">
      <w:pPr>
        <w:pStyle w:val="BodyText"/>
      </w:pPr>
    </w:p>
    <w:p w14:paraId="2AFB8185" w14:textId="77777777" w:rsidR="00656D93" w:rsidRPr="00656D93" w:rsidRDefault="00656D93" w:rsidP="00656D93">
      <w:bookmarkStart w:id="37" w:name="bkmSecurity"/>
      <w:r w:rsidRPr="00656D93">
        <w:rPr>
          <w:rFonts w:cs="Tahoma"/>
        </w:rPr>
        <w:t>The Aurora Centre</w:t>
      </w:r>
      <w:r w:rsidRPr="00656D93">
        <w:rPr>
          <w:rFonts w:cs="Tahoma"/>
        </w:rPr>
        <w:br/>
        <w:t>56 The Terrace,</w:t>
      </w:r>
      <w:r w:rsidRPr="00656D93">
        <w:t xml:space="preserve"> PO Box 1556</w:t>
      </w:r>
      <w:r w:rsidRPr="00656D93">
        <w:br/>
        <w:t xml:space="preserve">Wellington </w:t>
      </w:r>
      <w:r w:rsidRPr="00656D93">
        <w:br/>
        <w:t>Phone: 04 916 3300; Fax: 04 918 0099</w:t>
      </w:r>
    </w:p>
    <w:p w14:paraId="27732EA3" w14:textId="77777777" w:rsidR="00656D93" w:rsidRDefault="00656D93" w:rsidP="00656D93"/>
    <w:p w14:paraId="7B561B44" w14:textId="4FB680AC" w:rsidR="00656D93" w:rsidRDefault="00656D93" w:rsidP="00656D93">
      <w:r>
        <w:t>IN CONFIDENCE</w:t>
      </w:r>
      <w:bookmarkEnd w:id="37"/>
    </w:p>
    <w:p w14:paraId="31610860" w14:textId="77777777" w:rsidR="00656D93" w:rsidRPr="00811EA7" w:rsidRDefault="00656D93" w:rsidP="00656D93">
      <w:pPr>
        <w:spacing w:after="360"/>
      </w:pPr>
      <w:r>
        <w:t>26 May 2026</w:t>
      </w:r>
    </w:p>
    <w:p w14:paraId="728B0A56" w14:textId="77777777" w:rsidR="00656D93" w:rsidRPr="00267008" w:rsidRDefault="00656D93" w:rsidP="00656D93">
      <w:pPr>
        <w:spacing w:after="0" w:line="240" w:lineRule="auto"/>
      </w:pPr>
      <w:r>
        <w:t>John Allen</w:t>
      </w:r>
    </w:p>
    <w:p w14:paraId="5B187FAC" w14:textId="77777777" w:rsidR="00656D93" w:rsidRDefault="00656D93" w:rsidP="00656D93">
      <w:pPr>
        <w:spacing w:after="0" w:line="240" w:lineRule="auto"/>
      </w:pPr>
      <w:r>
        <w:t>Chief Ombudsman</w:t>
      </w:r>
    </w:p>
    <w:p w14:paraId="55E6E231" w14:textId="77777777" w:rsidR="00656D93" w:rsidRPr="00110719" w:rsidRDefault="00656D93" w:rsidP="00656D93">
      <w:pPr>
        <w:spacing w:after="0" w:line="240" w:lineRule="auto"/>
      </w:pPr>
      <w:r>
        <w:t xml:space="preserve">Office of the Ombudsman | </w:t>
      </w:r>
      <w:r w:rsidRPr="00DD54DF">
        <w:t xml:space="preserve">Tari o </w:t>
      </w:r>
      <w:proofErr w:type="spellStart"/>
      <w:r w:rsidRPr="00DD54DF">
        <w:t>te</w:t>
      </w:r>
      <w:proofErr w:type="spellEnd"/>
      <w:r w:rsidRPr="00DD54DF">
        <w:t xml:space="preserve"> Kaitiaki Mana </w:t>
      </w:r>
      <w:proofErr w:type="spellStart"/>
      <w:r w:rsidRPr="00DD54DF">
        <w:t>Tangata</w:t>
      </w:r>
      <w:proofErr w:type="spellEnd"/>
    </w:p>
    <w:p w14:paraId="1580638B" w14:textId="77777777" w:rsidR="00656D93" w:rsidRDefault="00656D93" w:rsidP="00656D93">
      <w:pPr>
        <w:spacing w:after="0" w:line="240" w:lineRule="auto"/>
      </w:pPr>
    </w:p>
    <w:p w14:paraId="79779AFE" w14:textId="77777777" w:rsidR="00656D93" w:rsidRPr="00110719" w:rsidRDefault="00656D93" w:rsidP="00656D93">
      <w:pPr>
        <w:spacing w:after="0" w:line="240" w:lineRule="auto"/>
      </w:pPr>
      <w:r w:rsidRPr="00110719">
        <w:t xml:space="preserve">Email: </w:t>
      </w:r>
      <w:hyperlink r:id="rId19" w:history="1">
        <w:r w:rsidRPr="00110719">
          <w:t>Ombudsman_and_Privacy@msd.govt.nz</w:t>
        </w:r>
      </w:hyperlink>
      <w:r w:rsidRPr="00110719">
        <w:t xml:space="preserve"> </w:t>
      </w:r>
    </w:p>
    <w:p w14:paraId="7C81F7C2" w14:textId="77777777" w:rsidR="00656D93" w:rsidRPr="00267008" w:rsidRDefault="00656D93" w:rsidP="00656D93"/>
    <w:p w14:paraId="210AC67D" w14:textId="77777777" w:rsidR="00656D93" w:rsidRDefault="00656D93" w:rsidP="00656D93">
      <w:r w:rsidRPr="5BFF427F">
        <w:t>Dear John,</w:t>
      </w:r>
    </w:p>
    <w:p w14:paraId="356D6A60" w14:textId="77777777" w:rsidR="00656D93" w:rsidRPr="009802A6" w:rsidRDefault="00656D93" w:rsidP="00656D93">
      <w:pPr>
        <w:pStyle w:val="Heading2"/>
      </w:pPr>
      <w:bookmarkStart w:id="38" w:name="_Toc239422536"/>
      <w:r>
        <w:t xml:space="preserve">The Ombudsman’s recommendations in his report, </w:t>
      </w:r>
      <w:r w:rsidRPr="00805E03">
        <w:rPr>
          <w:i/>
          <w:iCs/>
        </w:rPr>
        <w:t>Off the Record</w:t>
      </w:r>
      <w:r>
        <w:t xml:space="preserve"> – update from Disability Support</w:t>
      </w:r>
      <w:bookmarkEnd w:id="38"/>
      <w:r>
        <w:t xml:space="preserve"> </w:t>
      </w:r>
    </w:p>
    <w:p w14:paraId="4196AADC" w14:textId="77777777" w:rsidR="00656D93" w:rsidRPr="009802A6" w:rsidRDefault="00656D93" w:rsidP="00656D93">
      <w:pPr>
        <w:pStyle w:val="BodyText"/>
        <w:spacing w:after="0" w:line="288" w:lineRule="auto"/>
        <w:rPr>
          <w:rFonts w:ascii="Roboto" w:eastAsia="Times New Roman" w:hAnsi="Roboto" w:cs="Arial"/>
          <w:noProof/>
          <w:color w:val="auto"/>
          <w:szCs w:val="24"/>
          <w:lang w:eastAsia="en-NZ"/>
        </w:rPr>
      </w:pPr>
      <w:r w:rsidRPr="009802A6">
        <w:rPr>
          <w:rFonts w:ascii="Roboto" w:eastAsia="Times New Roman" w:hAnsi="Roboto" w:cs="Arial"/>
          <w:noProof/>
          <w:color w:val="auto"/>
          <w:szCs w:val="24"/>
          <w:lang w:eastAsia="en-NZ"/>
        </w:rPr>
        <w:t>Thank you for your letter to Debbie Power, Chief Executive, Min</w:t>
      </w:r>
      <w:r>
        <w:rPr>
          <w:rFonts w:ascii="Roboto" w:eastAsia="Times New Roman" w:hAnsi="Roboto" w:cs="Arial"/>
          <w:noProof/>
          <w:color w:val="auto"/>
          <w:szCs w:val="24"/>
          <w:lang w:eastAsia="en-NZ"/>
        </w:rPr>
        <w:t>i</w:t>
      </w:r>
      <w:r w:rsidRPr="009802A6">
        <w:rPr>
          <w:rFonts w:ascii="Roboto" w:eastAsia="Times New Roman" w:hAnsi="Roboto" w:cs="Arial"/>
          <w:noProof/>
          <w:color w:val="auto"/>
          <w:szCs w:val="24"/>
          <w:lang w:eastAsia="en-NZ"/>
        </w:rPr>
        <w:t xml:space="preserve">stry of Social Development asking for an update on the Ministry’s progress implementing the recommendations </w:t>
      </w:r>
      <w:r>
        <w:rPr>
          <w:rFonts w:ascii="Roboto" w:eastAsia="Times New Roman" w:hAnsi="Roboto" w:cs="Arial"/>
          <w:noProof/>
          <w:color w:val="auto"/>
          <w:szCs w:val="24"/>
          <w:lang w:eastAsia="en-NZ"/>
        </w:rPr>
        <w:t xml:space="preserve">in the former Ombudsman’s </w:t>
      </w:r>
      <w:r w:rsidRPr="009802A6">
        <w:rPr>
          <w:rFonts w:ascii="Roboto" w:eastAsia="Times New Roman" w:hAnsi="Roboto" w:cs="Arial"/>
          <w:noProof/>
          <w:color w:val="auto"/>
          <w:szCs w:val="24"/>
          <w:lang w:eastAsia="en-NZ"/>
        </w:rPr>
        <w:t xml:space="preserve">2020 </w:t>
      </w:r>
      <w:r w:rsidRPr="00724C1E">
        <w:rPr>
          <w:rFonts w:ascii="Roboto" w:eastAsia="Times New Roman" w:hAnsi="Roboto" w:cs="Arial"/>
          <w:i/>
          <w:iCs/>
          <w:noProof/>
          <w:color w:val="auto"/>
          <w:szCs w:val="24"/>
          <w:lang w:eastAsia="en-NZ"/>
        </w:rPr>
        <w:t>Off the Record</w:t>
      </w:r>
      <w:r w:rsidRPr="009802A6">
        <w:rPr>
          <w:rFonts w:ascii="Roboto" w:eastAsia="Times New Roman" w:hAnsi="Roboto" w:cs="Arial"/>
          <w:noProof/>
          <w:color w:val="auto"/>
          <w:szCs w:val="24"/>
          <w:lang w:eastAsia="en-NZ"/>
        </w:rPr>
        <w:t xml:space="preserve"> </w:t>
      </w:r>
      <w:r>
        <w:rPr>
          <w:rFonts w:ascii="Roboto" w:eastAsia="Times New Roman" w:hAnsi="Roboto" w:cs="Arial"/>
          <w:noProof/>
          <w:color w:val="auto"/>
          <w:szCs w:val="24"/>
          <w:lang w:eastAsia="en-NZ"/>
        </w:rPr>
        <w:t xml:space="preserve">(OTR) </w:t>
      </w:r>
      <w:r w:rsidRPr="009802A6">
        <w:rPr>
          <w:rFonts w:ascii="Roboto" w:eastAsia="Times New Roman" w:hAnsi="Roboto" w:cs="Arial"/>
          <w:noProof/>
          <w:color w:val="auto"/>
          <w:szCs w:val="24"/>
          <w:lang w:eastAsia="en-NZ"/>
        </w:rPr>
        <w:t xml:space="preserve">report.  Your letter has been forwarded to me for a response.  </w:t>
      </w:r>
    </w:p>
    <w:p w14:paraId="4C25866C" w14:textId="77777777" w:rsidR="00656D93" w:rsidRPr="009802A6" w:rsidRDefault="00656D93" w:rsidP="00656D93">
      <w:pPr>
        <w:pStyle w:val="BodyText"/>
        <w:spacing w:after="0" w:line="288" w:lineRule="auto"/>
        <w:rPr>
          <w:rFonts w:ascii="Roboto" w:eastAsia="Times New Roman" w:hAnsi="Roboto" w:cs="Arial"/>
          <w:noProof/>
          <w:color w:val="auto"/>
          <w:szCs w:val="24"/>
          <w:lang w:eastAsia="en-NZ"/>
        </w:rPr>
      </w:pPr>
    </w:p>
    <w:p w14:paraId="56A2C888" w14:textId="77777777" w:rsidR="00656D93" w:rsidRDefault="00656D93" w:rsidP="00656D93">
      <w:pPr>
        <w:pStyle w:val="BodyText"/>
        <w:spacing w:after="0" w:line="288" w:lineRule="auto"/>
        <w:rPr>
          <w:rFonts w:ascii="Roboto" w:eastAsia="Times New Roman" w:hAnsi="Roboto" w:cs="Arial"/>
          <w:noProof/>
          <w:color w:val="auto"/>
          <w:lang w:eastAsia="en-NZ"/>
        </w:rPr>
      </w:pPr>
      <w:r w:rsidRPr="099B1DB7">
        <w:rPr>
          <w:rFonts w:ascii="Roboto" w:eastAsia="Times New Roman" w:hAnsi="Roboto" w:cs="Arial"/>
          <w:noProof/>
          <w:color w:val="auto"/>
          <w:lang w:eastAsia="en-NZ"/>
        </w:rPr>
        <w:t xml:space="preserve">Disability Support Services (DSS) welcomes the opportunity to update you on the continued progress being made in implementing the recommendations in the report, following on from our previous response to you in November 2025. </w:t>
      </w:r>
    </w:p>
    <w:p w14:paraId="3DF3E771" w14:textId="77777777" w:rsidR="00656D93" w:rsidRDefault="00656D93" w:rsidP="00656D93">
      <w:pPr>
        <w:pStyle w:val="BodyText"/>
        <w:spacing w:after="0" w:line="288" w:lineRule="auto"/>
        <w:rPr>
          <w:rFonts w:ascii="Roboto" w:eastAsia="Times New Roman" w:hAnsi="Roboto" w:cs="Arial"/>
          <w:noProof/>
          <w:color w:val="auto"/>
          <w:szCs w:val="24"/>
          <w:lang w:eastAsia="en-NZ"/>
        </w:rPr>
      </w:pPr>
    </w:p>
    <w:p w14:paraId="5102B251" w14:textId="77777777" w:rsidR="00656D93" w:rsidRDefault="00656D93" w:rsidP="00656D93">
      <w:pPr>
        <w:pStyle w:val="BodyText"/>
        <w:spacing w:after="0" w:line="288" w:lineRule="auto"/>
        <w:rPr>
          <w:rFonts w:ascii="Roboto" w:eastAsia="Times New Roman" w:hAnsi="Roboto" w:cs="Arial"/>
          <w:noProof/>
          <w:color w:val="auto"/>
          <w:szCs w:val="24"/>
          <w:lang w:eastAsia="en-NZ"/>
        </w:rPr>
      </w:pPr>
      <w:r w:rsidRPr="009802A6">
        <w:rPr>
          <w:rFonts w:ascii="Roboto" w:eastAsia="Times New Roman" w:hAnsi="Roboto" w:cs="Arial"/>
          <w:noProof/>
          <w:color w:val="auto"/>
          <w:szCs w:val="24"/>
          <w:lang w:eastAsia="en-NZ"/>
        </w:rPr>
        <w:t>A significant amount of work has</w:t>
      </w:r>
      <w:r>
        <w:rPr>
          <w:rFonts w:ascii="Roboto" w:eastAsia="Times New Roman" w:hAnsi="Roboto" w:cs="Arial"/>
          <w:noProof/>
          <w:color w:val="auto"/>
          <w:szCs w:val="24"/>
          <w:lang w:eastAsia="en-NZ"/>
        </w:rPr>
        <w:t xml:space="preserve"> already</w:t>
      </w:r>
      <w:r w:rsidRPr="009802A6">
        <w:rPr>
          <w:rFonts w:ascii="Roboto" w:eastAsia="Times New Roman" w:hAnsi="Roboto" w:cs="Arial"/>
          <w:noProof/>
          <w:color w:val="auto"/>
          <w:szCs w:val="24"/>
          <w:lang w:eastAsia="en-NZ"/>
        </w:rPr>
        <w:t xml:space="preserve"> been done to implement the recommendations in OTR</w:t>
      </w:r>
      <w:r>
        <w:rPr>
          <w:rFonts w:ascii="Roboto" w:eastAsia="Times New Roman" w:hAnsi="Roboto" w:cs="Arial"/>
          <w:noProof/>
          <w:color w:val="auto"/>
          <w:szCs w:val="24"/>
          <w:lang w:eastAsia="en-NZ"/>
        </w:rPr>
        <w:t>, and ongoing improvements are a priority for us</w:t>
      </w:r>
      <w:r w:rsidRPr="009802A6">
        <w:rPr>
          <w:rFonts w:ascii="Roboto" w:eastAsia="Times New Roman" w:hAnsi="Roboto" w:cs="Arial"/>
          <w:noProof/>
          <w:color w:val="auto"/>
          <w:szCs w:val="24"/>
          <w:lang w:eastAsia="en-NZ"/>
        </w:rPr>
        <w:t xml:space="preserve">. </w:t>
      </w:r>
    </w:p>
    <w:p w14:paraId="6F7FA637" w14:textId="77777777" w:rsidR="00656D93" w:rsidRDefault="00656D93" w:rsidP="00656D93">
      <w:pPr>
        <w:pStyle w:val="BodyText"/>
        <w:spacing w:after="0" w:line="288" w:lineRule="auto"/>
        <w:rPr>
          <w:rFonts w:ascii="Roboto" w:eastAsia="Times New Roman" w:hAnsi="Roboto" w:cs="Arial"/>
          <w:noProof/>
          <w:color w:val="auto"/>
          <w:szCs w:val="24"/>
          <w:lang w:eastAsia="en-NZ"/>
        </w:rPr>
      </w:pPr>
    </w:p>
    <w:p w14:paraId="0F186F30" w14:textId="77777777" w:rsidR="00656D93" w:rsidRPr="009802A6" w:rsidRDefault="00656D93" w:rsidP="00656D93">
      <w:pPr>
        <w:pStyle w:val="BodyText"/>
        <w:spacing w:after="0" w:line="288" w:lineRule="auto"/>
        <w:rPr>
          <w:rFonts w:ascii="Roboto" w:eastAsia="Times New Roman" w:hAnsi="Roboto" w:cs="Arial"/>
          <w:noProof/>
          <w:color w:val="auto"/>
          <w:szCs w:val="24"/>
          <w:lang w:eastAsia="en-NZ"/>
        </w:rPr>
      </w:pPr>
      <w:r w:rsidRPr="009802A6">
        <w:rPr>
          <w:rFonts w:ascii="Roboto" w:eastAsia="Times New Roman" w:hAnsi="Roboto" w:cs="Arial"/>
          <w:noProof/>
          <w:color w:val="auto"/>
          <w:szCs w:val="24"/>
          <w:lang w:eastAsia="en-NZ"/>
        </w:rPr>
        <w:t xml:space="preserve">We are pleased to note your finding in the draft follow-up report that most of the recommendations have been completed, and there are improvements in the collection, use, and reporting of information about the deaths of people with intellectual disabilities receiving residential support, and associated record keeping.  </w:t>
      </w:r>
    </w:p>
    <w:p w14:paraId="376E4ACC" w14:textId="77777777" w:rsidR="00656D93" w:rsidRDefault="00656D93" w:rsidP="00656D93">
      <w:pPr>
        <w:pStyle w:val="BodyText"/>
        <w:spacing w:after="0" w:line="288" w:lineRule="auto"/>
        <w:rPr>
          <w:rFonts w:ascii="Roboto" w:eastAsia="Times New Roman" w:hAnsi="Roboto" w:cs="Arial"/>
          <w:noProof/>
          <w:color w:val="auto"/>
          <w:lang w:eastAsia="en-NZ"/>
        </w:rPr>
      </w:pPr>
    </w:p>
    <w:p w14:paraId="1D383D18" w14:textId="77777777" w:rsidR="00656D93" w:rsidRDefault="00656D93" w:rsidP="00656D93">
      <w:pPr>
        <w:pStyle w:val="BodyText"/>
        <w:spacing w:after="0" w:line="288" w:lineRule="auto"/>
        <w:rPr>
          <w:rFonts w:ascii="Roboto" w:eastAsia="Times New Roman" w:hAnsi="Roboto" w:cs="Arial"/>
          <w:noProof/>
          <w:color w:val="auto"/>
          <w:lang w:eastAsia="en-NZ"/>
        </w:rPr>
      </w:pPr>
      <w:r w:rsidRPr="11958244">
        <w:rPr>
          <w:rFonts w:ascii="Roboto" w:eastAsia="Times New Roman" w:hAnsi="Roboto" w:cs="Arial"/>
          <w:noProof/>
          <w:color w:val="auto"/>
          <w:lang w:eastAsia="en-NZ"/>
        </w:rPr>
        <w:t xml:space="preserve">Your draft follow-up report to OTR, </w:t>
      </w:r>
      <w:r w:rsidRPr="11958244">
        <w:rPr>
          <w:rFonts w:ascii="Roboto" w:eastAsia="Times New Roman" w:hAnsi="Roboto" w:cs="Arial"/>
          <w:i/>
          <w:iCs/>
          <w:noProof/>
          <w:color w:val="auto"/>
          <w:lang w:eastAsia="en-NZ"/>
        </w:rPr>
        <w:t>Charting Change,</w:t>
      </w:r>
      <w:r w:rsidRPr="11958244">
        <w:rPr>
          <w:rFonts w:ascii="Roboto" w:eastAsia="Times New Roman" w:hAnsi="Roboto" w:cs="Arial"/>
          <w:noProof/>
          <w:color w:val="auto"/>
          <w:lang w:eastAsia="en-NZ"/>
        </w:rPr>
        <w:t xml:space="preserve"> finds that 2 of the 10 recommendations – recommendation 6 and recommendation 9 – are incomplete.  </w:t>
      </w:r>
    </w:p>
    <w:p w14:paraId="118C720D" w14:textId="77777777" w:rsidR="00656D93" w:rsidRDefault="00656D93" w:rsidP="00656D93">
      <w:pPr>
        <w:pStyle w:val="BodyText"/>
        <w:spacing w:after="0" w:line="288" w:lineRule="auto"/>
        <w:rPr>
          <w:rFonts w:ascii="Roboto" w:eastAsia="Times New Roman" w:hAnsi="Roboto" w:cs="Arial"/>
          <w:noProof/>
          <w:color w:val="auto"/>
          <w:lang w:eastAsia="en-NZ"/>
        </w:rPr>
      </w:pPr>
    </w:p>
    <w:p w14:paraId="54001644" w14:textId="77777777" w:rsidR="00656D93" w:rsidRDefault="00656D93" w:rsidP="00656D93">
      <w:pPr>
        <w:pStyle w:val="BodyText"/>
        <w:spacing w:after="0" w:line="288" w:lineRule="auto"/>
        <w:rPr>
          <w:rFonts w:ascii="Roboto" w:eastAsia="Times New Roman" w:hAnsi="Roboto" w:cs="Arial"/>
          <w:noProof/>
          <w:color w:val="auto"/>
          <w:lang w:eastAsia="en-NZ"/>
        </w:rPr>
      </w:pPr>
      <w:r w:rsidRPr="11958244">
        <w:rPr>
          <w:rFonts w:ascii="Roboto" w:eastAsia="Times New Roman" w:hAnsi="Roboto" w:cs="Arial"/>
          <w:noProof/>
          <w:color w:val="auto"/>
          <w:lang w:eastAsia="en-NZ"/>
        </w:rPr>
        <w:t>DSS has provided you with update</w:t>
      </w:r>
      <w:r>
        <w:rPr>
          <w:rFonts w:ascii="Roboto" w:eastAsia="Times New Roman" w:hAnsi="Roboto" w:cs="Arial"/>
          <w:noProof/>
          <w:color w:val="auto"/>
          <w:lang w:eastAsia="en-NZ"/>
        </w:rPr>
        <w:t xml:space="preserve">s in response, inserted into your draft report attached, </w:t>
      </w:r>
      <w:r w:rsidRPr="11958244">
        <w:rPr>
          <w:rFonts w:ascii="Roboto" w:eastAsia="Times New Roman" w:hAnsi="Roboto" w:cs="Arial"/>
          <w:noProof/>
          <w:color w:val="auto"/>
          <w:lang w:eastAsia="en-NZ"/>
        </w:rPr>
        <w:t xml:space="preserve">outlining the progress of work being </w:t>
      </w:r>
      <w:r>
        <w:rPr>
          <w:rFonts w:ascii="Roboto" w:eastAsia="Times New Roman" w:hAnsi="Roboto" w:cs="Arial"/>
          <w:noProof/>
          <w:color w:val="auto"/>
          <w:lang w:eastAsia="en-NZ"/>
        </w:rPr>
        <w:t xml:space="preserve">completed to address both of </w:t>
      </w:r>
      <w:r w:rsidRPr="11958244">
        <w:rPr>
          <w:rFonts w:ascii="Roboto" w:eastAsia="Times New Roman" w:hAnsi="Roboto" w:cs="Arial"/>
          <w:noProof/>
          <w:color w:val="auto"/>
          <w:lang w:eastAsia="en-NZ"/>
        </w:rPr>
        <w:t xml:space="preserve">these recommendations. </w:t>
      </w:r>
      <w:r>
        <w:rPr>
          <w:rFonts w:ascii="Roboto" w:eastAsia="Times New Roman" w:hAnsi="Roboto" w:cs="Arial"/>
          <w:noProof/>
          <w:color w:val="auto"/>
          <w:lang w:eastAsia="en-NZ"/>
        </w:rPr>
        <w:t xml:space="preserve">  In addition we have provided a few clarifying comments for your consideration in the body of your report.  </w:t>
      </w:r>
    </w:p>
    <w:p w14:paraId="22631BBA" w14:textId="77777777" w:rsidR="00656D93" w:rsidRDefault="00656D93" w:rsidP="00656D93">
      <w:pPr>
        <w:pStyle w:val="BodyText"/>
        <w:spacing w:after="0" w:line="288" w:lineRule="auto"/>
        <w:rPr>
          <w:rFonts w:ascii="Roboto" w:eastAsia="Times New Roman" w:hAnsi="Roboto" w:cs="Arial"/>
          <w:noProof/>
          <w:color w:val="auto"/>
          <w:lang w:eastAsia="en-NZ"/>
        </w:rPr>
      </w:pPr>
    </w:p>
    <w:p w14:paraId="4F2B6D0F" w14:textId="77777777" w:rsidR="00656D93" w:rsidRPr="009802A6" w:rsidRDefault="00656D93" w:rsidP="00656D93">
      <w:pPr>
        <w:pStyle w:val="BodyText"/>
        <w:spacing w:after="0" w:line="288" w:lineRule="auto"/>
        <w:rPr>
          <w:rFonts w:ascii="Roboto" w:eastAsia="Times New Roman" w:hAnsi="Roboto" w:cs="Arial"/>
          <w:noProof/>
          <w:color w:val="auto"/>
          <w:lang w:eastAsia="en-NZ"/>
        </w:rPr>
      </w:pPr>
      <w:r w:rsidRPr="11958244">
        <w:rPr>
          <w:rFonts w:ascii="Roboto" w:eastAsia="Times New Roman" w:hAnsi="Roboto" w:cs="Arial"/>
          <w:noProof/>
          <w:color w:val="auto"/>
          <w:lang w:eastAsia="en-NZ"/>
        </w:rPr>
        <w:t xml:space="preserve">Please contact me if you have any questions, or need any further information. </w:t>
      </w:r>
    </w:p>
    <w:p w14:paraId="5003C505" w14:textId="77777777" w:rsidR="00656D93" w:rsidRPr="00650D09" w:rsidRDefault="00656D93" w:rsidP="00656D93">
      <w:pPr>
        <w:pStyle w:val="Heading1"/>
        <w:rPr>
          <w:b/>
          <w:noProof/>
          <w:sz w:val="22"/>
          <w:szCs w:val="22"/>
        </w:rPr>
      </w:pPr>
      <w:r>
        <w:rPr>
          <w:sz w:val="22"/>
          <w:szCs w:val="22"/>
        </w:rPr>
        <w:br/>
      </w:r>
      <w:bookmarkStart w:id="39" w:name="bkmStart"/>
      <w:bookmarkStart w:id="40" w:name="bkmCursorStart"/>
      <w:bookmarkEnd w:id="39"/>
      <w:bookmarkEnd w:id="40"/>
    </w:p>
    <w:p w14:paraId="3BAA3239" w14:textId="77777777" w:rsidR="00656D93" w:rsidRDefault="00656D93" w:rsidP="00656D93">
      <w:pPr>
        <w:spacing w:after="800"/>
      </w:pPr>
      <w:r w:rsidRPr="008A762D">
        <w:rPr>
          <w:noProof/>
          <w:sz w:val="22"/>
        </w:rPr>
        <w:drawing>
          <wp:anchor distT="0" distB="0" distL="114300" distR="114300" simplePos="0" relativeHeight="251705344" behindDoc="0" locked="0" layoutInCell="1" allowOverlap="1" wp14:anchorId="1E8B0EA0" wp14:editId="7BE636BD">
            <wp:simplePos x="0" y="0"/>
            <wp:positionH relativeFrom="column">
              <wp:posOffset>-119380</wp:posOffset>
            </wp:positionH>
            <wp:positionV relativeFrom="paragraph">
              <wp:posOffset>288290</wp:posOffset>
            </wp:positionV>
            <wp:extent cx="1990725" cy="1053745"/>
            <wp:effectExtent l="0" t="0" r="0" b="0"/>
            <wp:wrapNone/>
            <wp:docPr id="99485456" name="Picture 1" descr="Ann Shaw'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85456" name="Picture 1" descr="Ann Shaw's signatur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90725" cy="1053745"/>
                    </a:xfrm>
                    <a:prstGeom prst="rect">
                      <a:avLst/>
                    </a:prstGeom>
                  </pic:spPr>
                </pic:pic>
              </a:graphicData>
            </a:graphic>
            <wp14:sizeRelH relativeFrom="page">
              <wp14:pctWidth>0</wp14:pctWidth>
            </wp14:sizeRelH>
            <wp14:sizeRelV relativeFrom="page">
              <wp14:pctHeight>0</wp14:pctHeight>
            </wp14:sizeRelV>
          </wp:anchor>
        </w:drawing>
      </w:r>
      <w:r>
        <w:t>Yours sincerely</w:t>
      </w:r>
    </w:p>
    <w:p w14:paraId="0B5593A5" w14:textId="77777777" w:rsidR="00656D93" w:rsidRPr="005B3C0C" w:rsidRDefault="00656D93" w:rsidP="00656D93">
      <w:pPr>
        <w:spacing w:after="800"/>
        <w:rPr>
          <w:sz w:val="22"/>
        </w:rPr>
      </w:pPr>
    </w:p>
    <w:p w14:paraId="6D0DD9BC" w14:textId="77777777" w:rsidR="00656D93" w:rsidRPr="000B3870" w:rsidRDefault="00656D93" w:rsidP="00656D93">
      <w:pPr>
        <w:rPr>
          <w:b/>
          <w:bCs/>
        </w:rPr>
      </w:pPr>
      <w:r>
        <w:t>Anne Shaw</w:t>
      </w:r>
      <w:r>
        <w:br/>
        <w:t>Deputy Chief Executive</w:t>
      </w:r>
      <w:r>
        <w:br/>
      </w:r>
      <w:r w:rsidRPr="000B3870">
        <w:rPr>
          <w:b/>
          <w:bCs/>
        </w:rPr>
        <w:t>Disability Support Services</w:t>
      </w:r>
    </w:p>
    <w:p w14:paraId="4766F55C" w14:textId="77777777" w:rsidR="00656D93" w:rsidRDefault="00656D93" w:rsidP="00656D93">
      <w:pPr>
        <w:spacing w:after="240"/>
      </w:pPr>
    </w:p>
    <w:p w14:paraId="53DFB232" w14:textId="77777777" w:rsidR="00656D93" w:rsidRPr="006B32E2" w:rsidRDefault="00656D93" w:rsidP="00656D93">
      <w:r>
        <w:t>Copy: Debbie Power, Chief Executive, Ministry of Social Development</w:t>
      </w:r>
    </w:p>
    <w:p w14:paraId="47C417F5" w14:textId="77777777" w:rsidR="00656D93" w:rsidRPr="006B32E2" w:rsidRDefault="00656D93" w:rsidP="00656D93">
      <w:r>
        <w:t xml:space="preserve">Enclosed: </w:t>
      </w:r>
      <w:r w:rsidRPr="005464CE">
        <w:rPr>
          <w:i/>
          <w:iCs/>
        </w:rPr>
        <w:t>Charting Change</w:t>
      </w:r>
      <w:r>
        <w:t xml:space="preserve">, a follow-up report to </w:t>
      </w:r>
      <w:r w:rsidRPr="00110719">
        <w:rPr>
          <w:i/>
          <w:iCs/>
        </w:rPr>
        <w:t xml:space="preserve">Off the </w:t>
      </w:r>
      <w:r>
        <w:rPr>
          <w:i/>
          <w:iCs/>
        </w:rPr>
        <w:t>R</w:t>
      </w:r>
      <w:r w:rsidRPr="00110719">
        <w:rPr>
          <w:i/>
          <w:iCs/>
        </w:rPr>
        <w:t>ecord</w:t>
      </w:r>
      <w:r>
        <w:t>: Ministry progress completing the Ombudsman’s recommendations for change</w:t>
      </w:r>
    </w:p>
    <w:p w14:paraId="48D7EC24" w14:textId="77777777" w:rsidR="00656D93" w:rsidRPr="00110719" w:rsidRDefault="00656D93" w:rsidP="00656D93">
      <w:pPr>
        <w:rPr>
          <w:color w:val="FF0000"/>
        </w:rPr>
      </w:pPr>
      <w:r>
        <w:t>File Reference: DSS 1225</w:t>
      </w:r>
    </w:p>
    <w:p w14:paraId="095AA1D5" w14:textId="77777777" w:rsidR="00656D93" w:rsidRPr="00656D93" w:rsidRDefault="00656D93" w:rsidP="00656D93">
      <w:pPr>
        <w:pStyle w:val="BodyText"/>
      </w:pPr>
    </w:p>
    <w:p w14:paraId="5D0106BE" w14:textId="77777777" w:rsidR="00656D93" w:rsidRDefault="00656D93" w:rsidP="001B5949">
      <w:pPr>
        <w:pStyle w:val="Heading2"/>
        <w:spacing w:after="240"/>
      </w:pPr>
    </w:p>
    <w:p w14:paraId="1368BE2A" w14:textId="61E23E99" w:rsidR="004077DE" w:rsidRDefault="008F793A" w:rsidP="00214EDE">
      <w:pPr>
        <w:pStyle w:val="Heading2"/>
        <w:numPr>
          <w:ilvl w:val="0"/>
          <w:numId w:val="0"/>
        </w:numPr>
        <w:spacing w:after="240"/>
      </w:pPr>
      <w:bookmarkStart w:id="41" w:name="_Toc239422537"/>
      <w:r>
        <w:t>Full agency responses to recommendation 6, 9 and 10</w:t>
      </w:r>
      <w:bookmarkEnd w:id="41"/>
    </w:p>
    <w:p w14:paraId="09B4C5A3" w14:textId="77777777" w:rsidR="004077DE" w:rsidRPr="000A6CE8" w:rsidRDefault="004077DE" w:rsidP="001B5949">
      <w:pPr>
        <w:pStyle w:val="Heading3"/>
        <w:spacing w:before="240"/>
        <w:rPr>
          <w:rFonts w:eastAsia="Roboto"/>
        </w:rPr>
      </w:pPr>
      <w:r w:rsidRPr="000A6CE8">
        <w:rPr>
          <w:rFonts w:eastAsia="Roboto"/>
        </w:rPr>
        <w:t xml:space="preserve">Response to recommendations </w:t>
      </w:r>
      <w:r w:rsidRPr="000A6CE8">
        <w:rPr>
          <w:rFonts w:eastAsiaTheme="minorEastAsia"/>
        </w:rPr>
        <w:t>6a &amp; 6b</w:t>
      </w:r>
    </w:p>
    <w:p w14:paraId="770EB9C8" w14:textId="03AA73E4" w:rsidR="004077DE" w:rsidRPr="000A6CE8" w:rsidRDefault="004077DE" w:rsidP="001B5949">
      <w:pPr>
        <w:pStyle w:val="BodyText"/>
      </w:pPr>
      <w:r w:rsidRPr="000A6CE8">
        <w:t>In October 2025 DSS changed its operating design, which included significant strengthening of the DSS quality function. This included building a more fit for purpose Quality Assurance and Improvement Team, creating a stronger focus on quality improvement, strengthening our provider engagements, and establishing a Clinical Lead role.</w:t>
      </w:r>
      <w:r>
        <w:t xml:space="preserve"> </w:t>
      </w:r>
      <w:r w:rsidRPr="000A6CE8">
        <w:t xml:space="preserve">With these changes DSS has been able to continue to build its quality assurance and quality improvement functions that together are strengthening the procedures and mechanisms to ensure appropriate review of deaths. </w:t>
      </w:r>
    </w:p>
    <w:p w14:paraId="0AFA1702" w14:textId="77777777" w:rsidR="004077DE" w:rsidRPr="000A6CE8" w:rsidRDefault="004077DE" w:rsidP="001B5949">
      <w:pPr>
        <w:pStyle w:val="BodyText"/>
      </w:pPr>
      <w:r w:rsidRPr="000A6CE8">
        <w:t>Actions include:</w:t>
      </w:r>
    </w:p>
    <w:p w14:paraId="37516A30" w14:textId="77777777" w:rsidR="004077DE" w:rsidRPr="000A6CE8" w:rsidRDefault="004077DE" w:rsidP="001B5949">
      <w:pPr>
        <w:pStyle w:val="Bullet1"/>
      </w:pPr>
      <w:r w:rsidRPr="000A6CE8">
        <w:t xml:space="preserve">The development of the new Quality Management System (QMS), as outlined in the narrative for recommendation 9, has provided the opportunity to further refine and systematise our processes for reviewing deaths. </w:t>
      </w:r>
    </w:p>
    <w:p w14:paraId="496391B2" w14:textId="77777777" w:rsidR="004077DE" w:rsidRPr="000A6CE8" w:rsidRDefault="004077DE" w:rsidP="001B5949">
      <w:pPr>
        <w:pStyle w:val="Bullet1"/>
      </w:pPr>
      <w:r w:rsidRPr="000A6CE8">
        <w:t xml:space="preserve">The appointment of a DSS Clinical Lead, who provides clinical advice to inform DSS reviews of deaths and is developing clinical networks with providers and other agencies. </w:t>
      </w:r>
    </w:p>
    <w:p w14:paraId="0BD946D7" w14:textId="77777777" w:rsidR="004077DE" w:rsidRPr="000A6CE8" w:rsidRDefault="004077DE" w:rsidP="001B5949">
      <w:pPr>
        <w:pStyle w:val="Bullet1"/>
      </w:pPr>
      <w:r w:rsidRPr="000A6CE8">
        <w:t>In July 2025 DSS residential providers commenced reporting of SAC 1 death events to the Health Quality and Safety Commission (</w:t>
      </w:r>
      <w:proofErr w:type="spellStart"/>
      <w:r w:rsidRPr="000A6CE8">
        <w:t>HQSC</w:t>
      </w:r>
      <w:proofErr w:type="spellEnd"/>
      <w:r w:rsidRPr="000A6CE8">
        <w:t xml:space="preserve">), which has provided opportunities for DSS providers to undertake </w:t>
      </w:r>
      <w:proofErr w:type="spellStart"/>
      <w:r w:rsidRPr="000A6CE8">
        <w:t>HQSC</w:t>
      </w:r>
      <w:proofErr w:type="spellEnd"/>
      <w:r w:rsidRPr="000A6CE8">
        <w:t xml:space="preserve"> training on learning from harm, and to submit their learning from harm reports to </w:t>
      </w:r>
      <w:proofErr w:type="spellStart"/>
      <w:r w:rsidRPr="000A6CE8">
        <w:t>HQSC</w:t>
      </w:r>
      <w:proofErr w:type="spellEnd"/>
      <w:r w:rsidRPr="000A6CE8">
        <w:t xml:space="preserve">. DSS and </w:t>
      </w:r>
      <w:proofErr w:type="spellStart"/>
      <w:r w:rsidRPr="000A6CE8">
        <w:t>HQSC</w:t>
      </w:r>
      <w:proofErr w:type="spellEnd"/>
      <w:r w:rsidRPr="000A6CE8">
        <w:t xml:space="preserve"> are working together to share learnings from these reports. </w:t>
      </w:r>
    </w:p>
    <w:p w14:paraId="297F4C2C" w14:textId="77777777" w:rsidR="004077DE" w:rsidRPr="000A6CE8" w:rsidRDefault="004077DE" w:rsidP="001B5949">
      <w:pPr>
        <w:pStyle w:val="BodyText"/>
      </w:pPr>
      <w:r w:rsidRPr="000A6CE8">
        <w:t>DSS will update and finalise the internal operational guidance to support the review of deaths of disabled people in DSS-funded community residential services to incorporate these recent improvements, in parallel with the new quality management system being introduced.</w:t>
      </w:r>
    </w:p>
    <w:p w14:paraId="1399F1F4" w14:textId="77777777" w:rsidR="004077DE" w:rsidRPr="000A6CE8" w:rsidRDefault="004077DE" w:rsidP="001B5949">
      <w:pPr>
        <w:pStyle w:val="BodyText"/>
      </w:pPr>
      <w:r w:rsidRPr="000A6CE8">
        <w:t xml:space="preserve">The updated guidance will include the process for assessing the death to apply a risk-proportionate decision on the level of further review or investigation required (in addition to the initial death review). This will include consideration of how best to implement a culturally responsive and person-centred approach to conducting reviews and informed by clinical oversight. DSS will prioritise this work following the rollout of the QMS and will continue to engage with </w:t>
      </w:r>
      <w:proofErr w:type="spellStart"/>
      <w:r w:rsidRPr="000A6CE8">
        <w:t>HQSC</w:t>
      </w:r>
      <w:proofErr w:type="spellEnd"/>
      <w:r w:rsidRPr="000A6CE8">
        <w:t xml:space="preserve"> to look at alignment with their learning from harm reviews.</w:t>
      </w:r>
      <w:r>
        <w:t xml:space="preserve"> The completion timeframe is July 2027.</w:t>
      </w:r>
    </w:p>
    <w:p w14:paraId="13E3D970" w14:textId="77777777" w:rsidR="004077DE" w:rsidRPr="000A6CE8" w:rsidRDefault="004077DE" w:rsidP="001B5949">
      <w:pPr>
        <w:pStyle w:val="BodyText"/>
      </w:pPr>
      <w:r w:rsidRPr="000A6CE8">
        <w:t xml:space="preserve">DSS continues to review all deaths in DSS contracted community residential services based on the information provided by the provider in the Initial Death Review (IDR) form (emailed to DSS within 15 working days of the death). The DSS Quality Assurance team meets daily to review the incidents and deaths that came in the day prior, then triage and take appropriate action. This includes seeking further information or investigation reports from the providers. Follow-up with a provider may be undertaken to request further information, or to address any issues or concerns in connection with a death. </w:t>
      </w:r>
    </w:p>
    <w:p w14:paraId="27194F38" w14:textId="77777777" w:rsidR="004077DE" w:rsidRPr="00444FDA" w:rsidRDefault="004077DE" w:rsidP="006F4F07">
      <w:pPr>
        <w:pStyle w:val="BodyText"/>
      </w:pPr>
      <w:r w:rsidRPr="006F4F07">
        <w:t xml:space="preserve">DSS continues to corroborate the data with the Ministry of Health Mortality collection and connects with the </w:t>
      </w:r>
      <w:bookmarkStart w:id="42" w:name="_Int_MOgn4x6G"/>
      <w:proofErr w:type="gramStart"/>
      <w:r w:rsidRPr="006F4F07">
        <w:t>Coroner</w:t>
      </w:r>
      <w:bookmarkEnd w:id="42"/>
      <w:proofErr w:type="gramEnd"/>
      <w:r w:rsidRPr="006F4F07">
        <w:t xml:space="preserve"> to register as an interested party to their investigation into the deaths of DSS-funded individuals. Following completion of the coronial</w:t>
      </w:r>
      <w:r w:rsidRPr="001B5949">
        <w:rPr>
          <w:rStyle w:val="BodyTextChar"/>
        </w:rPr>
        <w:t xml:space="preserve"> investigation, and with the consent of the family, the </w:t>
      </w:r>
      <w:bookmarkStart w:id="43" w:name="_Int_8GRJN7sz"/>
      <w:proofErr w:type="gramStart"/>
      <w:r w:rsidRPr="001B5949">
        <w:rPr>
          <w:rStyle w:val="BodyTextChar"/>
        </w:rPr>
        <w:t>Coroner’s</w:t>
      </w:r>
      <w:bookmarkEnd w:id="43"/>
      <w:proofErr w:type="gramEnd"/>
      <w:r w:rsidRPr="001B5949">
        <w:rPr>
          <w:rStyle w:val="BodyTextChar"/>
        </w:rPr>
        <w:t xml:space="preserve"> report will be made available to DSS. Any coronial findings will be reviewed and followed up on with the</w:t>
      </w:r>
      <w:r w:rsidRPr="000A6CE8">
        <w:rPr>
          <w:rFonts w:ascii="Verdana" w:eastAsiaTheme="minorEastAsia" w:hAnsi="Verdana"/>
          <w:color w:val="auto"/>
          <w:sz w:val="22"/>
        </w:rPr>
        <w:t xml:space="preserve"> provider </w:t>
      </w:r>
      <w:r w:rsidRPr="00444FDA">
        <w:t>through the DSS Quality Team and Contract and Funding Teams as appropriate</w:t>
      </w:r>
      <w:bookmarkStart w:id="44" w:name="_Int_Pnfmwjey"/>
      <w:r w:rsidRPr="00444FDA">
        <w:t xml:space="preserve">.  </w:t>
      </w:r>
      <w:bookmarkEnd w:id="44"/>
    </w:p>
    <w:p w14:paraId="1100CD4C" w14:textId="77777777" w:rsidR="004077DE" w:rsidRPr="000A6CE8" w:rsidRDefault="004077DE" w:rsidP="001B5949">
      <w:pPr>
        <w:pStyle w:val="Heading3"/>
        <w:rPr>
          <w:rFonts w:eastAsia="Roboto"/>
        </w:rPr>
      </w:pPr>
      <w:r w:rsidRPr="000A6CE8">
        <w:rPr>
          <w:rFonts w:eastAsia="Roboto"/>
        </w:rPr>
        <w:t>Recommendation 6c</w:t>
      </w:r>
    </w:p>
    <w:p w14:paraId="66D087B1" w14:textId="77777777" w:rsidR="004077DE" w:rsidRPr="004A3EB0" w:rsidRDefault="004077DE" w:rsidP="001B5949">
      <w:pPr>
        <w:pStyle w:val="Number2"/>
        <w:rPr>
          <w:i/>
          <w:iCs/>
        </w:rPr>
      </w:pPr>
      <w:r w:rsidRPr="004A3EB0">
        <w:rPr>
          <w:i/>
          <w:iCs/>
        </w:rPr>
        <w:t xml:space="preserve">establish mechanisms for review learnings to be shared with providers and other relevant </w:t>
      </w:r>
      <w:proofErr w:type="gramStart"/>
      <w:r w:rsidRPr="004A3EB0">
        <w:rPr>
          <w:i/>
          <w:iCs/>
        </w:rPr>
        <w:t>stakeholders;</w:t>
      </w:r>
      <w:proofErr w:type="gramEnd"/>
    </w:p>
    <w:p w14:paraId="39919865" w14:textId="77777777" w:rsidR="004077DE" w:rsidRPr="000A6CE8" w:rsidRDefault="004077DE" w:rsidP="001B5949">
      <w:pPr>
        <w:pStyle w:val="Heading3"/>
        <w:rPr>
          <w:rFonts w:eastAsia="Roboto"/>
        </w:rPr>
      </w:pPr>
      <w:r w:rsidRPr="000A6CE8">
        <w:rPr>
          <w:rFonts w:eastAsia="Roboto"/>
        </w:rPr>
        <w:t>Response to recommendation 6c</w:t>
      </w:r>
    </w:p>
    <w:p w14:paraId="21902552" w14:textId="77777777" w:rsidR="004077DE" w:rsidRPr="000A6CE8" w:rsidRDefault="004077DE" w:rsidP="001B5949">
      <w:pPr>
        <w:pStyle w:val="BodyText"/>
      </w:pPr>
      <w:r w:rsidRPr="000A6CE8">
        <w:t>DSS is building a new quality improvement function through a new Quality Improvement Team. The team is implementing data and evidence informed improvements to the disability support system. This includes reviewing learnings from quality assurance data and insights to inform improvements. Examples of mechanisms established for developing and sharing review learnings with providers and other relevant stakeholders are provided below:</w:t>
      </w:r>
    </w:p>
    <w:p w14:paraId="0E783BDB" w14:textId="77777777" w:rsidR="004077DE" w:rsidRPr="000A6CE8" w:rsidRDefault="004077DE" w:rsidP="001B5949">
      <w:pPr>
        <w:pStyle w:val="Heading4"/>
        <w:rPr>
          <w:rFonts w:eastAsia="Aptos"/>
        </w:rPr>
      </w:pPr>
      <w:r w:rsidRPr="000A6CE8">
        <w:rPr>
          <w:rFonts w:eastAsia="Aptos"/>
        </w:rPr>
        <w:t>Provider Quality Forums</w:t>
      </w:r>
    </w:p>
    <w:p w14:paraId="359CE919" w14:textId="7EAFA48D" w:rsidR="004077DE" w:rsidRPr="000A6CE8" w:rsidRDefault="004077DE" w:rsidP="001B5949">
      <w:pPr>
        <w:pStyle w:val="BodyText"/>
        <w:rPr>
          <w:color w:val="auto"/>
        </w:rPr>
      </w:pPr>
      <w:r w:rsidRPr="000A6CE8">
        <w:t xml:space="preserve">DSS is sharing learnings and initiatives through regular online provider quality forums which are recorded and posted online on the DSS website: </w:t>
      </w:r>
      <w:r w:rsidR="00792F2F">
        <w:t xml:space="preserve">see link </w:t>
      </w:r>
      <w:hyperlink r:id="rId21" w:history="1">
        <w:r w:rsidR="00792F2F" w:rsidRPr="00E05FD9">
          <w:rPr>
            <w:rStyle w:val="Hyperlink"/>
          </w:rPr>
          <w:t>https://www.disabilitysupport.govt.nz/providers/quality-and-safeguarding/provider-quality-forums</w:t>
        </w:r>
      </w:hyperlink>
      <w:r w:rsidRPr="000A6CE8">
        <w:t>.</w:t>
      </w:r>
    </w:p>
    <w:p w14:paraId="29C968E8" w14:textId="77777777" w:rsidR="004077DE" w:rsidRPr="000A6CE8" w:rsidRDefault="004077DE" w:rsidP="001B5949">
      <w:pPr>
        <w:pStyle w:val="Heading4"/>
        <w:rPr>
          <w:rFonts w:eastAsia="Aptos"/>
        </w:rPr>
      </w:pPr>
      <w:r w:rsidRPr="000A6CE8">
        <w:rPr>
          <w:rFonts w:eastAsia="Aptos"/>
        </w:rPr>
        <w:t xml:space="preserve">National Quality Leaders’ Group </w:t>
      </w:r>
    </w:p>
    <w:p w14:paraId="2ECA4A2C" w14:textId="77777777" w:rsidR="004077DE" w:rsidRPr="000A6CE8" w:rsidRDefault="004077DE" w:rsidP="001B5949">
      <w:pPr>
        <w:pStyle w:val="BodyText"/>
      </w:pPr>
      <w:r w:rsidRPr="000A6CE8">
        <w:t xml:space="preserve">Valuable information sharing is now occurring through quarterly meetings with our provider National Quality Leaders’ Group. This group of quality leaders from 12 disability support providers meets with DSS quality leaders to discuss quality issues and initiatives. This mechanism is helping the DSS Quality Group better understand provider perspectives, existing processes, and emerging issues, and supports DSS to develop improvement initiatives that DSS providers can implement. </w:t>
      </w:r>
    </w:p>
    <w:p w14:paraId="31459693" w14:textId="77777777" w:rsidR="004077DE" w:rsidRPr="000A6CE8" w:rsidRDefault="004077DE" w:rsidP="001B5949">
      <w:pPr>
        <w:pStyle w:val="Heading4"/>
        <w:rPr>
          <w:rFonts w:eastAsia="Aptos"/>
        </w:rPr>
      </w:pPr>
      <w:r w:rsidRPr="000A6CE8">
        <w:rPr>
          <w:rFonts w:eastAsia="Aptos"/>
        </w:rPr>
        <w:t>Project to reduce Choking Related Incidents and Deaths</w:t>
      </w:r>
    </w:p>
    <w:p w14:paraId="55AE5A5F" w14:textId="77777777" w:rsidR="004077DE" w:rsidRPr="000A6CE8" w:rsidRDefault="004077DE" w:rsidP="001B5949">
      <w:pPr>
        <w:pStyle w:val="BodyText"/>
        <w:rPr>
          <w:rFonts w:eastAsia="Aptos"/>
        </w:rPr>
      </w:pPr>
      <w:r w:rsidRPr="000A6CE8">
        <w:t>DSS has a quality improvement project underway to reduce choking related incidents and deaths. DSS and Health Quality &amp; Safety Commission are working alongside a small group of disability support service providers, as part of a proof-of-concept approach, to reduce choking-related harm for disabled people who:</w:t>
      </w:r>
    </w:p>
    <w:p w14:paraId="1D6F37AA" w14:textId="77777777" w:rsidR="004077DE" w:rsidRPr="000A6CE8" w:rsidRDefault="004077DE" w:rsidP="001B5949">
      <w:pPr>
        <w:pStyle w:val="Bullet1"/>
        <w:rPr>
          <w:rFonts w:eastAsia="Aptos"/>
        </w:rPr>
      </w:pPr>
      <w:r w:rsidRPr="000A6CE8">
        <w:t xml:space="preserve">receive DSS-funded supports, and </w:t>
      </w:r>
    </w:p>
    <w:p w14:paraId="4EB72AA1" w14:textId="77777777" w:rsidR="004077DE" w:rsidRPr="000A6CE8" w:rsidRDefault="004077DE" w:rsidP="001B5949">
      <w:pPr>
        <w:pStyle w:val="Bullet1"/>
        <w:rPr>
          <w:rFonts w:eastAsia="Aptos"/>
        </w:rPr>
      </w:pPr>
      <w:r w:rsidRPr="000A6CE8">
        <w:t>experience eating, drinking, swallowing and behavioural difficulties that may increase choking risk.</w:t>
      </w:r>
    </w:p>
    <w:p w14:paraId="55E8AC7C" w14:textId="77777777" w:rsidR="004077DE" w:rsidRPr="000A6CE8" w:rsidRDefault="004077DE" w:rsidP="001B5949">
      <w:pPr>
        <w:pStyle w:val="BodyText"/>
        <w:rPr>
          <w:color w:val="auto"/>
        </w:rPr>
      </w:pPr>
      <w:r w:rsidRPr="000A6CE8">
        <w:t>This project takes a quality improvement approach that is grounded in evidence and data and will strengthen safeguarding practices. Best practice guidance, resources, and/or tools will be developed to help identify and mitigate risks. These will also support the continuous improvement of reporting and managing choking related incidents.</w:t>
      </w:r>
      <w:r w:rsidRPr="000A6CE8">
        <w:rPr>
          <w:color w:val="auto"/>
        </w:rPr>
        <w:t xml:space="preserve"> </w:t>
      </w:r>
      <w:hyperlink r:id="rId22">
        <w:r w:rsidRPr="000A6CE8">
          <w:rPr>
            <w:color w:val="0D6AB8"/>
            <w:u w:val="single"/>
          </w:rPr>
          <w:t>https://www.disabilitysupport.govt.nz/providers/quality-and-safeguarding/reducing-choking-related-incidents</w:t>
        </w:r>
      </w:hyperlink>
    </w:p>
    <w:p w14:paraId="5A2DEB42" w14:textId="77777777" w:rsidR="004077DE" w:rsidRPr="000A6CE8" w:rsidRDefault="004077DE" w:rsidP="001B5949">
      <w:pPr>
        <w:pStyle w:val="BodyText"/>
      </w:pPr>
      <w:r w:rsidRPr="000A6CE8">
        <w:t>The project is divided into three phases, which will be completed by July 2027. </w:t>
      </w:r>
    </w:p>
    <w:p w14:paraId="2EA7377E" w14:textId="77777777" w:rsidR="004077DE" w:rsidRPr="000A6CE8" w:rsidRDefault="004077DE" w:rsidP="001B5949">
      <w:pPr>
        <w:pStyle w:val="BodyText"/>
      </w:pPr>
      <w:r w:rsidRPr="000A6CE8">
        <w:rPr>
          <w:b/>
          <w:bCs/>
        </w:rPr>
        <w:t>Phase One: </w:t>
      </w:r>
      <w:r w:rsidRPr="000A6CE8">
        <w:t xml:space="preserve">The initial setup of the project includes provider engagement, gaining </w:t>
      </w:r>
      <w:bookmarkStart w:id="45" w:name="_Int_gA2iBweC"/>
      <w:r w:rsidRPr="000A6CE8">
        <w:t>a common understanding</w:t>
      </w:r>
      <w:bookmarkEnd w:id="45"/>
      <w:r w:rsidRPr="000A6CE8">
        <w:t xml:space="preserve"> of quality improvement science and principles, and forming a project steering group and working group, so that the scope of the work is clear.</w:t>
      </w:r>
    </w:p>
    <w:p w14:paraId="6008A18E" w14:textId="77777777" w:rsidR="004077DE" w:rsidRPr="000A6CE8" w:rsidRDefault="004077DE" w:rsidP="001B5949">
      <w:pPr>
        <w:pStyle w:val="BodyText"/>
        <w:rPr>
          <w:rFonts w:cstheme="minorHAnsi"/>
        </w:rPr>
      </w:pPr>
      <w:r w:rsidRPr="000A6CE8">
        <w:rPr>
          <w:rFonts w:cstheme="minorHAnsi"/>
          <w:b/>
          <w:bCs/>
        </w:rPr>
        <w:t>Phase Two: </w:t>
      </w:r>
      <w:r w:rsidRPr="000A6CE8">
        <w:rPr>
          <w:rFonts w:cstheme="minorHAnsi"/>
        </w:rPr>
        <w:t>The project team and working group gather information, identify gaps and opportunities, and set baselines to inform the development of best-practice guidance, resources, and/or tools. Change and improvement ideas, informed by this data and intelligence, will be tested across providers involved in the project, as part of a continuous improvement cycle often referred to as PDSA (Plan, Do, Study, Act).</w:t>
      </w:r>
    </w:p>
    <w:p w14:paraId="462ABB0C" w14:textId="77777777" w:rsidR="004077DE" w:rsidRPr="000A6CE8" w:rsidRDefault="004077DE" w:rsidP="001B5949">
      <w:pPr>
        <w:pStyle w:val="BodyText"/>
        <w:rPr>
          <w:rFonts w:cstheme="minorHAnsi"/>
        </w:rPr>
      </w:pPr>
      <w:r w:rsidRPr="000A6CE8">
        <w:rPr>
          <w:rFonts w:cstheme="minorHAnsi"/>
          <w:b/>
          <w:bCs/>
        </w:rPr>
        <w:t>Phase Three:</w:t>
      </w:r>
      <w:r w:rsidRPr="000A6CE8">
        <w:rPr>
          <w:rFonts w:cstheme="minorHAnsi"/>
        </w:rPr>
        <w:t xml:space="preserve"> The guidance, resources and/or tools are finalised, published on the </w:t>
      </w:r>
      <w:proofErr w:type="spellStart"/>
      <w:r w:rsidRPr="000A6CE8">
        <w:rPr>
          <w:rFonts w:cstheme="minorHAnsi"/>
        </w:rPr>
        <w:t>HQSC</w:t>
      </w:r>
      <w:proofErr w:type="spellEnd"/>
      <w:r w:rsidRPr="000A6CE8">
        <w:rPr>
          <w:rFonts w:cstheme="minorHAnsi"/>
        </w:rPr>
        <w:t xml:space="preserve"> website, and shared with disability providers, the sector, and community, to build a culture of learning and sharing across the sector. </w:t>
      </w:r>
    </w:p>
    <w:p w14:paraId="70569BDD" w14:textId="77777777" w:rsidR="004077DE" w:rsidRPr="000A6CE8" w:rsidRDefault="004077DE" w:rsidP="001B5949">
      <w:pPr>
        <w:pStyle w:val="Heading4"/>
        <w:rPr>
          <w:rFonts w:eastAsia="Aptos"/>
        </w:rPr>
      </w:pPr>
      <w:r w:rsidRPr="000A6CE8">
        <w:rPr>
          <w:rFonts w:eastAsia="Aptos"/>
        </w:rPr>
        <w:t xml:space="preserve">DSS care records project </w:t>
      </w:r>
    </w:p>
    <w:p w14:paraId="45A66BB0" w14:textId="77777777" w:rsidR="004077DE" w:rsidRPr="000A6CE8" w:rsidRDefault="004077DE" w:rsidP="001B5949">
      <w:pPr>
        <w:pStyle w:val="BodyText"/>
      </w:pPr>
      <w:r w:rsidRPr="000A6CE8">
        <w:rPr>
          <w:rFonts w:eastAsia="Aptos"/>
          <w:color w:val="auto"/>
        </w:rPr>
        <w:t>In response to recordkeeping issues identified by the Royal Commission of Inquiry into Abuse in</w:t>
      </w:r>
      <w:r w:rsidRPr="000A6CE8">
        <w:t xml:space="preserve"> Care (</w:t>
      </w:r>
      <w:proofErr w:type="spellStart"/>
      <w:r w:rsidRPr="000A6CE8">
        <w:t>RCOI</w:t>
      </w:r>
      <w:proofErr w:type="spellEnd"/>
      <w:r w:rsidRPr="000A6CE8">
        <w:t>), DSS is currently undertaking a quality improvement project to raise the standards of care recordkeeping across disability support service providers. While Archives NZ works to develop overarching cross sector recordkeeping guidance, DSS is working collaboratively with Archives NZ to develop interim guidance for DSS-contracted providers, as a priority.</w:t>
      </w:r>
    </w:p>
    <w:p w14:paraId="1C7E2943" w14:textId="77777777" w:rsidR="004077DE" w:rsidRPr="000A6CE8" w:rsidRDefault="004077DE" w:rsidP="001B5949">
      <w:pPr>
        <w:pStyle w:val="BodyText"/>
      </w:pPr>
      <w:r w:rsidRPr="000A6CE8">
        <w:t xml:space="preserve">The guidance and its supporting resources are intended to help disability support service providers to better understand and meet their recordkeeping obligations, including those under the Public Records Act. The guidance material will also provide guidelines and examples to support providers to improve their records creation, </w:t>
      </w:r>
      <w:bookmarkStart w:id="46" w:name="_Int_rK0xGRqy"/>
      <w:r w:rsidRPr="000A6CE8">
        <w:t>management</w:t>
      </w:r>
      <w:bookmarkEnd w:id="46"/>
      <w:r w:rsidRPr="000A6CE8">
        <w:t xml:space="preserve"> and access practices beyond meeting the relevant legal obligations.</w:t>
      </w:r>
    </w:p>
    <w:p w14:paraId="2F01BF84" w14:textId="77777777" w:rsidR="004077DE" w:rsidRPr="000A6CE8" w:rsidRDefault="004077DE" w:rsidP="001B5949">
      <w:pPr>
        <w:pStyle w:val="BodyText"/>
        <w:rPr>
          <w:rFonts w:cstheme="minorHAnsi"/>
        </w:rPr>
      </w:pPr>
      <w:r w:rsidRPr="000A6CE8">
        <w:rPr>
          <w:rFonts w:cstheme="minorHAnsi"/>
        </w:rPr>
        <w:t xml:space="preserve">Throughout early 2026, DSS has worked collaboratively with a Provider Reference Group and engaged with the disabled community to ensure that the guidance is fit for purpose and will contribute to improved outcomes for disabled people. </w:t>
      </w:r>
    </w:p>
    <w:p w14:paraId="711CEC10" w14:textId="77777777" w:rsidR="004077DE" w:rsidRPr="000A6CE8" w:rsidRDefault="004077DE" w:rsidP="001B5949">
      <w:pPr>
        <w:pStyle w:val="BodyText"/>
      </w:pPr>
      <w:r w:rsidRPr="000A6CE8">
        <w:rPr>
          <w:rFonts w:cstheme="minorHAnsi"/>
        </w:rPr>
        <w:t>Once the content of the guidance has been approved for publication, design work will be undertaken to ensure the material is digestible and usable for providers.</w:t>
      </w:r>
      <w:r w:rsidRPr="000A6CE8">
        <w:t xml:space="preserve"> The work will then be shared through DSS’s website, provider newsletters, and through a DSS provider quality forum to raise awareness and ensure all DSS providers have access to the guidance.</w:t>
      </w:r>
    </w:p>
    <w:p w14:paraId="75D7AF57" w14:textId="77777777" w:rsidR="004077DE" w:rsidRPr="000A6CE8" w:rsidRDefault="004077DE" w:rsidP="001B5949">
      <w:pPr>
        <w:pStyle w:val="Heading3"/>
        <w:rPr>
          <w:rFonts w:eastAsia="Roboto"/>
        </w:rPr>
      </w:pPr>
      <w:r w:rsidRPr="000A6CE8">
        <w:rPr>
          <w:rFonts w:eastAsia="Roboto"/>
        </w:rPr>
        <w:t>Recommendation 6d</w:t>
      </w:r>
    </w:p>
    <w:p w14:paraId="6E6E88B9" w14:textId="6492F8BB" w:rsidR="004077DE" w:rsidRPr="001B5949" w:rsidRDefault="004077DE" w:rsidP="001B5949">
      <w:pPr>
        <w:pStyle w:val="Number2"/>
        <w:numPr>
          <w:ilvl w:val="1"/>
          <w:numId w:val="28"/>
        </w:numPr>
        <w:rPr>
          <w:i/>
          <w:iCs/>
        </w:rPr>
      </w:pPr>
      <w:bookmarkStart w:id="47" w:name="_Int_DCyoWg1Y"/>
      <w:r w:rsidRPr="001B5949">
        <w:rPr>
          <w:i/>
          <w:iCs/>
        </w:rPr>
        <w:t>ensure</w:t>
      </w:r>
      <w:bookmarkEnd w:id="47"/>
      <w:r w:rsidRPr="001B5949">
        <w:rPr>
          <w:i/>
          <w:iCs/>
        </w:rPr>
        <w:t xml:space="preserve"> the Ministry’s expectations in relation to provider reviews are reflected in its contracts/service specifications; and</w:t>
      </w:r>
    </w:p>
    <w:p w14:paraId="2180259C" w14:textId="77777777" w:rsidR="004077DE" w:rsidRPr="000A6CE8" w:rsidRDefault="004077DE" w:rsidP="001B5949">
      <w:pPr>
        <w:pStyle w:val="Heading3"/>
        <w:rPr>
          <w:rFonts w:eastAsia="Roboto"/>
        </w:rPr>
      </w:pPr>
      <w:r w:rsidRPr="000A6CE8">
        <w:rPr>
          <w:rFonts w:eastAsia="Roboto"/>
        </w:rPr>
        <w:t>Response to recommendation 6d</w:t>
      </w:r>
    </w:p>
    <w:p w14:paraId="4C2F83A6" w14:textId="77777777" w:rsidR="004077DE" w:rsidRPr="000A6CE8" w:rsidRDefault="004077DE" w:rsidP="001B5949">
      <w:pPr>
        <w:pStyle w:val="BodyText"/>
      </w:pPr>
      <w:r w:rsidRPr="000A6CE8">
        <w:t>The DSS standard terms and conditions for residential services were updated in 2025 which included strengthening the requirement for reporting deaths to DSS</w:t>
      </w:r>
      <w:bookmarkStart w:id="48" w:name="_Int_jOs1AT6H"/>
      <w:r w:rsidRPr="000A6CE8">
        <w:t xml:space="preserve">.  </w:t>
      </w:r>
      <w:bookmarkEnd w:id="48"/>
    </w:p>
    <w:p w14:paraId="55DA5710" w14:textId="77777777" w:rsidR="004077DE" w:rsidRPr="001B5949" w:rsidRDefault="004077DE" w:rsidP="004077DE">
      <w:pPr>
        <w:spacing w:line="259" w:lineRule="auto"/>
        <w:rPr>
          <w:rFonts w:ascii="Verdana" w:eastAsiaTheme="minorEastAsia" w:hAnsi="Verdana"/>
          <w:color w:val="auto"/>
          <w:sz w:val="22"/>
        </w:rPr>
      </w:pPr>
      <w:r w:rsidRPr="001B5949">
        <w:rPr>
          <w:rFonts w:ascii="Verdana" w:eastAsiaTheme="minorEastAsia" w:hAnsi="Verdana"/>
          <w:color w:val="auto"/>
          <w:sz w:val="22"/>
        </w:rPr>
        <w:t xml:space="preserve">An extract from the revised DSS Standard Terms and Conditions:  </w:t>
      </w:r>
    </w:p>
    <w:p w14:paraId="344ADFE6" w14:textId="77777777" w:rsidR="004077DE" w:rsidRPr="000A6CE8" w:rsidRDefault="004077DE" w:rsidP="001B5949">
      <w:pPr>
        <w:pStyle w:val="Quotationseparateparagraph"/>
      </w:pPr>
      <w:r w:rsidRPr="000A6CE8">
        <w:t xml:space="preserve">The provider has in place effective critical incident management system to ensure the timely reporting, investigation and follow up of all critical incidents. This includes ensuring that each critical incident is reported internally in accordance with the providers relevant policies. </w:t>
      </w:r>
    </w:p>
    <w:p w14:paraId="377C414A" w14:textId="77777777" w:rsidR="004077DE" w:rsidRPr="000A6CE8" w:rsidRDefault="004077DE" w:rsidP="001B5949">
      <w:pPr>
        <w:pStyle w:val="Quotationseparateparagraph"/>
      </w:pPr>
      <w:r w:rsidRPr="000A6CE8">
        <w:t>Following a critical incident the provider must, in accordance with any guidance provided by DSS including:</w:t>
      </w:r>
    </w:p>
    <w:p w14:paraId="34E17958" w14:textId="77777777" w:rsidR="004077DE" w:rsidRPr="001B5949" w:rsidRDefault="004077DE" w:rsidP="001B5949">
      <w:pPr>
        <w:pStyle w:val="Bullet2"/>
        <w:rPr>
          <w:i/>
          <w:iCs/>
        </w:rPr>
      </w:pPr>
      <w:r w:rsidRPr="001B5949">
        <w:rPr>
          <w:i/>
          <w:iCs/>
        </w:rPr>
        <w:t xml:space="preserve">take action to ensure that all people involved are safe and that support is </w:t>
      </w:r>
      <w:bookmarkStart w:id="49" w:name="_Int_Tioi11a1"/>
      <w:r w:rsidRPr="001B5949">
        <w:rPr>
          <w:i/>
          <w:iCs/>
        </w:rPr>
        <w:t>provided that</w:t>
      </w:r>
      <w:bookmarkEnd w:id="49"/>
      <w:r w:rsidRPr="001B5949">
        <w:rPr>
          <w:i/>
          <w:iCs/>
        </w:rPr>
        <w:t xml:space="preserve"> meets the needs and preferences of the relevant Disabled </w:t>
      </w:r>
      <w:proofErr w:type="gramStart"/>
      <w:r w:rsidRPr="001B5949">
        <w:rPr>
          <w:i/>
          <w:iCs/>
        </w:rPr>
        <w:t>Person;</w:t>
      </w:r>
      <w:proofErr w:type="gramEnd"/>
      <w:r w:rsidRPr="001B5949">
        <w:rPr>
          <w:i/>
          <w:iCs/>
        </w:rPr>
        <w:t xml:space="preserve"> </w:t>
      </w:r>
    </w:p>
    <w:p w14:paraId="48F8E70E" w14:textId="77777777" w:rsidR="004077DE" w:rsidRPr="001B5949" w:rsidRDefault="004077DE" w:rsidP="001B5949">
      <w:pPr>
        <w:pStyle w:val="Bullet2"/>
        <w:rPr>
          <w:i/>
          <w:iCs/>
        </w:rPr>
      </w:pPr>
      <w:r w:rsidRPr="001B5949">
        <w:rPr>
          <w:i/>
          <w:iCs/>
        </w:rPr>
        <w:t xml:space="preserve">undertake an analysis to understand the root cause of the Critical Incident, and any cluster of Critical </w:t>
      </w:r>
      <w:proofErr w:type="gramStart"/>
      <w:r w:rsidRPr="001B5949">
        <w:rPr>
          <w:i/>
          <w:iCs/>
        </w:rPr>
        <w:t>Incidents;</w:t>
      </w:r>
      <w:proofErr w:type="gramEnd"/>
    </w:p>
    <w:p w14:paraId="0FC4E5DF" w14:textId="77777777" w:rsidR="004077DE" w:rsidRPr="000A6CE8" w:rsidRDefault="004077DE" w:rsidP="001B5949">
      <w:pPr>
        <w:pStyle w:val="Bullet2"/>
      </w:pPr>
      <w:r w:rsidRPr="001B5949">
        <w:rPr>
          <w:i/>
          <w:iCs/>
        </w:rPr>
        <w:t>learn from the Critical Incident to improve its systems and practices to prevent other Critical Incidents and restore relationships.</w:t>
      </w:r>
    </w:p>
    <w:p w14:paraId="0FB35110" w14:textId="77777777" w:rsidR="004077DE" w:rsidRPr="000A6CE8" w:rsidRDefault="004077DE" w:rsidP="001B5949">
      <w:pPr>
        <w:pStyle w:val="Quotationseparateparagraph"/>
      </w:pPr>
      <w:r w:rsidRPr="000A6CE8">
        <w:t>In the case of a death the provider must ensure the internal review is:</w:t>
      </w:r>
    </w:p>
    <w:p w14:paraId="6D399D5D" w14:textId="77777777" w:rsidR="004077DE" w:rsidRPr="001B5949" w:rsidRDefault="004077DE" w:rsidP="001B5949">
      <w:pPr>
        <w:pStyle w:val="Bullet2"/>
        <w:rPr>
          <w:i/>
          <w:iCs/>
        </w:rPr>
      </w:pPr>
      <w:r w:rsidRPr="001B5949">
        <w:rPr>
          <w:i/>
          <w:iCs/>
        </w:rPr>
        <w:t xml:space="preserve">culturally responsive and </w:t>
      </w:r>
      <w:proofErr w:type="gramStart"/>
      <w:r w:rsidRPr="001B5949">
        <w:rPr>
          <w:i/>
          <w:iCs/>
        </w:rPr>
        <w:t>person-centred;</w:t>
      </w:r>
      <w:proofErr w:type="gramEnd"/>
    </w:p>
    <w:p w14:paraId="5656EEB9" w14:textId="77777777" w:rsidR="004077DE" w:rsidRPr="001B5949" w:rsidRDefault="004077DE" w:rsidP="001B5949">
      <w:pPr>
        <w:pStyle w:val="Bullet2"/>
        <w:rPr>
          <w:i/>
          <w:iCs/>
        </w:rPr>
      </w:pPr>
      <w:r w:rsidRPr="001B5949">
        <w:rPr>
          <w:i/>
          <w:iCs/>
        </w:rPr>
        <w:t>focuses on identifying issues with the quality of disability supports that may have contributed to the death, examining whether the supports were strengths-based, person-centred, and focused on enabling the Disabled Person to live a good life in their community; and</w:t>
      </w:r>
    </w:p>
    <w:p w14:paraId="60110573" w14:textId="77777777" w:rsidR="004077DE" w:rsidRPr="001B5949" w:rsidRDefault="004077DE" w:rsidP="001B5949">
      <w:pPr>
        <w:pStyle w:val="Bullet2"/>
        <w:rPr>
          <w:i/>
          <w:iCs/>
        </w:rPr>
      </w:pPr>
      <w:r w:rsidRPr="001B5949">
        <w:rPr>
          <w:i/>
          <w:iCs/>
        </w:rPr>
        <w:t xml:space="preserve">provides clarity to the family/whānau or guardian and identifies improvements to prevent similar incidents from occurring in the future, actively protecting the rights and interests of the Disabled Person and their family/whānau or guardian. </w:t>
      </w:r>
    </w:p>
    <w:p w14:paraId="080AE93E" w14:textId="77777777" w:rsidR="004077DE" w:rsidRPr="000A6CE8" w:rsidRDefault="004077DE" w:rsidP="001B5949">
      <w:pPr>
        <w:pStyle w:val="BodyText"/>
      </w:pPr>
      <w:r w:rsidRPr="000A6CE8">
        <w:t xml:space="preserve">Ongoing reviews of service specifications, for different provider categories, will take place and any further bespoke terms and conditions will be </w:t>
      </w:r>
      <w:bookmarkStart w:id="50" w:name="_Int_jpgH5Xjh"/>
      <w:r w:rsidRPr="000A6CE8">
        <w:t>included</w:t>
      </w:r>
      <w:bookmarkEnd w:id="50"/>
      <w:r w:rsidRPr="000A6CE8">
        <w:t xml:space="preserve"> as necessary</w:t>
      </w:r>
      <w:bookmarkStart w:id="51" w:name="_Int_QPdsMIqT"/>
      <w:r w:rsidRPr="000A6CE8">
        <w:t xml:space="preserve">.  </w:t>
      </w:r>
      <w:bookmarkEnd w:id="51"/>
    </w:p>
    <w:p w14:paraId="25A2A88C" w14:textId="77777777" w:rsidR="004077DE" w:rsidRPr="000A6CE8" w:rsidRDefault="004077DE" w:rsidP="001B5949">
      <w:pPr>
        <w:pStyle w:val="BodyText"/>
      </w:pPr>
      <w:r w:rsidRPr="000A6CE8">
        <w:t>These activities are part of DSS strengthening its commissioning and funding activities.</w:t>
      </w:r>
    </w:p>
    <w:p w14:paraId="723823C8" w14:textId="77777777" w:rsidR="004077DE" w:rsidRPr="000A6CE8" w:rsidRDefault="004077DE" w:rsidP="001B5949">
      <w:pPr>
        <w:pStyle w:val="Heading3"/>
        <w:rPr>
          <w:rFonts w:eastAsia="Roboto"/>
        </w:rPr>
      </w:pPr>
      <w:r w:rsidRPr="000A6CE8">
        <w:rPr>
          <w:rFonts w:eastAsia="Roboto"/>
        </w:rPr>
        <w:t>Recommendation 6e</w:t>
      </w:r>
    </w:p>
    <w:p w14:paraId="6EC199AD" w14:textId="025F4F76" w:rsidR="004077DE" w:rsidRPr="001B5949" w:rsidRDefault="004077DE" w:rsidP="001B5949">
      <w:pPr>
        <w:pStyle w:val="Number2"/>
        <w:numPr>
          <w:ilvl w:val="1"/>
          <w:numId w:val="27"/>
        </w:numPr>
        <w:rPr>
          <w:i/>
          <w:iCs/>
        </w:rPr>
      </w:pPr>
      <w:bookmarkStart w:id="52" w:name="_Int_yiwtP0UH"/>
      <w:r w:rsidRPr="001B5949">
        <w:rPr>
          <w:i/>
          <w:iCs/>
        </w:rPr>
        <w:t>explore</w:t>
      </w:r>
      <w:bookmarkEnd w:id="52"/>
      <w:r w:rsidRPr="001B5949">
        <w:rPr>
          <w:i/>
          <w:iCs/>
        </w:rPr>
        <w:t xml:space="preserve"> options for establishing, in the longer term, a national independent review system.</w:t>
      </w:r>
    </w:p>
    <w:p w14:paraId="143182F4" w14:textId="77777777" w:rsidR="004077DE" w:rsidRPr="000A6CE8" w:rsidRDefault="004077DE" w:rsidP="001B5949">
      <w:pPr>
        <w:pStyle w:val="Heading3"/>
        <w:spacing w:after="240"/>
        <w:rPr>
          <w:rFonts w:eastAsia="Roboto"/>
        </w:rPr>
      </w:pPr>
      <w:r w:rsidRPr="000A6CE8">
        <w:rPr>
          <w:rFonts w:eastAsia="Roboto"/>
        </w:rPr>
        <w:t>Response to recommendation 6e</w:t>
      </w:r>
    </w:p>
    <w:p w14:paraId="4A797CEB" w14:textId="77777777" w:rsidR="004077DE" w:rsidRPr="000A6CE8" w:rsidRDefault="004077DE" w:rsidP="001B5949">
      <w:pPr>
        <w:pStyle w:val="Heading4"/>
        <w:spacing w:before="240"/>
        <w:rPr>
          <w:rFonts w:eastAsia="Aptos"/>
        </w:rPr>
      </w:pPr>
      <w:r w:rsidRPr="000A6CE8">
        <w:rPr>
          <w:rFonts w:eastAsia="Aptos"/>
        </w:rPr>
        <w:t>Independent review mechanism</w:t>
      </w:r>
    </w:p>
    <w:p w14:paraId="31BA18A4" w14:textId="77777777" w:rsidR="004077DE" w:rsidRPr="000A6CE8" w:rsidRDefault="004077DE" w:rsidP="001B5949">
      <w:pPr>
        <w:pStyle w:val="BodyText"/>
      </w:pPr>
      <w:r w:rsidRPr="000A6CE8">
        <w:t xml:space="preserve">In our core role as commissioner, </w:t>
      </w:r>
      <w:bookmarkStart w:id="53" w:name="_Int_8ODBSHpe"/>
      <w:r w:rsidRPr="000A6CE8">
        <w:t>funder</w:t>
      </w:r>
      <w:bookmarkEnd w:id="53"/>
      <w:r w:rsidRPr="000A6CE8">
        <w:t xml:space="preserve"> and steward of disability support services, DSS provides quality assurance functions and national audit oversight that is independent and focussed on the disability supports we commission. Our assurance functions include complaints, critical incident and death reporting and the new enhanced audit programme. </w:t>
      </w:r>
    </w:p>
    <w:p w14:paraId="4B501A2D" w14:textId="77777777" w:rsidR="004077DE" w:rsidRPr="000A6CE8" w:rsidRDefault="004077DE" w:rsidP="001B5949">
      <w:pPr>
        <w:pStyle w:val="BodyText"/>
      </w:pPr>
      <w:r w:rsidRPr="000A6CE8">
        <w:t xml:space="preserve">In 2025 DSS designed and commissioned an enhanced audit programme. The programme aims to improve coverage of audits of DSS contracted care service providers to support the safety, wellbeing, and rights of disabled people, while strengthening confidence that contracted services are delivering high-quality, safe, and person-centred care and support across New Zealand. </w:t>
      </w:r>
      <w:r w:rsidRPr="000A6CE8">
        <w:rPr>
          <w:rFonts w:eastAsiaTheme="minorEastAsia"/>
        </w:rPr>
        <w:t xml:space="preserve">With the introduction of an enhanced audit programme, and changes to our critical incident management systems, there has been a change in some of the contracted service providers working in this area. </w:t>
      </w:r>
      <w:r w:rsidRPr="000A6CE8">
        <w:t xml:space="preserve">For more information see </w:t>
      </w:r>
      <w:hyperlink r:id="rId23">
        <w:r w:rsidRPr="000A6CE8">
          <w:rPr>
            <w:color w:val="0D6AB8"/>
            <w:u w:val="single"/>
          </w:rPr>
          <w:t>Enhanced Audit Programme | Disability Support Services</w:t>
        </w:r>
      </w:hyperlink>
      <w:r w:rsidRPr="000A6CE8">
        <w:t xml:space="preserve">. </w:t>
      </w:r>
    </w:p>
    <w:p w14:paraId="5B091EF1" w14:textId="77777777" w:rsidR="004077DE" w:rsidRPr="000A6CE8" w:rsidRDefault="004077DE" w:rsidP="001B5949">
      <w:pPr>
        <w:pStyle w:val="BodyText"/>
      </w:pPr>
      <w:r w:rsidRPr="000A6CE8">
        <w:t xml:space="preserve">KPMG has been engaged as our strategic audit partner to undertake audits across DSS funded services, starting with community residential group homes, complementing the audit work already undertaken across these providers by the Ministry of Health under their </w:t>
      </w:r>
      <w:proofErr w:type="spellStart"/>
      <w:r w:rsidRPr="000A6CE8">
        <w:t>HEALTHCERT</w:t>
      </w:r>
      <w:proofErr w:type="spellEnd"/>
      <w:r w:rsidRPr="000A6CE8">
        <w:t xml:space="preserve"> programme.  </w:t>
      </w:r>
    </w:p>
    <w:p w14:paraId="07F4E14A" w14:textId="77777777" w:rsidR="004077DE" w:rsidRPr="000A6CE8" w:rsidRDefault="004077DE" w:rsidP="001B5949">
      <w:pPr>
        <w:pStyle w:val="BodyText"/>
      </w:pPr>
      <w:r w:rsidRPr="000A6CE8">
        <w:t xml:space="preserve">Audits under the enhanced audit programme commenced in April 2026. The DSS enhanced audit programme provides a review of service quality that is independent from disability support providers. A new audit framework, adopting a maturity model, has been developed to guide this work. This framework will be published on the DSS website prior to 30 June 2026. </w:t>
      </w:r>
    </w:p>
    <w:p w14:paraId="58739046" w14:textId="77777777" w:rsidR="004077DE" w:rsidRPr="000A6CE8" w:rsidRDefault="004077DE" w:rsidP="001B5949">
      <w:pPr>
        <w:pStyle w:val="BodyText"/>
      </w:pPr>
      <w:r w:rsidRPr="000A6CE8">
        <w:t xml:space="preserve">The contracted audit programme means DSS provides assurance oversight, independent of the disability support provider.   As the new quality management system is embedded, we will explore steps to consider how a stronger DSS independent death review panel could be established.  This would require input from multi-disciplinary perspectives and will be considered as part of the work programme led by the Clinical Lead. </w:t>
      </w:r>
    </w:p>
    <w:p w14:paraId="5494519C" w14:textId="77777777" w:rsidR="004077DE" w:rsidRPr="000A6CE8" w:rsidRDefault="004077DE" w:rsidP="001B5949">
      <w:pPr>
        <w:pStyle w:val="Heading3"/>
        <w:rPr>
          <w:rFonts w:eastAsia="Roboto"/>
        </w:rPr>
      </w:pPr>
      <w:r w:rsidRPr="000A6CE8">
        <w:rPr>
          <w:rFonts w:eastAsia="Roboto"/>
        </w:rPr>
        <w:t>Response to recommendation 9</w:t>
      </w:r>
    </w:p>
    <w:p w14:paraId="2E572793" w14:textId="77777777" w:rsidR="004077DE" w:rsidRPr="000A6CE8" w:rsidRDefault="004077DE" w:rsidP="001B5949">
      <w:pPr>
        <w:pStyle w:val="BodyText"/>
      </w:pPr>
      <w:r w:rsidRPr="000A6CE8">
        <w:t xml:space="preserve">DSS is working with an external provider to develop a new Quality Management System (QMS).  The QMS is a foundational IT enabled system that supports the reporting, review, work-flow management, and data analysis of critical incidents, </w:t>
      </w:r>
      <w:bookmarkStart w:id="54" w:name="_Int_dmUxOthy"/>
      <w:r w:rsidRPr="000A6CE8">
        <w:t>deaths</w:t>
      </w:r>
      <w:bookmarkEnd w:id="54"/>
      <w:r w:rsidRPr="000A6CE8">
        <w:t xml:space="preserve"> and complaints. The QMS will significantly improve our ability to effectively manage and analyse critical incidents, deaths, and complaints, while reducing data quality risks.  This will also allow us to analyse trends and themes, and provide valuable and timely insights back to providers, identifying opportunities for both local and system wide improvements</w:t>
      </w:r>
      <w:bookmarkStart w:id="55" w:name="_Int_HFU42r6B"/>
      <w:r w:rsidRPr="000A6CE8">
        <w:t xml:space="preserve">.  </w:t>
      </w:r>
      <w:bookmarkEnd w:id="55"/>
    </w:p>
    <w:p w14:paraId="75C84A8E" w14:textId="77777777" w:rsidR="004077DE" w:rsidRPr="000A6CE8" w:rsidRDefault="004077DE" w:rsidP="001B5949">
      <w:pPr>
        <w:pStyle w:val="BodyText"/>
      </w:pPr>
      <w:r w:rsidRPr="000A6CE8">
        <w:t>Internal activities to support the development of the QMS are progressing and are on track</w:t>
      </w:r>
      <w:bookmarkStart w:id="56" w:name="_Int_lbEEO2S7"/>
      <w:r w:rsidRPr="000A6CE8">
        <w:t xml:space="preserve">.  </w:t>
      </w:r>
      <w:bookmarkEnd w:id="56"/>
      <w:r w:rsidRPr="000A6CE8">
        <w:t>Our requirements gathering has been completed, providing a clear foundation for system design and implementation. Change management activities have commenced to support organisational readiness and ensure alignment across teams as new processes and ways of working are introduced. In parallel, early engagement with the disability support sector is beginning to ensure provider perspectives are considered and to support awareness and future adoption of the new system and the change management considerations to ensure a seamless transition to the new system.</w:t>
      </w:r>
    </w:p>
    <w:p w14:paraId="1D716C18" w14:textId="77777777" w:rsidR="004077DE" w:rsidRPr="000A6CE8" w:rsidRDefault="004077DE" w:rsidP="001B5949">
      <w:pPr>
        <w:pStyle w:val="BodyText"/>
      </w:pPr>
      <w:r w:rsidRPr="000A6CE8">
        <w:t>Procurement activity is currently on track, with the strategic partnership procurement expected to commence following the signing of the contract. We anticipate the QMS will be rolled out in Q1 2026/27.</w:t>
      </w:r>
    </w:p>
    <w:p w14:paraId="2154690B" w14:textId="288F1015" w:rsidR="008F793A" w:rsidRDefault="008F793A" w:rsidP="001B5949">
      <w:pPr>
        <w:pStyle w:val="BodyText"/>
      </w:pPr>
      <w:r>
        <w:br w:type="page"/>
      </w:r>
    </w:p>
    <w:p w14:paraId="5093E891" w14:textId="77777777" w:rsidR="00F10187" w:rsidRDefault="00F10187" w:rsidP="00E52876">
      <w:pPr>
        <w:pStyle w:val="BodyText"/>
        <w:sectPr w:rsidR="00F10187" w:rsidSect="008763B3">
          <w:footerReference w:type="default" r:id="rId24"/>
          <w:footerReference w:type="first" r:id="rId25"/>
          <w:endnotePr>
            <w:numFmt w:val="decimal"/>
          </w:endnotePr>
          <w:type w:val="continuous"/>
          <w:pgSz w:w="11906" w:h="16838" w:code="9"/>
          <w:pgMar w:top="1701" w:right="1304" w:bottom="1701" w:left="1304" w:header="680" w:footer="680" w:gutter="0"/>
          <w:pgNumType w:start="0"/>
          <w:cols w:space="708"/>
          <w:titlePg/>
          <w:docGrid w:linePitch="360"/>
        </w:sectPr>
      </w:pPr>
    </w:p>
    <w:p w14:paraId="7F7581AD" w14:textId="56F4E2C2" w:rsidR="00E52876" w:rsidRPr="00E52876" w:rsidRDefault="00F10187" w:rsidP="00E52876">
      <w:pPr>
        <w:pStyle w:val="BodyText"/>
      </w:pPr>
      <w:r>
        <w:rPr>
          <w:noProof/>
        </w:rPr>
        <w:drawing>
          <wp:anchor distT="0" distB="0" distL="114300" distR="114300" simplePos="0" relativeHeight="251711488" behindDoc="1" locked="0" layoutInCell="1" allowOverlap="1" wp14:anchorId="0BE861A3" wp14:editId="4E9F21ED">
            <wp:simplePos x="0" y="0"/>
            <wp:positionH relativeFrom="page">
              <wp:align>left</wp:align>
            </wp:positionH>
            <wp:positionV relativeFrom="paragraph">
              <wp:posOffset>-1117600</wp:posOffset>
            </wp:positionV>
            <wp:extent cx="7612488" cy="10767848"/>
            <wp:effectExtent l="0" t="0" r="7620" b="0"/>
            <wp:wrapNone/>
            <wp:docPr id="12797282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728249" name="Picture 1279728249"/>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612488" cy="10767848"/>
                    </a:xfrm>
                    <a:prstGeom prst="rect">
                      <a:avLst/>
                    </a:prstGeom>
                  </pic:spPr>
                </pic:pic>
              </a:graphicData>
            </a:graphic>
            <wp14:sizeRelH relativeFrom="margin">
              <wp14:pctWidth>0</wp14:pctWidth>
            </wp14:sizeRelH>
            <wp14:sizeRelV relativeFrom="margin">
              <wp14:pctHeight>0</wp14:pctHeight>
            </wp14:sizeRelV>
          </wp:anchor>
        </w:drawing>
      </w:r>
    </w:p>
    <w:p w14:paraId="709184AB" w14:textId="159D849B" w:rsidR="00E52876" w:rsidRPr="00E52876" w:rsidRDefault="00E52876" w:rsidP="00E52876">
      <w:pPr>
        <w:pStyle w:val="BodyText"/>
      </w:pPr>
    </w:p>
    <w:p w14:paraId="669514F5" w14:textId="77777777" w:rsidR="00E52876" w:rsidRPr="00E52876" w:rsidRDefault="00E52876" w:rsidP="00E52876">
      <w:pPr>
        <w:pStyle w:val="BodyText"/>
      </w:pPr>
    </w:p>
    <w:p w14:paraId="7E9CFF81" w14:textId="77777777" w:rsidR="00E52876" w:rsidRPr="00E52876" w:rsidRDefault="00E52876" w:rsidP="00E52876">
      <w:pPr>
        <w:pStyle w:val="BodyText"/>
      </w:pPr>
    </w:p>
    <w:p w14:paraId="4127388E" w14:textId="77777777" w:rsidR="00E52876" w:rsidRPr="00E52876" w:rsidRDefault="00E52876" w:rsidP="00E52876">
      <w:pPr>
        <w:pStyle w:val="BodyText"/>
      </w:pPr>
    </w:p>
    <w:p w14:paraId="690100FA" w14:textId="77777777" w:rsidR="00E52876" w:rsidRPr="00E52876" w:rsidRDefault="00E52876" w:rsidP="00E52876">
      <w:pPr>
        <w:pStyle w:val="BodyText"/>
      </w:pPr>
    </w:p>
    <w:p w14:paraId="1455F538" w14:textId="5AFFABB1" w:rsidR="00D758C1" w:rsidRPr="00D758C1" w:rsidRDefault="004A3EB0" w:rsidP="00D758C1">
      <w:pPr>
        <w:pStyle w:val="BodyText"/>
      </w:pPr>
      <w:r>
        <w:rPr>
          <w:noProof/>
        </w:rPr>
        <mc:AlternateContent>
          <mc:Choice Requires="wps">
            <w:drawing>
              <wp:anchor distT="0" distB="0" distL="114300" distR="114300" simplePos="0" relativeHeight="251717632" behindDoc="0" locked="0" layoutInCell="1" allowOverlap="1" wp14:anchorId="1D6A8C1B" wp14:editId="4651291F">
                <wp:simplePos x="0" y="0"/>
                <wp:positionH relativeFrom="column">
                  <wp:posOffset>4201160</wp:posOffset>
                </wp:positionH>
                <wp:positionV relativeFrom="paragraph">
                  <wp:posOffset>7187565</wp:posOffset>
                </wp:positionV>
                <wp:extent cx="2171700" cy="542925"/>
                <wp:effectExtent l="0" t="0" r="0" b="0"/>
                <wp:wrapNone/>
                <wp:docPr id="1375764572" name="Text Box 1"/>
                <wp:cNvGraphicFramePr/>
                <a:graphic xmlns:a="http://schemas.openxmlformats.org/drawingml/2006/main">
                  <a:graphicData uri="http://schemas.microsoft.com/office/word/2010/wordprocessingShape">
                    <wps:wsp>
                      <wps:cNvSpPr txBox="1"/>
                      <wps:spPr>
                        <a:xfrm>
                          <a:off x="0" y="0"/>
                          <a:ext cx="2171700" cy="542925"/>
                        </a:xfrm>
                        <a:prstGeom prst="rect">
                          <a:avLst/>
                        </a:prstGeom>
                        <a:noFill/>
                        <a:ln w="6350">
                          <a:noFill/>
                        </a:ln>
                      </wps:spPr>
                      <wps:txbx>
                        <w:txbxContent>
                          <w:p w14:paraId="4F96652A" w14:textId="77777777" w:rsidR="004A3EB0" w:rsidRPr="00F528FD" w:rsidRDefault="004A3EB0" w:rsidP="004A3EB0">
                            <w:pPr>
                              <w:spacing w:before="20" w:after="40" w:line="240" w:lineRule="auto"/>
                              <w:rPr>
                                <w:rFonts w:cs="Calibri"/>
                                <w:color w:val="000000"/>
                                <w:sz w:val="20"/>
                                <w:szCs w:val="20"/>
                                <w:lang w:val="en-US" w:eastAsia="en-NZ"/>
                              </w:rPr>
                            </w:pPr>
                            <w:r w:rsidRPr="00117E0B">
                              <w:rPr>
                                <w:color w:val="000000" w:themeColor="text1"/>
                                <w:sz w:val="20"/>
                                <w:szCs w:val="20"/>
                              </w:rPr>
                              <w:t xml:space="preserve">ISBN: </w:t>
                            </w:r>
                            <w:r w:rsidRPr="00F528FD">
                              <w:rPr>
                                <w:rFonts w:cs="Calibri"/>
                                <w:color w:val="000000"/>
                                <w:sz w:val="20"/>
                                <w:szCs w:val="20"/>
                                <w:lang w:val="en-US" w:eastAsia="en-NZ"/>
                              </w:rPr>
                              <w:t>978-1-0672908-4-9</w:t>
                            </w:r>
                            <w:r>
                              <w:rPr>
                                <w:rFonts w:cs="Calibri"/>
                                <w:color w:val="000000"/>
                                <w:sz w:val="20"/>
                                <w:szCs w:val="20"/>
                                <w:lang w:val="en-US" w:eastAsia="en-NZ"/>
                              </w:rPr>
                              <w:t xml:space="preserve"> </w:t>
                            </w:r>
                            <w:r w:rsidRPr="00117E0B">
                              <w:rPr>
                                <w:rFonts w:cs="Calibri"/>
                                <w:color w:val="000000"/>
                                <w:sz w:val="20"/>
                                <w:szCs w:val="20"/>
                                <w:lang w:eastAsia="en-NZ"/>
                              </w:rPr>
                              <w:t>(Digital)</w:t>
                            </w:r>
                          </w:p>
                          <w:p w14:paraId="51D40A62" w14:textId="77777777" w:rsidR="004A3EB0" w:rsidRDefault="004A3E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6A8C1B" id="_x0000_s1029" type="#_x0000_t202" style="position:absolute;margin-left:330.8pt;margin-top:565.95pt;width:171pt;height:42.7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" filled="f" stroked="f" strokeweight=".5pt">
                <v:textbox>
                  <w:txbxContent>
                    <w:p w14:paraId="4F96652A" w14:textId="77777777" w:rsidR="004A3EB0" w:rsidRPr="00F528FD" w:rsidRDefault="004A3EB0" w:rsidP="004A3EB0">
                      <w:pPr>
                        <w:spacing w:before="20" w:after="40" w:line="240" w:lineRule="auto"/>
                        <w:rPr>
                          <w:rFonts w:cs="Calibri"/>
                          <w:color w:val="000000"/>
                          <w:sz w:val="20"/>
                          <w:szCs w:val="20"/>
                          <w:lang w:val="en-US" w:eastAsia="en-NZ"/>
                        </w:rPr>
                      </w:pPr>
                      <w:r w:rsidRPr="00117E0B">
                        <w:rPr>
                          <w:color w:val="000000" w:themeColor="text1"/>
                          <w:sz w:val="20"/>
                          <w:szCs w:val="20"/>
                        </w:rPr>
                        <w:t xml:space="preserve">ISBN: </w:t>
                      </w:r>
                      <w:r w:rsidRPr="00F528FD">
                        <w:rPr>
                          <w:rFonts w:cs="Calibri"/>
                          <w:color w:val="000000"/>
                          <w:sz w:val="20"/>
                          <w:szCs w:val="20"/>
                          <w:lang w:val="en-US" w:eastAsia="en-NZ"/>
                        </w:rPr>
                        <w:t>978-1-0672908-4-9</w:t>
                      </w:r>
                      <w:r>
                        <w:rPr>
                          <w:rFonts w:cs="Calibri"/>
                          <w:color w:val="000000"/>
                          <w:sz w:val="20"/>
                          <w:szCs w:val="20"/>
                          <w:lang w:val="en-US" w:eastAsia="en-NZ"/>
                        </w:rPr>
                        <w:t xml:space="preserve"> </w:t>
                      </w:r>
                      <w:r w:rsidRPr="00117E0B">
                        <w:rPr>
                          <w:rFonts w:cs="Calibri"/>
                          <w:color w:val="000000"/>
                          <w:sz w:val="20"/>
                          <w:szCs w:val="20"/>
                          <w:lang w:eastAsia="en-NZ"/>
                        </w:rPr>
                        <w:t>(Digital)</w:t>
                      </w:r>
                    </w:p>
                    <w:p w14:paraId="51D40A62" w14:textId="77777777" w:rsidR="004A3EB0" w:rsidRDefault="004A3EB0"/>
                  </w:txbxContent>
                </v:textbox>
              </v:shape>
            </w:pict>
          </mc:Fallback>
        </mc:AlternateContent>
      </w:r>
    </w:p>
    <w:sectPr w:rsidR="00D758C1" w:rsidRPr="00D758C1" w:rsidSect="00F10187">
      <w:headerReference w:type="first" r:id="rId27"/>
      <w:footerReference w:type="first" r:id="rId28"/>
      <w:endnotePr>
        <w:numFmt w:val="decimal"/>
      </w:endnotePr>
      <w:pgSz w:w="11906" w:h="16838" w:code="9"/>
      <w:pgMar w:top="1701" w:right="1304" w:bottom="1701" w:left="1304" w:header="680" w:footer="68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CAF42" w14:textId="77777777" w:rsidR="00B421F9" w:rsidRPr="00D45126" w:rsidRDefault="00B421F9" w:rsidP="00554FCD">
      <w:pPr>
        <w:spacing w:after="0" w:line="240" w:lineRule="auto"/>
        <w:rPr>
          <w:color w:val="4D4D4D"/>
        </w:rPr>
      </w:pPr>
      <w:r w:rsidRPr="00D45126">
        <w:rPr>
          <w:color w:val="4D4D4D"/>
        </w:rPr>
        <w:separator/>
      </w:r>
    </w:p>
  </w:endnote>
  <w:endnote w:type="continuationSeparator" w:id="0">
    <w:p w14:paraId="12BDE4DE" w14:textId="77777777" w:rsidR="00B421F9" w:rsidRPr="00D45126" w:rsidRDefault="00B421F9" w:rsidP="00554FCD">
      <w:pPr>
        <w:spacing w:after="0" w:line="240" w:lineRule="auto"/>
        <w:rPr>
          <w:color w:val="4D4D4D"/>
        </w:rPr>
      </w:pPr>
      <w:r w:rsidRPr="00D45126">
        <w:rPr>
          <w:color w:val="4D4D4D"/>
        </w:rPr>
        <w:continuationSeparator/>
      </w:r>
    </w:p>
  </w:endnote>
  <w:endnote w:type="continuationNotice" w:id="1">
    <w:p w14:paraId="507E1AB1" w14:textId="77777777" w:rsidR="00B421F9" w:rsidRDefault="00B421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94D3E" w14:textId="77777777" w:rsidR="006A6F23" w:rsidRPr="0059155D" w:rsidRDefault="006A6F23" w:rsidP="008D7A3C">
    <w:pPr>
      <w:pStyle w:val="Footerline"/>
    </w:pPr>
  </w:p>
  <w:p w14:paraId="1914F5A7" w14:textId="3D2052F6" w:rsidR="006A6F23" w:rsidRDefault="006A6F23" w:rsidP="008D7A3C">
    <w:pPr>
      <w:pStyle w:val="Footer"/>
    </w:pPr>
    <w:r>
      <w:t xml:space="preserve">Page </w:t>
    </w:r>
    <w:r w:rsidRPr="00A32286">
      <w:rPr>
        <w:rStyle w:val="PageNumber"/>
      </w:rPr>
      <w:fldChar w:fldCharType="begin"/>
    </w:r>
    <w:r w:rsidRPr="00A32286">
      <w:rPr>
        <w:rStyle w:val="PageNumber"/>
      </w:rPr>
      <w:instrText xml:space="preserve"> PAGE   \* MERGEFORMAT </w:instrText>
    </w:r>
    <w:r w:rsidRPr="00A32286">
      <w:rPr>
        <w:rStyle w:val="PageNumber"/>
      </w:rPr>
      <w:fldChar w:fldCharType="separate"/>
    </w:r>
    <w:r>
      <w:rPr>
        <w:rStyle w:val="PageNumber"/>
        <w:noProof/>
      </w:rPr>
      <w:t>2</w:t>
    </w:r>
    <w:r w:rsidRPr="00A32286">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913C9" w14:textId="77777777" w:rsidR="006A6F23" w:rsidRPr="0059155D" w:rsidRDefault="006A6F23" w:rsidP="00FC30CB">
    <w:pPr>
      <w:pStyle w:val="Footerline"/>
    </w:pPr>
  </w:p>
  <w:p w14:paraId="5718CDBA" w14:textId="77777777" w:rsidR="006A6F23" w:rsidRPr="0059155D" w:rsidRDefault="006A6F23" w:rsidP="008D7A3C">
    <w:pPr>
      <w:pStyle w:val="Footerline"/>
    </w:pPr>
  </w:p>
  <w:p w14:paraId="6D992BE3" w14:textId="721AC541" w:rsidR="006A6F23" w:rsidRPr="005533D8" w:rsidRDefault="006A6F23" w:rsidP="00CB4042">
    <w:pPr>
      <w:pStyle w:val="Footer"/>
    </w:pPr>
    <w:r>
      <w:fldChar w:fldCharType="begin"/>
    </w:r>
    <w:r>
      <w:instrText xml:space="preserve"> DOCVARIABLE  dvShortText </w:instrText>
    </w:r>
    <w:r>
      <w:fldChar w:fldCharType="separate"/>
    </w:r>
    <w:r w:rsidR="00414409">
      <w:t xml:space="preserve"> </w:t>
    </w:r>
    <w:r>
      <w:fldChar w:fldCharType="end"/>
    </w:r>
    <w:r>
      <w:t xml:space="preserve"> Page </w:t>
    </w:r>
    <w:r w:rsidRPr="00A32286">
      <w:rPr>
        <w:rStyle w:val="PageNumber"/>
      </w:rPr>
      <w:fldChar w:fldCharType="begin"/>
    </w:r>
    <w:r w:rsidRPr="00A32286">
      <w:rPr>
        <w:rStyle w:val="PageNumber"/>
      </w:rPr>
      <w:instrText xml:space="preserve"> PAGE   \* MERGEFORMAT </w:instrText>
    </w:r>
    <w:r w:rsidRPr="00A32286">
      <w:rPr>
        <w:rStyle w:val="PageNumber"/>
      </w:rPr>
      <w:fldChar w:fldCharType="separate"/>
    </w:r>
    <w:r>
      <w:rPr>
        <w:rStyle w:val="PageNumber"/>
        <w:noProof/>
      </w:rPr>
      <w:t>1</w:t>
    </w:r>
    <w:r w:rsidRPr="00A32286">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AE73D" w14:textId="34ED6B8B" w:rsidR="00F10187" w:rsidRPr="005533D8" w:rsidRDefault="00F10187" w:rsidP="00CB40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07CFC" w14:textId="77777777" w:rsidR="00B421F9" w:rsidRPr="00D45126" w:rsidRDefault="00B421F9" w:rsidP="002B446B">
      <w:pPr>
        <w:spacing w:after="0" w:line="240" w:lineRule="auto"/>
        <w:rPr>
          <w:color w:val="4D4D4D"/>
        </w:rPr>
      </w:pPr>
      <w:r w:rsidRPr="00D45126">
        <w:rPr>
          <w:color w:val="4D4D4D"/>
        </w:rPr>
        <w:separator/>
      </w:r>
    </w:p>
  </w:footnote>
  <w:footnote w:type="continuationSeparator" w:id="0">
    <w:p w14:paraId="122E88E8" w14:textId="77777777" w:rsidR="00B421F9" w:rsidRPr="00C14083" w:rsidRDefault="00B421F9" w:rsidP="00554FCD">
      <w:pPr>
        <w:spacing w:after="0" w:line="240" w:lineRule="auto"/>
        <w:rPr>
          <w:color w:val="4D4D4D"/>
        </w:rPr>
      </w:pPr>
      <w:r w:rsidRPr="00C14083">
        <w:rPr>
          <w:color w:val="4D4D4D"/>
        </w:rPr>
        <w:continuationSeparator/>
      </w:r>
    </w:p>
  </w:footnote>
  <w:footnote w:type="continuationNotice" w:id="1">
    <w:p w14:paraId="2047E40C" w14:textId="77777777" w:rsidR="00B421F9" w:rsidRDefault="00B421F9">
      <w:pPr>
        <w:spacing w:after="0" w:line="240" w:lineRule="auto"/>
      </w:pPr>
    </w:p>
  </w:footnote>
  <w:footnote w:id="2">
    <w:p w14:paraId="0EC6E445" w14:textId="0846A02A" w:rsidR="00EF136C" w:rsidRDefault="00EF136C">
      <w:pPr>
        <w:pStyle w:val="FootnoteText"/>
      </w:pPr>
      <w:r>
        <w:rPr>
          <w:rStyle w:val="FootnoteReference"/>
        </w:rPr>
        <w:footnoteRef/>
      </w:r>
      <w:r>
        <w:t xml:space="preserve"> </w:t>
      </w:r>
      <w:r>
        <w:tab/>
      </w:r>
      <w:r w:rsidRPr="00EF136C">
        <w:t xml:space="preserve">During </w:t>
      </w:r>
      <w:r w:rsidR="001575C9">
        <w:t>our</w:t>
      </w:r>
      <w:r w:rsidRPr="00EF136C">
        <w:t xml:space="preserve"> investigation, the Ministry implemented several changes to improve its administrative processes, which </w:t>
      </w:r>
      <w:r w:rsidR="001575C9">
        <w:t>we</w:t>
      </w:r>
      <w:r w:rsidRPr="00EF136C">
        <w:t xml:space="preserve"> took into account when making </w:t>
      </w:r>
      <w:r w:rsidR="006A0077">
        <w:t>the</w:t>
      </w:r>
      <w:r w:rsidRPr="00EF136C">
        <w:t xml:space="preserve"> final </w:t>
      </w:r>
      <w:r w:rsidR="006A0077">
        <w:t>opinion and recommendations</w:t>
      </w:r>
      <w:r w:rsidRPr="00EF136C">
        <w:t>.</w:t>
      </w:r>
    </w:p>
  </w:footnote>
  <w:footnote w:id="3">
    <w:p w14:paraId="6EF68AB8" w14:textId="73ADD329" w:rsidR="00F005A1" w:rsidRDefault="00F005A1" w:rsidP="00F005A1">
      <w:pPr>
        <w:pStyle w:val="FootnoteText"/>
      </w:pPr>
      <w:r>
        <w:rPr>
          <w:rStyle w:val="FootnoteReference"/>
        </w:rPr>
        <w:footnoteRef/>
      </w:r>
      <w:r>
        <w:t xml:space="preserve"> </w:t>
      </w:r>
      <w:r>
        <w:tab/>
      </w:r>
      <w:r w:rsidR="006A3BCC">
        <w:t xml:space="preserve">See link </w:t>
      </w:r>
      <w:hyperlink r:id="rId1" w:history="1">
        <w:r w:rsidR="00F1056A" w:rsidRPr="00F1056A">
          <w:rPr>
            <w:rStyle w:val="Hyperlink"/>
          </w:rPr>
          <w:t>Off the Record: An investigation into the Ministry of Health’s collection, use, and reporting of information about the deaths of people with intellectual disabilities | Ombudsman New Zealand</w:t>
        </w:r>
      </w:hyperlink>
      <w:r w:rsidR="006A3BCC" w:rsidRPr="006A3BCC">
        <w:t xml:space="preserve"> </w:t>
      </w:r>
      <w:r w:rsidR="006A3BCC">
        <w:t>p.12</w:t>
      </w:r>
    </w:p>
  </w:footnote>
  <w:footnote w:id="4">
    <w:p w14:paraId="06265960" w14:textId="6E8AB039" w:rsidR="00F1056A" w:rsidRDefault="00F1056A">
      <w:pPr>
        <w:pStyle w:val="FootnoteText"/>
      </w:pPr>
      <w:r>
        <w:rPr>
          <w:rStyle w:val="FootnoteReference"/>
        </w:rPr>
        <w:footnoteRef/>
      </w:r>
      <w:r>
        <w:t xml:space="preserve"> </w:t>
      </w:r>
      <w:r>
        <w:tab/>
      </w:r>
      <w:r w:rsidR="006A3BCC">
        <w:t xml:space="preserve">See link </w:t>
      </w:r>
      <w:hyperlink r:id="rId2" w:history="1">
        <w:r w:rsidRPr="00F1056A">
          <w:rPr>
            <w:rStyle w:val="Hyperlink"/>
          </w:rPr>
          <w:t>Off the Record: An investigation into the Ministry of Health’s collection, use, and reporting of information about the deaths of people with intellectual disabilities | Ombudsman New Zealand</w:t>
        </w:r>
      </w:hyperlink>
      <w:r w:rsidR="006A3BCC">
        <w:t xml:space="preserve"> p.15</w:t>
      </w:r>
    </w:p>
  </w:footnote>
  <w:footnote w:id="5">
    <w:p w14:paraId="12C3364A" w14:textId="6EFD6424" w:rsidR="00B52051" w:rsidRDefault="00B52051" w:rsidP="00B52051">
      <w:pPr>
        <w:pStyle w:val="FootnoteText"/>
      </w:pPr>
      <w:r>
        <w:rPr>
          <w:rStyle w:val="FootnoteReference"/>
        </w:rPr>
        <w:footnoteRef/>
      </w:r>
      <w:r>
        <w:t xml:space="preserve"> </w:t>
      </w:r>
      <w:r>
        <w:tab/>
      </w:r>
      <w:r w:rsidR="006A3BCC">
        <w:t xml:space="preserve">See link </w:t>
      </w:r>
      <w:hyperlink r:id="rId3" w:history="1">
        <w:r w:rsidRPr="001C5E7E">
          <w:rPr>
            <w:rStyle w:val="Hyperlink"/>
          </w:rPr>
          <w:t>Recommendations | Abuse in Care - Royal Commission of Inquiry</w:t>
        </w:r>
      </w:hyperlink>
      <w:r w:rsidR="00366C50">
        <w:t>:</w:t>
      </w:r>
      <w:r>
        <w:t xml:space="preserve"> See recommendations 39 and 40, and 41. </w:t>
      </w:r>
    </w:p>
  </w:footnote>
  <w:footnote w:id="6">
    <w:p w14:paraId="4DECF948" w14:textId="10FD6104" w:rsidR="009E2DBD" w:rsidRDefault="009E2DBD">
      <w:pPr>
        <w:pStyle w:val="FootnoteText"/>
      </w:pPr>
      <w:r>
        <w:rPr>
          <w:rStyle w:val="FootnoteReference"/>
        </w:rPr>
        <w:footnoteRef/>
      </w:r>
      <w:r>
        <w:t xml:space="preserve"> </w:t>
      </w:r>
      <w:r>
        <w:tab/>
      </w:r>
      <w:r w:rsidR="004571CD">
        <w:t>We</w:t>
      </w:r>
      <w:r>
        <w:t xml:space="preserve"> </w:t>
      </w:r>
      <w:r w:rsidR="005F7139">
        <w:t>operate</w:t>
      </w:r>
      <w:r>
        <w:t xml:space="preserve"> a high trust model when </w:t>
      </w:r>
      <w:r w:rsidR="001E348F">
        <w:t>monitoring the implementation of recommendations. We rely</w:t>
      </w:r>
      <w:r>
        <w:t xml:space="preserve"> on </w:t>
      </w:r>
      <w:r w:rsidR="00561C34">
        <w:t xml:space="preserve">agencies </w:t>
      </w:r>
      <w:r>
        <w:t>to provide honest, transparent responses to our inquiries</w:t>
      </w:r>
      <w:r w:rsidR="008045F3">
        <w:t xml:space="preserve"> that they have implemented recommendations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3C6F2" w14:textId="77777777" w:rsidR="00F10187" w:rsidRDefault="00F101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53E"/>
    <w:multiLevelType w:val="multilevel"/>
    <w:tmpl w:val="7046B7EE"/>
    <w:lvl w:ilvl="0">
      <w:start w:val="1"/>
      <w:numFmt w:val="decimal"/>
      <w:lvlText w:val="%1"/>
      <w:lvlJc w:val="left"/>
      <w:pPr>
        <w:tabs>
          <w:tab w:val="num" w:pos="493"/>
        </w:tabs>
        <w:ind w:left="493" w:hanging="493"/>
      </w:pPr>
      <w:rPr>
        <w:rFonts w:hint="default"/>
      </w:rPr>
    </w:lvl>
    <w:lvl w:ilvl="1">
      <w:start w:val="1"/>
      <w:numFmt w:val="decimal"/>
      <w:lvlText w:val="%1.%2"/>
      <w:lvlJc w:val="left"/>
      <w:pPr>
        <w:tabs>
          <w:tab w:val="num" w:pos="493"/>
        </w:tabs>
        <w:ind w:left="987" w:hanging="494"/>
      </w:pPr>
      <w:rPr>
        <w:rFonts w:hint="default"/>
      </w:rPr>
    </w:lvl>
    <w:lvl w:ilvl="2">
      <w:start w:val="1"/>
      <w:numFmt w:val="decimal"/>
      <w:lvlText w:val="%1.%2.%3"/>
      <w:lvlJc w:val="left"/>
      <w:pPr>
        <w:tabs>
          <w:tab w:val="num" w:pos="1554"/>
        </w:tabs>
        <w:ind w:left="1554" w:hanging="567"/>
      </w:pPr>
      <w:rPr>
        <w:rFonts w:hint="default"/>
      </w:rPr>
    </w:lvl>
    <w:lvl w:ilvl="3">
      <w:start w:val="1"/>
      <w:numFmt w:val="decimal"/>
      <w:lvlText w:val="%1.%2.%3.%4."/>
      <w:lvlJc w:val="left"/>
      <w:pPr>
        <w:tabs>
          <w:tab w:val="num" w:pos="2133"/>
        </w:tabs>
        <w:ind w:left="1701" w:hanging="648"/>
      </w:pPr>
      <w:rPr>
        <w:rFonts w:hint="default"/>
      </w:rPr>
    </w:lvl>
    <w:lvl w:ilvl="4">
      <w:start w:val="1"/>
      <w:numFmt w:val="decimal"/>
      <w:lvlText w:val="%1.%2.%3.%4.%5."/>
      <w:lvlJc w:val="left"/>
      <w:pPr>
        <w:tabs>
          <w:tab w:val="num" w:pos="2493"/>
        </w:tabs>
        <w:ind w:left="2205" w:hanging="792"/>
      </w:pPr>
      <w:rPr>
        <w:rFonts w:hint="default"/>
      </w:rPr>
    </w:lvl>
    <w:lvl w:ilvl="5">
      <w:start w:val="1"/>
      <w:numFmt w:val="decimal"/>
      <w:lvlText w:val="%1.%2.%3.%4.%5.%6."/>
      <w:lvlJc w:val="left"/>
      <w:pPr>
        <w:tabs>
          <w:tab w:val="num" w:pos="3213"/>
        </w:tabs>
        <w:ind w:left="2709" w:hanging="936"/>
      </w:pPr>
      <w:rPr>
        <w:rFonts w:hint="default"/>
      </w:rPr>
    </w:lvl>
    <w:lvl w:ilvl="6">
      <w:start w:val="1"/>
      <w:numFmt w:val="decimal"/>
      <w:lvlText w:val="%1.%2.%3.%4.%5.%6.%7."/>
      <w:lvlJc w:val="left"/>
      <w:pPr>
        <w:tabs>
          <w:tab w:val="num" w:pos="3573"/>
        </w:tabs>
        <w:ind w:left="3213" w:hanging="1080"/>
      </w:pPr>
      <w:rPr>
        <w:rFonts w:hint="default"/>
      </w:rPr>
    </w:lvl>
    <w:lvl w:ilvl="7">
      <w:start w:val="1"/>
      <w:numFmt w:val="decimal"/>
      <w:lvlText w:val="%1.%2.%3.%4.%5.%6.%7.%8."/>
      <w:lvlJc w:val="left"/>
      <w:pPr>
        <w:tabs>
          <w:tab w:val="num" w:pos="4293"/>
        </w:tabs>
        <w:ind w:left="3717" w:hanging="1224"/>
      </w:pPr>
      <w:rPr>
        <w:rFonts w:hint="default"/>
      </w:rPr>
    </w:lvl>
    <w:lvl w:ilvl="8">
      <w:start w:val="1"/>
      <w:numFmt w:val="decimal"/>
      <w:lvlText w:val="%1.%2.%3.%4.%5.%6.%7.%8.%9."/>
      <w:lvlJc w:val="left"/>
      <w:pPr>
        <w:tabs>
          <w:tab w:val="num" w:pos="4653"/>
        </w:tabs>
        <w:ind w:left="4293" w:hanging="1440"/>
      </w:pPr>
      <w:rPr>
        <w:rFonts w:hint="default"/>
      </w:rPr>
    </w:lvl>
  </w:abstractNum>
  <w:abstractNum w:abstractNumId="1" w15:restartNumberingAfterBreak="0">
    <w:nsid w:val="0237325B"/>
    <w:multiLevelType w:val="multilevel"/>
    <w:tmpl w:val="5EB4B8F0"/>
    <w:lvl w:ilvl="0">
      <w:start w:val="1"/>
      <w:numFmt w:val="bullet"/>
      <w:pStyle w:val="Tablecheckbox1"/>
      <w:lvlText w:val=""/>
      <w:lvlJc w:val="left"/>
      <w:pPr>
        <w:tabs>
          <w:tab w:val="num" w:pos="357"/>
        </w:tabs>
        <w:ind w:left="357" w:hanging="357"/>
      </w:pPr>
      <w:rPr>
        <w:rFonts w:ascii="Wingdings 2" w:hAnsi="Wingdings 2" w:hint="default"/>
        <w:u w:color="696969"/>
      </w:rPr>
    </w:lvl>
    <w:lvl w:ilvl="1">
      <w:start w:val="1"/>
      <w:numFmt w:val="bullet"/>
      <w:pStyle w:val="Tablecheckbox2"/>
      <w:lvlText w:val=""/>
      <w:lvlJc w:val="left"/>
      <w:pPr>
        <w:tabs>
          <w:tab w:val="num" w:pos="714"/>
        </w:tabs>
        <w:ind w:left="714" w:hanging="357"/>
      </w:pPr>
      <w:rPr>
        <w:rFonts w:ascii="Wingdings 2" w:hAnsi="Wingdings 2" w:hint="default"/>
      </w:rPr>
    </w:lvl>
    <w:lvl w:ilvl="2">
      <w:start w:val="1"/>
      <w:numFmt w:val="bullet"/>
      <w:pStyle w:val="Tablecheckbox3"/>
      <w:lvlText w:val=""/>
      <w:lvlJc w:val="left"/>
      <w:pPr>
        <w:tabs>
          <w:tab w:val="num" w:pos="1072"/>
        </w:tabs>
        <w:ind w:left="1072" w:hanging="358"/>
      </w:pPr>
      <w:rPr>
        <w:rFonts w:ascii="Wingdings 2" w:hAnsi="Wingdings 2"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2" w15:restartNumberingAfterBreak="0">
    <w:nsid w:val="0E266A35"/>
    <w:multiLevelType w:val="multilevel"/>
    <w:tmpl w:val="132E5168"/>
    <w:lvl w:ilvl="0">
      <w:start w:val="1"/>
      <w:numFmt w:val="lowerRoman"/>
      <w:pStyle w:val="QListroman"/>
      <w:lvlText w:val="%1."/>
      <w:lvlJc w:val="left"/>
      <w:pPr>
        <w:tabs>
          <w:tab w:val="num" w:pos="1134"/>
        </w:tabs>
        <w:ind w:left="1134" w:hanging="567"/>
      </w:pPr>
      <w:rPr>
        <w:rFonts w:hint="default"/>
        <w:i/>
        <w:color w:val="4D4D4D"/>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6E03F8C"/>
    <w:multiLevelType w:val="multilevel"/>
    <w:tmpl w:val="71C4C924"/>
    <w:lvl w:ilvl="0">
      <w:start w:val="1"/>
      <w:numFmt w:val="decimal"/>
      <w:pStyle w:val="Number-1"/>
      <w:lvlText w:val="%1."/>
      <w:lvlJc w:val="left"/>
      <w:pPr>
        <w:tabs>
          <w:tab w:val="num" w:pos="851"/>
        </w:tabs>
        <w:ind w:left="851" w:hanging="851"/>
      </w:pPr>
      <w:rPr>
        <w:rFonts w:hint="default"/>
      </w:rPr>
    </w:lvl>
    <w:lvl w:ilvl="1">
      <w:start w:val="1"/>
      <w:numFmt w:val="decimal"/>
      <w:pStyle w:val="Number-11"/>
      <w:lvlText w:val="%1.%2"/>
      <w:lvlJc w:val="left"/>
      <w:pPr>
        <w:tabs>
          <w:tab w:val="num" w:pos="851"/>
        </w:tabs>
        <w:ind w:left="851" w:hanging="851"/>
      </w:pPr>
      <w:rPr>
        <w:rFonts w:hint="default"/>
      </w:rPr>
    </w:lvl>
    <w:lvl w:ilvl="2">
      <w:start w:val="1"/>
      <w:numFmt w:val="decimal"/>
      <w:pStyle w:val="Number-111"/>
      <w:lvlText w:val="%1.%2.%3"/>
      <w:lvlJc w:val="left"/>
      <w:pPr>
        <w:tabs>
          <w:tab w:val="num" w:pos="851"/>
        </w:tabs>
        <w:ind w:left="851" w:hanging="851"/>
      </w:pPr>
      <w:rPr>
        <w:rFonts w:hint="default"/>
      </w:rPr>
    </w:lvl>
    <w:lvl w:ilvl="3">
      <w:start w:val="1"/>
      <w:numFmt w:val="none"/>
      <w:suff w:val="nothing"/>
      <w:lvlText w:val=""/>
      <w:lvlJc w:val="left"/>
      <w:pPr>
        <w:ind w:left="851" w:firstLine="0"/>
      </w:pPr>
      <w:rPr>
        <w:rFonts w:hint="default"/>
        <w:u w:color="4D4D4D"/>
      </w:rPr>
    </w:lvl>
    <w:lvl w:ilvl="4">
      <w:start w:val="1"/>
      <w:numFmt w:val="none"/>
      <w:lvlRestart w:val="0"/>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7"/>
      <w:lvlJc w:val="left"/>
      <w:pPr>
        <w:ind w:left="851" w:firstLine="0"/>
      </w:pPr>
      <w:rPr>
        <w:rFonts w:hint="default"/>
      </w:rPr>
    </w:lvl>
    <w:lvl w:ilvl="7">
      <w:start w:val="1"/>
      <w:numFmt w:val="none"/>
      <w:suff w:val="nothing"/>
      <w:lvlText w:val="%8"/>
      <w:lvlJc w:val="left"/>
      <w:pPr>
        <w:ind w:left="851" w:firstLine="0"/>
      </w:pPr>
      <w:rPr>
        <w:rFonts w:hint="default"/>
      </w:rPr>
    </w:lvl>
    <w:lvl w:ilvl="8">
      <w:start w:val="1"/>
      <w:numFmt w:val="none"/>
      <w:suff w:val="nothing"/>
      <w:lvlText w:val="%9"/>
      <w:lvlJc w:val="left"/>
      <w:pPr>
        <w:ind w:left="851" w:firstLine="0"/>
      </w:pPr>
      <w:rPr>
        <w:rFonts w:hint="default"/>
      </w:rPr>
    </w:lvl>
  </w:abstractNum>
  <w:abstractNum w:abstractNumId="4" w15:restartNumberingAfterBreak="0">
    <w:nsid w:val="26F24EB3"/>
    <w:multiLevelType w:val="hybridMultilevel"/>
    <w:tmpl w:val="DC3A3510"/>
    <w:lvl w:ilvl="0" w:tplc="14090019">
      <w:start w:val="1"/>
      <w:numFmt w:val="lowerLetter"/>
      <w:lvlText w:val="%1."/>
      <w:lvlJc w:val="left"/>
      <w:pPr>
        <w:ind w:left="1077" w:hanging="360"/>
      </w:pPr>
    </w:lvl>
    <w:lvl w:ilvl="1" w:tplc="14090019" w:tentative="1">
      <w:start w:val="1"/>
      <w:numFmt w:val="lowerLetter"/>
      <w:lvlText w:val="%2."/>
      <w:lvlJc w:val="left"/>
      <w:pPr>
        <w:ind w:left="1797" w:hanging="360"/>
      </w:pPr>
    </w:lvl>
    <w:lvl w:ilvl="2" w:tplc="1409001B" w:tentative="1">
      <w:start w:val="1"/>
      <w:numFmt w:val="lowerRoman"/>
      <w:lvlText w:val="%3."/>
      <w:lvlJc w:val="right"/>
      <w:pPr>
        <w:ind w:left="2517" w:hanging="180"/>
      </w:pPr>
    </w:lvl>
    <w:lvl w:ilvl="3" w:tplc="1409000F" w:tentative="1">
      <w:start w:val="1"/>
      <w:numFmt w:val="decimal"/>
      <w:lvlText w:val="%4."/>
      <w:lvlJc w:val="left"/>
      <w:pPr>
        <w:ind w:left="3237" w:hanging="360"/>
      </w:pPr>
    </w:lvl>
    <w:lvl w:ilvl="4" w:tplc="14090019" w:tentative="1">
      <w:start w:val="1"/>
      <w:numFmt w:val="lowerLetter"/>
      <w:lvlText w:val="%5."/>
      <w:lvlJc w:val="left"/>
      <w:pPr>
        <w:ind w:left="3957" w:hanging="360"/>
      </w:pPr>
    </w:lvl>
    <w:lvl w:ilvl="5" w:tplc="1409001B" w:tentative="1">
      <w:start w:val="1"/>
      <w:numFmt w:val="lowerRoman"/>
      <w:lvlText w:val="%6."/>
      <w:lvlJc w:val="right"/>
      <w:pPr>
        <w:ind w:left="4677" w:hanging="180"/>
      </w:pPr>
    </w:lvl>
    <w:lvl w:ilvl="6" w:tplc="1409000F" w:tentative="1">
      <w:start w:val="1"/>
      <w:numFmt w:val="decimal"/>
      <w:lvlText w:val="%7."/>
      <w:lvlJc w:val="left"/>
      <w:pPr>
        <w:ind w:left="5397" w:hanging="360"/>
      </w:pPr>
    </w:lvl>
    <w:lvl w:ilvl="7" w:tplc="14090019" w:tentative="1">
      <w:start w:val="1"/>
      <w:numFmt w:val="lowerLetter"/>
      <w:lvlText w:val="%8."/>
      <w:lvlJc w:val="left"/>
      <w:pPr>
        <w:ind w:left="6117" w:hanging="360"/>
      </w:pPr>
    </w:lvl>
    <w:lvl w:ilvl="8" w:tplc="1409001B" w:tentative="1">
      <w:start w:val="1"/>
      <w:numFmt w:val="lowerRoman"/>
      <w:lvlText w:val="%9."/>
      <w:lvlJc w:val="right"/>
      <w:pPr>
        <w:ind w:left="6837" w:hanging="180"/>
      </w:pPr>
    </w:lvl>
  </w:abstractNum>
  <w:abstractNum w:abstractNumId="5" w15:restartNumberingAfterBreak="0">
    <w:nsid w:val="278F62EA"/>
    <w:multiLevelType w:val="multilevel"/>
    <w:tmpl w:val="53A8DE6E"/>
    <w:lvl w:ilvl="0">
      <w:start w:val="1"/>
      <w:numFmt w:val="bullet"/>
      <w:pStyle w:val="End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6" w15:restartNumberingAfterBreak="0">
    <w:nsid w:val="2A496CAF"/>
    <w:multiLevelType w:val="multilevel"/>
    <w:tmpl w:val="9048A306"/>
    <w:lvl w:ilvl="0">
      <w:start w:val="1"/>
      <w:numFmt w:val="bullet"/>
      <w:pStyle w:val="Boxsmallbullet1"/>
      <w:lvlText w:val=""/>
      <w:lvlJc w:val="left"/>
      <w:pPr>
        <w:tabs>
          <w:tab w:val="num" w:pos="357"/>
        </w:tabs>
        <w:ind w:left="360" w:hanging="360"/>
      </w:pPr>
      <w:rPr>
        <w:rFonts w:ascii="Symbol" w:hAnsi="Symbol" w:hint="default"/>
      </w:rPr>
    </w:lvl>
    <w:lvl w:ilvl="1">
      <w:start w:val="1"/>
      <w:numFmt w:val="bullet"/>
      <w:pStyle w:val="Boxsmallbullet2"/>
      <w:lvlText w:val="-"/>
      <w:lvlJc w:val="left"/>
      <w:pPr>
        <w:tabs>
          <w:tab w:val="num" w:pos="714"/>
        </w:tabs>
        <w:ind w:left="714" w:hanging="354"/>
      </w:pPr>
      <w:rPr>
        <w:rFonts w:ascii="Calibri" w:hAnsi="Calibri" w:hint="default"/>
      </w:rPr>
    </w:lvl>
    <w:lvl w:ilvl="2">
      <w:start w:val="1"/>
      <w:numFmt w:val="none"/>
      <w:suff w:val="nothing"/>
      <w:lvlText w:val=""/>
      <w:lvlJc w:val="left"/>
      <w:pPr>
        <w:ind w:left="714" w:firstLine="0"/>
      </w:pPr>
      <w:rPr>
        <w:rFonts w:hint="default"/>
      </w:rPr>
    </w:lvl>
    <w:lvl w:ilvl="3">
      <w:start w:val="1"/>
      <w:numFmt w:val="none"/>
      <w:suff w:val="nothing"/>
      <w:lvlText w:val=""/>
      <w:lvlJc w:val="left"/>
      <w:pPr>
        <w:ind w:left="714" w:firstLine="0"/>
      </w:pPr>
      <w:rPr>
        <w:rFonts w:hint="default"/>
      </w:rPr>
    </w:lvl>
    <w:lvl w:ilvl="4">
      <w:start w:val="1"/>
      <w:numFmt w:val="none"/>
      <w:suff w:val="nothing"/>
      <w:lvlText w:val=""/>
      <w:lvlJc w:val="left"/>
      <w:pPr>
        <w:ind w:left="714" w:firstLine="0"/>
      </w:pPr>
      <w:rPr>
        <w:rFonts w:hint="default"/>
      </w:rPr>
    </w:lvl>
    <w:lvl w:ilvl="5">
      <w:start w:val="1"/>
      <w:numFmt w:val="none"/>
      <w:suff w:val="nothing"/>
      <w:lvlText w:val=""/>
      <w:lvlJc w:val="left"/>
      <w:pPr>
        <w:ind w:left="714" w:firstLine="0"/>
      </w:pPr>
      <w:rPr>
        <w:rFonts w:hint="default"/>
      </w:rPr>
    </w:lvl>
    <w:lvl w:ilvl="6">
      <w:start w:val="1"/>
      <w:numFmt w:val="none"/>
      <w:suff w:val="nothing"/>
      <w:lvlText w:val=""/>
      <w:lvlJc w:val="left"/>
      <w:pPr>
        <w:ind w:left="714" w:firstLine="0"/>
      </w:pPr>
      <w:rPr>
        <w:rFonts w:hint="default"/>
      </w:rPr>
    </w:lvl>
    <w:lvl w:ilvl="7">
      <w:start w:val="1"/>
      <w:numFmt w:val="none"/>
      <w:suff w:val="nothing"/>
      <w:lvlText w:val=""/>
      <w:lvlJc w:val="left"/>
      <w:pPr>
        <w:ind w:left="714" w:firstLine="0"/>
      </w:pPr>
      <w:rPr>
        <w:rFonts w:hint="default"/>
      </w:rPr>
    </w:lvl>
    <w:lvl w:ilvl="8">
      <w:start w:val="1"/>
      <w:numFmt w:val="none"/>
      <w:suff w:val="nothing"/>
      <w:lvlText w:val=""/>
      <w:lvlJc w:val="left"/>
      <w:pPr>
        <w:ind w:left="714" w:firstLine="0"/>
      </w:pPr>
      <w:rPr>
        <w:rFonts w:hint="default"/>
      </w:rPr>
    </w:lvl>
  </w:abstractNum>
  <w:abstractNum w:abstractNumId="7" w15:restartNumberingAfterBreak="0">
    <w:nsid w:val="2D4153D4"/>
    <w:multiLevelType w:val="multilevel"/>
    <w:tmpl w:val="D10C43F8"/>
    <w:lvl w:ilvl="0">
      <w:start w:val="1"/>
      <w:numFmt w:val="bullet"/>
      <w:pStyle w:val="Foot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8" w15:restartNumberingAfterBreak="0">
    <w:nsid w:val="35CDA417"/>
    <w:multiLevelType w:val="hybridMultilevel"/>
    <w:tmpl w:val="8DB6EF4A"/>
    <w:lvl w:ilvl="0" w:tplc="9E824C86">
      <w:start w:val="1"/>
      <w:numFmt w:val="bullet"/>
      <w:lvlText w:val="·"/>
      <w:lvlJc w:val="left"/>
      <w:pPr>
        <w:ind w:left="720" w:hanging="360"/>
      </w:pPr>
      <w:rPr>
        <w:rFonts w:ascii="Symbol" w:hAnsi="Symbol" w:hint="default"/>
      </w:rPr>
    </w:lvl>
    <w:lvl w:ilvl="1" w:tplc="23EC9296">
      <w:start w:val="1"/>
      <w:numFmt w:val="bullet"/>
      <w:lvlText w:val="o"/>
      <w:lvlJc w:val="left"/>
      <w:pPr>
        <w:ind w:left="1440" w:hanging="360"/>
      </w:pPr>
      <w:rPr>
        <w:rFonts w:ascii="Courier New" w:hAnsi="Courier New" w:hint="default"/>
      </w:rPr>
    </w:lvl>
    <w:lvl w:ilvl="2" w:tplc="061EEC6C">
      <w:start w:val="1"/>
      <w:numFmt w:val="bullet"/>
      <w:lvlText w:val=""/>
      <w:lvlJc w:val="left"/>
      <w:pPr>
        <w:ind w:left="2160" w:hanging="360"/>
      </w:pPr>
      <w:rPr>
        <w:rFonts w:ascii="Wingdings" w:hAnsi="Wingdings" w:hint="default"/>
      </w:rPr>
    </w:lvl>
    <w:lvl w:ilvl="3" w:tplc="9A7AB0A8">
      <w:start w:val="1"/>
      <w:numFmt w:val="bullet"/>
      <w:lvlText w:val=""/>
      <w:lvlJc w:val="left"/>
      <w:pPr>
        <w:ind w:left="2880" w:hanging="360"/>
      </w:pPr>
      <w:rPr>
        <w:rFonts w:ascii="Symbol" w:hAnsi="Symbol" w:hint="default"/>
      </w:rPr>
    </w:lvl>
    <w:lvl w:ilvl="4" w:tplc="A77CDC50">
      <w:start w:val="1"/>
      <w:numFmt w:val="bullet"/>
      <w:lvlText w:val="o"/>
      <w:lvlJc w:val="left"/>
      <w:pPr>
        <w:ind w:left="3600" w:hanging="360"/>
      </w:pPr>
      <w:rPr>
        <w:rFonts w:ascii="Courier New" w:hAnsi="Courier New" w:hint="default"/>
      </w:rPr>
    </w:lvl>
    <w:lvl w:ilvl="5" w:tplc="74F0B846">
      <w:start w:val="1"/>
      <w:numFmt w:val="bullet"/>
      <w:lvlText w:val=""/>
      <w:lvlJc w:val="left"/>
      <w:pPr>
        <w:ind w:left="4320" w:hanging="360"/>
      </w:pPr>
      <w:rPr>
        <w:rFonts w:ascii="Wingdings" w:hAnsi="Wingdings" w:hint="default"/>
      </w:rPr>
    </w:lvl>
    <w:lvl w:ilvl="6" w:tplc="0F6AB7C6">
      <w:start w:val="1"/>
      <w:numFmt w:val="bullet"/>
      <w:lvlText w:val=""/>
      <w:lvlJc w:val="left"/>
      <w:pPr>
        <w:ind w:left="5040" w:hanging="360"/>
      </w:pPr>
      <w:rPr>
        <w:rFonts w:ascii="Symbol" w:hAnsi="Symbol" w:hint="default"/>
      </w:rPr>
    </w:lvl>
    <w:lvl w:ilvl="7" w:tplc="E0C6A96A">
      <w:start w:val="1"/>
      <w:numFmt w:val="bullet"/>
      <w:lvlText w:val="o"/>
      <w:lvlJc w:val="left"/>
      <w:pPr>
        <w:ind w:left="5760" w:hanging="360"/>
      </w:pPr>
      <w:rPr>
        <w:rFonts w:ascii="Courier New" w:hAnsi="Courier New" w:hint="default"/>
      </w:rPr>
    </w:lvl>
    <w:lvl w:ilvl="8" w:tplc="D9E8178E">
      <w:start w:val="1"/>
      <w:numFmt w:val="bullet"/>
      <w:lvlText w:val=""/>
      <w:lvlJc w:val="left"/>
      <w:pPr>
        <w:ind w:left="6480" w:hanging="360"/>
      </w:pPr>
      <w:rPr>
        <w:rFonts w:ascii="Wingdings" w:hAnsi="Wingdings" w:hint="default"/>
      </w:rPr>
    </w:lvl>
  </w:abstractNum>
  <w:abstractNum w:abstractNumId="9" w15:restartNumberingAfterBreak="0">
    <w:nsid w:val="369C4F70"/>
    <w:multiLevelType w:val="multilevel"/>
    <w:tmpl w:val="E5D2630A"/>
    <w:lvl w:ilvl="0">
      <w:start w:val="1"/>
      <w:numFmt w:val="decimal"/>
      <w:pStyle w:val="Boxsmallnumber-1"/>
      <w:lvlText w:val="%1."/>
      <w:lvlJc w:val="left"/>
      <w:pPr>
        <w:tabs>
          <w:tab w:val="num" w:pos="357"/>
        </w:tabs>
        <w:ind w:left="360" w:hanging="360"/>
      </w:pPr>
      <w:rPr>
        <w:rFonts w:hint="default"/>
      </w:rPr>
    </w:lvl>
    <w:lvl w:ilvl="1">
      <w:start w:val="1"/>
      <w:numFmt w:val="lowerLetter"/>
      <w:pStyle w:val="Boxsmallnumber-a"/>
      <w:lvlText w:val="%2."/>
      <w:lvlJc w:val="left"/>
      <w:pPr>
        <w:tabs>
          <w:tab w:val="num" w:pos="714"/>
        </w:tabs>
        <w:ind w:left="714" w:hanging="354"/>
      </w:pPr>
      <w:rPr>
        <w:rFonts w:hint="default"/>
      </w:rPr>
    </w:lvl>
    <w:lvl w:ilvl="2">
      <w:start w:val="1"/>
      <w:numFmt w:val="lowerRoman"/>
      <w:pStyle w:val="Boxsmall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7"/>
      <w:lvlJc w:val="left"/>
      <w:pPr>
        <w:ind w:left="1072" w:firstLine="0"/>
      </w:pPr>
      <w:rPr>
        <w:rFonts w:hint="default"/>
      </w:rPr>
    </w:lvl>
    <w:lvl w:ilvl="7">
      <w:start w:val="1"/>
      <w:numFmt w:val="none"/>
      <w:suff w:val="nothing"/>
      <w:lvlText w:val="%8"/>
      <w:lvlJc w:val="left"/>
      <w:pPr>
        <w:ind w:left="1072" w:firstLine="0"/>
      </w:pPr>
      <w:rPr>
        <w:rFonts w:hint="default"/>
      </w:rPr>
    </w:lvl>
    <w:lvl w:ilvl="8">
      <w:start w:val="1"/>
      <w:numFmt w:val="none"/>
      <w:suff w:val="nothing"/>
      <w:lvlText w:val="%9"/>
      <w:lvlJc w:val="left"/>
      <w:pPr>
        <w:ind w:left="1072" w:firstLine="0"/>
      </w:pPr>
      <w:rPr>
        <w:rFonts w:hint="default"/>
      </w:rPr>
    </w:lvl>
  </w:abstractNum>
  <w:abstractNum w:abstractNumId="10" w15:restartNumberingAfterBreak="0">
    <w:nsid w:val="36BD306A"/>
    <w:multiLevelType w:val="multilevel"/>
    <w:tmpl w:val="8C040BC8"/>
    <w:lvl w:ilvl="0">
      <w:start w:val="1"/>
      <w:numFmt w:val="bullet"/>
      <w:pStyle w:val="Checkbox1"/>
      <w:lvlText w:val=""/>
      <w:lvlJc w:val="left"/>
      <w:pPr>
        <w:tabs>
          <w:tab w:val="num" w:pos="567"/>
        </w:tabs>
        <w:ind w:left="567" w:hanging="567"/>
      </w:pPr>
      <w:rPr>
        <w:rFonts w:ascii="Wingdings 2" w:hAnsi="Wingdings 2" w:hint="default"/>
        <w:u w:color="696969"/>
      </w:rPr>
    </w:lvl>
    <w:lvl w:ilvl="1">
      <w:start w:val="1"/>
      <w:numFmt w:val="bullet"/>
      <w:pStyle w:val="Checkbox2"/>
      <w:lvlText w:val=""/>
      <w:lvlJc w:val="left"/>
      <w:pPr>
        <w:tabs>
          <w:tab w:val="num" w:pos="1134"/>
        </w:tabs>
        <w:ind w:left="1134" w:hanging="567"/>
      </w:pPr>
      <w:rPr>
        <w:rFonts w:ascii="Wingdings 2" w:hAnsi="Wingdings 2" w:hint="default"/>
      </w:rPr>
    </w:lvl>
    <w:lvl w:ilvl="2">
      <w:start w:val="1"/>
      <w:numFmt w:val="bullet"/>
      <w:pStyle w:val="Checkbox3"/>
      <w:lvlText w:val=""/>
      <w:lvlJc w:val="left"/>
      <w:pPr>
        <w:tabs>
          <w:tab w:val="num" w:pos="1701"/>
        </w:tabs>
        <w:ind w:left="1701" w:hanging="567"/>
      </w:pPr>
      <w:rPr>
        <w:rFonts w:ascii="Wingdings 2" w:hAnsi="Wingdings 2" w:hint="default"/>
      </w:rPr>
    </w:lvl>
    <w:lvl w:ilvl="3">
      <w:start w:val="1"/>
      <w:numFmt w:val="bullet"/>
      <w:pStyle w:val="Checkbox4"/>
      <w:lvlText w:val=""/>
      <w:lvlJc w:val="left"/>
      <w:pPr>
        <w:tabs>
          <w:tab w:val="num" w:pos="2268"/>
        </w:tabs>
        <w:ind w:left="2268" w:hanging="567"/>
      </w:pPr>
      <w:rPr>
        <w:rFonts w:ascii="Wingdings 2" w:hAnsi="Wingdings 2" w:hint="default"/>
      </w:rPr>
    </w:lvl>
    <w:lvl w:ilvl="4">
      <w:start w:val="1"/>
      <w:numFmt w:val="none"/>
      <w:suff w:val="nothing"/>
      <w:lvlText w:val=""/>
      <w:lvlJc w:val="left"/>
      <w:pPr>
        <w:ind w:left="2268" w:firstLine="0"/>
      </w:pPr>
      <w:rPr>
        <w:rFonts w:hint="default"/>
      </w:rPr>
    </w:lvl>
    <w:lvl w:ilvl="5">
      <w:start w:val="1"/>
      <w:numFmt w:val="none"/>
      <w:lvlText w:val=""/>
      <w:lvlJc w:val="left"/>
      <w:pPr>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11" w15:restartNumberingAfterBreak="0">
    <w:nsid w:val="37DF1485"/>
    <w:multiLevelType w:val="hybridMultilevel"/>
    <w:tmpl w:val="D57A5AD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81D5E25"/>
    <w:multiLevelType w:val="multilevel"/>
    <w:tmpl w:val="174E6B08"/>
    <w:lvl w:ilvl="0">
      <w:start w:val="1"/>
      <w:numFmt w:val="decimal"/>
      <w:pStyle w:val="TableNumber1"/>
      <w:lvlText w:val="%1."/>
      <w:lvlJc w:val="left"/>
      <w:pPr>
        <w:tabs>
          <w:tab w:val="num" w:pos="357"/>
        </w:tabs>
        <w:ind w:left="357" w:hanging="357"/>
      </w:pPr>
      <w:rPr>
        <w:rFonts w:hint="eastAsia"/>
        <w:u w:color="696969"/>
      </w:rPr>
    </w:lvl>
    <w:lvl w:ilvl="1">
      <w:start w:val="1"/>
      <w:numFmt w:val="lowerLetter"/>
      <w:pStyle w:val="TableNumbera"/>
      <w:lvlText w:val="%2."/>
      <w:lvlJc w:val="left"/>
      <w:pPr>
        <w:tabs>
          <w:tab w:val="num" w:pos="714"/>
        </w:tabs>
        <w:ind w:left="714" w:hanging="357"/>
      </w:pPr>
      <w:rPr>
        <w:rFonts w:hint="default"/>
      </w:rPr>
    </w:lvl>
    <w:lvl w:ilvl="2">
      <w:start w:val="1"/>
      <w:numFmt w:val="lowerRoman"/>
      <w:pStyle w:val="Table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13" w15:restartNumberingAfterBreak="0">
    <w:nsid w:val="39744B21"/>
    <w:multiLevelType w:val="multilevel"/>
    <w:tmpl w:val="BB00A090"/>
    <w:lvl w:ilvl="0">
      <w:start w:val="1"/>
      <w:numFmt w:val="bullet"/>
      <w:pStyle w:val="QListbullet"/>
      <w:lvlText w:val=""/>
      <w:lvlJc w:val="left"/>
      <w:pPr>
        <w:tabs>
          <w:tab w:val="num" w:pos="1134"/>
        </w:tabs>
        <w:ind w:left="1134" w:hanging="567"/>
      </w:pPr>
      <w:rPr>
        <w:rFonts w:ascii="Symbol" w:hAnsi="Symbol"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14" w15:restartNumberingAfterBreak="0">
    <w:nsid w:val="4557561E"/>
    <w:multiLevelType w:val="multilevel"/>
    <w:tmpl w:val="FD043240"/>
    <w:lvl w:ilvl="0">
      <w:start w:val="1"/>
      <w:numFmt w:val="none"/>
      <w:pStyle w:val="Heading1"/>
      <w:suff w:val="nothing"/>
      <w:lvlText w:val=""/>
      <w:lvlJc w:val="left"/>
      <w:pPr>
        <w:ind w:left="0" w:firstLine="0"/>
      </w:pPr>
      <w:rPr>
        <w:rFonts w:hint="default"/>
      </w:rPr>
    </w:lvl>
    <w:lvl w:ilvl="1">
      <w:start w:val="1"/>
      <w:numFmt w:val="none"/>
      <w:pStyle w:val="Heading2"/>
      <w:isLgl/>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righ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right"/>
      <w:pPr>
        <w:ind w:left="0" w:firstLine="0"/>
      </w:pPr>
      <w:rPr>
        <w:rFonts w:hint="default"/>
      </w:rPr>
    </w:lvl>
  </w:abstractNum>
  <w:abstractNum w:abstractNumId="15" w15:restartNumberingAfterBreak="0">
    <w:nsid w:val="4FC32322"/>
    <w:multiLevelType w:val="multilevel"/>
    <w:tmpl w:val="F03A9EB8"/>
    <w:lvl w:ilvl="0">
      <w:start w:val="1"/>
      <w:numFmt w:val="decimal"/>
      <w:pStyle w:val="Number1"/>
      <w:lvlText w:val="%1."/>
      <w:lvlJc w:val="left"/>
      <w:pPr>
        <w:tabs>
          <w:tab w:val="num" w:pos="567"/>
        </w:tabs>
        <w:ind w:left="567" w:hanging="567"/>
      </w:pPr>
      <w:rPr>
        <w:rFonts w:hint="eastAsia"/>
        <w:u w:color="696969"/>
      </w:rPr>
    </w:lvl>
    <w:lvl w:ilvl="1">
      <w:start w:val="1"/>
      <w:numFmt w:val="lowerLetter"/>
      <w:pStyle w:val="Number2"/>
      <w:lvlText w:val="%2."/>
      <w:lvlJc w:val="left"/>
      <w:pPr>
        <w:tabs>
          <w:tab w:val="num" w:pos="1134"/>
        </w:tabs>
        <w:ind w:left="1134" w:hanging="567"/>
      </w:pPr>
      <w:rPr>
        <w:rFonts w:hint="default"/>
      </w:rPr>
    </w:lvl>
    <w:lvl w:ilvl="2">
      <w:start w:val="1"/>
      <w:numFmt w:val="lowerRoman"/>
      <w:pStyle w:val="Number3"/>
      <w:lvlText w:val="%3."/>
      <w:lvlJc w:val="left"/>
      <w:pPr>
        <w:tabs>
          <w:tab w:val="num" w:pos="1701"/>
        </w:tabs>
        <w:ind w:left="1701" w:hanging="567"/>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16" w15:restartNumberingAfterBreak="0">
    <w:nsid w:val="5A2A3AEC"/>
    <w:multiLevelType w:val="multilevel"/>
    <w:tmpl w:val="D0526A80"/>
    <w:lvl w:ilvl="0">
      <w:start w:val="1"/>
      <w:numFmt w:val="decimal"/>
      <w:lvlText w:val="%1."/>
      <w:lvlJc w:val="left"/>
      <w:pPr>
        <w:tabs>
          <w:tab w:val="num" w:pos="357"/>
        </w:tabs>
        <w:ind w:left="357" w:hanging="357"/>
      </w:pPr>
      <w:rPr>
        <w:rFonts w:hint="eastAsia"/>
        <w:u w:color="696969"/>
      </w:rPr>
    </w:lvl>
    <w:lvl w:ilvl="1">
      <w:start w:val="1"/>
      <w:numFmt w:val="lowerLetter"/>
      <w:lvlText w:val="%2)"/>
      <w:lvlJc w:val="left"/>
      <w:pPr>
        <w:ind w:left="717" w:hanging="360"/>
      </w:pPr>
    </w:lvl>
    <w:lvl w:ilvl="2">
      <w:start w:val="1"/>
      <w:numFmt w:val="lowerRoman"/>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17" w15:restartNumberingAfterBreak="0">
    <w:nsid w:val="5F853205"/>
    <w:multiLevelType w:val="hybridMultilevel"/>
    <w:tmpl w:val="3A58AC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639818B9"/>
    <w:multiLevelType w:val="multilevel"/>
    <w:tmpl w:val="AE28E690"/>
    <w:lvl w:ilvl="0">
      <w:start w:val="1"/>
      <w:numFmt w:val="bullet"/>
      <w:pStyle w:val="TableBullet1"/>
      <w:lvlText w:val=""/>
      <w:lvlJc w:val="left"/>
      <w:pPr>
        <w:tabs>
          <w:tab w:val="num" w:pos="357"/>
        </w:tabs>
        <w:ind w:left="357" w:hanging="357"/>
      </w:pPr>
      <w:rPr>
        <w:rFonts w:ascii="Symbol" w:hAnsi="Symbol" w:hint="default"/>
        <w:u w:color="696969"/>
      </w:rPr>
    </w:lvl>
    <w:lvl w:ilvl="1">
      <w:start w:val="1"/>
      <w:numFmt w:val="bullet"/>
      <w:pStyle w:val="TableBullet2"/>
      <w:lvlText w:val="-"/>
      <w:lvlJc w:val="left"/>
      <w:pPr>
        <w:tabs>
          <w:tab w:val="num" w:pos="714"/>
        </w:tabs>
        <w:ind w:left="714" w:hanging="357"/>
      </w:pPr>
      <w:rPr>
        <w:rFonts w:ascii="Calibri" w:hAnsi="Calibri" w:hint="default"/>
      </w:rPr>
    </w:lvl>
    <w:lvl w:ilvl="2">
      <w:start w:val="1"/>
      <w:numFmt w:val="bullet"/>
      <w:pStyle w:val="TableBullet3"/>
      <w:lvlText w:val="›"/>
      <w:lvlJc w:val="left"/>
      <w:pPr>
        <w:tabs>
          <w:tab w:val="num" w:pos="1072"/>
        </w:tabs>
        <w:ind w:left="1072" w:hanging="358"/>
      </w:pPr>
      <w:rPr>
        <w:rFonts w:ascii="Calibri" w:hAnsi="Calibri"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19" w15:restartNumberingAfterBreak="0">
    <w:nsid w:val="688B6577"/>
    <w:multiLevelType w:val="multilevel"/>
    <w:tmpl w:val="BA4EF786"/>
    <w:lvl w:ilvl="0">
      <w:start w:val="1"/>
      <w:numFmt w:val="decimal"/>
      <w:pStyle w:val="HeadingAppendix"/>
      <w:suff w:val="space"/>
      <w:lvlText w:val="Appendix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E795464"/>
    <w:multiLevelType w:val="multilevel"/>
    <w:tmpl w:val="060E9DC8"/>
    <w:lvl w:ilvl="0">
      <w:start w:val="1"/>
      <w:numFmt w:val="lowerLetter"/>
      <w:pStyle w:val="Number-a"/>
      <w:lvlText w:val="%1."/>
      <w:lvlJc w:val="left"/>
      <w:pPr>
        <w:tabs>
          <w:tab w:val="num" w:pos="1418"/>
        </w:tabs>
        <w:ind w:left="1418" w:hanging="567"/>
      </w:pPr>
      <w:rPr>
        <w:rFonts w:hint="default"/>
      </w:rPr>
    </w:lvl>
    <w:lvl w:ilvl="1">
      <w:start w:val="1"/>
      <w:numFmt w:val="lowerRoman"/>
      <w:pStyle w:val="Number-i"/>
      <w:lvlText w:val="%2."/>
      <w:lvlJc w:val="left"/>
      <w:pPr>
        <w:tabs>
          <w:tab w:val="num" w:pos="1985"/>
        </w:tabs>
        <w:ind w:left="1985" w:hanging="567"/>
      </w:pPr>
      <w:rPr>
        <w:rFonts w:hint="default"/>
      </w:rPr>
    </w:lvl>
    <w:lvl w:ilvl="2">
      <w:start w:val="1"/>
      <w:numFmt w:val="none"/>
      <w:suff w:val="nothing"/>
      <w:lvlText w:val=""/>
      <w:lvlJc w:val="left"/>
      <w:pPr>
        <w:ind w:left="1985" w:firstLine="0"/>
      </w:pPr>
      <w:rPr>
        <w:rFonts w:hint="default"/>
      </w:rPr>
    </w:lvl>
    <w:lvl w:ilvl="3">
      <w:start w:val="1"/>
      <w:numFmt w:val="none"/>
      <w:suff w:val="nothing"/>
      <w:lvlText w:val=""/>
      <w:lvlJc w:val="left"/>
      <w:pPr>
        <w:ind w:left="1985" w:firstLine="0"/>
      </w:pPr>
      <w:rPr>
        <w:rFonts w:hint="default"/>
      </w:rPr>
    </w:lvl>
    <w:lvl w:ilvl="4">
      <w:start w:val="1"/>
      <w:numFmt w:val="none"/>
      <w:suff w:val="nothing"/>
      <w:lvlText w:val=""/>
      <w:lvlJc w:val="left"/>
      <w:pPr>
        <w:ind w:left="1985" w:firstLine="0"/>
      </w:pPr>
      <w:rPr>
        <w:rFonts w:hint="default"/>
      </w:rPr>
    </w:lvl>
    <w:lvl w:ilvl="5">
      <w:start w:val="1"/>
      <w:numFmt w:val="none"/>
      <w:suff w:val="nothing"/>
      <w:lvlText w:val=""/>
      <w:lvlJc w:val="left"/>
      <w:pPr>
        <w:ind w:left="1985" w:firstLine="0"/>
      </w:pPr>
      <w:rPr>
        <w:rFonts w:hint="default"/>
      </w:rPr>
    </w:lvl>
    <w:lvl w:ilvl="6">
      <w:start w:val="1"/>
      <w:numFmt w:val="none"/>
      <w:suff w:val="nothing"/>
      <w:lvlText w:val=""/>
      <w:lvlJc w:val="left"/>
      <w:pPr>
        <w:ind w:left="1985" w:firstLine="0"/>
      </w:pPr>
      <w:rPr>
        <w:rFonts w:hint="default"/>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21" w15:restartNumberingAfterBreak="0">
    <w:nsid w:val="6EB01AD9"/>
    <w:multiLevelType w:val="multilevel"/>
    <w:tmpl w:val="5E14BAB2"/>
    <w:lvl w:ilvl="0">
      <w:start w:val="1"/>
      <w:numFmt w:val="lowerLetter"/>
      <w:pStyle w:val="QListalpha"/>
      <w:lvlText w:val="%1."/>
      <w:lvlJc w:val="left"/>
      <w:pPr>
        <w:tabs>
          <w:tab w:val="num" w:pos="1134"/>
        </w:tabs>
        <w:ind w:left="1134" w:hanging="567"/>
      </w:pPr>
      <w:rPr>
        <w:rFonts w:hint="default"/>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76A26424"/>
    <w:multiLevelType w:val="multilevel"/>
    <w:tmpl w:val="15A022C6"/>
    <w:lvl w:ilvl="0">
      <w:start w:val="1"/>
      <w:numFmt w:val="bullet"/>
      <w:pStyle w:val="Bullet1"/>
      <w:lvlText w:val=""/>
      <w:lvlJc w:val="left"/>
      <w:pPr>
        <w:tabs>
          <w:tab w:val="num" w:pos="567"/>
        </w:tabs>
        <w:ind w:left="567" w:hanging="567"/>
      </w:pPr>
      <w:rPr>
        <w:rFonts w:ascii="Symbol" w:hAnsi="Symbol" w:hint="default"/>
      </w:rPr>
    </w:lvl>
    <w:lvl w:ilvl="1">
      <w:start w:val="1"/>
      <w:numFmt w:val="bullet"/>
      <w:pStyle w:val="Bullet2"/>
      <w:lvlText w:val="-"/>
      <w:lvlJc w:val="left"/>
      <w:pPr>
        <w:tabs>
          <w:tab w:val="num" w:pos="1134"/>
        </w:tabs>
        <w:ind w:left="1134" w:hanging="567"/>
      </w:pPr>
      <w:rPr>
        <w:rFonts w:ascii="Calibri" w:hAnsi="Calibri" w:hint="default"/>
      </w:rPr>
    </w:lvl>
    <w:lvl w:ilvl="2">
      <w:start w:val="1"/>
      <w:numFmt w:val="bullet"/>
      <w:pStyle w:val="Bullet3"/>
      <w:lvlText w:val="›"/>
      <w:lvlJc w:val="left"/>
      <w:pPr>
        <w:tabs>
          <w:tab w:val="num" w:pos="1701"/>
        </w:tabs>
        <w:ind w:left="1701" w:hanging="567"/>
      </w:pPr>
      <w:rPr>
        <w:rFonts w:ascii="Calibri" w:hAnsi="Calibri" w:hint="default"/>
      </w:rPr>
    </w:lvl>
    <w:lvl w:ilvl="3">
      <w:start w:val="1"/>
      <w:numFmt w:val="bullet"/>
      <w:pStyle w:val="Bullet4"/>
      <w:lvlText w:val="»"/>
      <w:lvlJc w:val="left"/>
      <w:pPr>
        <w:tabs>
          <w:tab w:val="num" w:pos="2268"/>
        </w:tabs>
        <w:ind w:left="2268" w:hanging="567"/>
      </w:pPr>
      <w:rPr>
        <w:rFonts w:ascii="Calibri" w:hAnsi="Calibri" w:hint="default"/>
      </w:rPr>
    </w:lvl>
    <w:lvl w:ilvl="4">
      <w:start w:val="1"/>
      <w:numFmt w:val="none"/>
      <w:suff w:val="nothing"/>
      <w:lvlText w:val=""/>
      <w:lvlJc w:val="left"/>
      <w:pPr>
        <w:ind w:left="2268" w:firstLine="0"/>
      </w:pPr>
      <w:rPr>
        <w:rFonts w:hint="default"/>
      </w:rPr>
    </w:lvl>
    <w:lvl w:ilvl="5">
      <w:start w:val="1"/>
      <w:numFmt w:val="none"/>
      <w:lvlText w:val=""/>
      <w:lvlJc w:val="left"/>
      <w:pPr>
        <w:tabs>
          <w:tab w:val="num" w:pos="2268"/>
        </w:tabs>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23" w15:restartNumberingAfterBreak="0">
    <w:nsid w:val="7B247774"/>
    <w:multiLevelType w:val="multilevel"/>
    <w:tmpl w:val="64685270"/>
    <w:lvl w:ilvl="0">
      <w:start w:val="1"/>
      <w:numFmt w:val="decimal"/>
      <w:pStyle w:val="QListnumber"/>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left"/>
      <w:pPr>
        <w:tabs>
          <w:tab w:val="num" w:pos="2268"/>
        </w:tabs>
        <w:ind w:left="2268" w:hanging="567"/>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abstractNum w:abstractNumId="24" w15:restartNumberingAfterBreak="0">
    <w:nsid w:val="7F791C72"/>
    <w:multiLevelType w:val="hybridMultilevel"/>
    <w:tmpl w:val="9CF042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552886020">
    <w:abstractNumId w:val="22"/>
  </w:num>
  <w:num w:numId="2" w16cid:durableId="1556699821">
    <w:abstractNumId w:val="10"/>
  </w:num>
  <w:num w:numId="3" w16cid:durableId="942304088">
    <w:abstractNumId w:val="15"/>
  </w:num>
  <w:num w:numId="4" w16cid:durableId="1252816933">
    <w:abstractNumId w:val="18"/>
  </w:num>
  <w:num w:numId="5" w16cid:durableId="1914194644">
    <w:abstractNumId w:val="1"/>
  </w:num>
  <w:num w:numId="6" w16cid:durableId="1071929681">
    <w:abstractNumId w:val="12"/>
  </w:num>
  <w:num w:numId="7" w16cid:durableId="189422077">
    <w:abstractNumId w:val="6"/>
  </w:num>
  <w:num w:numId="8" w16cid:durableId="1293907220">
    <w:abstractNumId w:val="19"/>
  </w:num>
  <w:num w:numId="9" w16cid:durableId="1371759318">
    <w:abstractNumId w:val="14"/>
  </w:num>
  <w:num w:numId="10" w16cid:durableId="1989439274">
    <w:abstractNumId w:val="9"/>
  </w:num>
  <w:num w:numId="11" w16cid:durableId="1176191935">
    <w:abstractNumId w:val="3"/>
  </w:num>
  <w:num w:numId="12" w16cid:durableId="503207941">
    <w:abstractNumId w:val="20"/>
  </w:num>
  <w:num w:numId="13" w16cid:durableId="112552994">
    <w:abstractNumId w:val="21"/>
  </w:num>
  <w:num w:numId="14" w16cid:durableId="1128085953">
    <w:abstractNumId w:val="13"/>
  </w:num>
  <w:num w:numId="15" w16cid:durableId="41908703">
    <w:abstractNumId w:val="23"/>
  </w:num>
  <w:num w:numId="16" w16cid:durableId="12191285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85923082">
    <w:abstractNumId w:val="5"/>
  </w:num>
  <w:num w:numId="18" w16cid:durableId="2102795494">
    <w:abstractNumId w:val="7"/>
  </w:num>
  <w:num w:numId="19" w16cid:durableId="14994956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299170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42766678">
    <w:abstractNumId w:val="14"/>
  </w:num>
  <w:num w:numId="22" w16cid:durableId="169101916">
    <w:abstractNumId w:val="8"/>
  </w:num>
  <w:num w:numId="23" w16cid:durableId="1623149199">
    <w:abstractNumId w:val="4"/>
  </w:num>
  <w:num w:numId="24" w16cid:durableId="1485664538">
    <w:abstractNumId w:val="11"/>
  </w:num>
  <w:num w:numId="25" w16cid:durableId="1368796495">
    <w:abstractNumId w:val="17"/>
  </w:num>
  <w:num w:numId="26" w16cid:durableId="758870770">
    <w:abstractNumId w:val="24"/>
  </w:num>
  <w:num w:numId="27" w16cid:durableId="1865899199">
    <w:abstractNumId w:val="15"/>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48465571">
    <w:abstractNumId w:val="1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10517247">
    <w:abstractNumId w:val="0"/>
  </w:num>
  <w:num w:numId="30" w16cid:durableId="1094327713">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567"/>
  <w:drawingGridHorizontalSpacing w:val="120"/>
  <w:displayHorizontalDrawingGridEvery w:val="2"/>
  <w:characterSpacingControl w:val="doNotCompress"/>
  <w:savePreviewPicture/>
  <w:hdrShapeDefaults>
    <o:shapedefaults v:ext="edit" spidmax="2050" fillcolor="none [3204]" strokecolor="none [3204]">
      <v:fill color="none [3204]"/>
      <v:stroke color="none [3204]" weight="3pt"/>
      <v:shadow type="perspective" color="none [1604]" opacity=".5" offset="1pt" offset2="-1pt"/>
    </o:shapedefaults>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entsAppendix" w:val="0"/>
    <w:docVar w:name="ContentsCreated" w:val="1"/>
    <w:docVar w:name="ContentsFigure" w:val="0"/>
    <w:docVar w:name="ContentsMain" w:val="1"/>
    <w:docVar w:name="ContentsMainLevel" w:val="2"/>
    <w:docVar w:name="ContentsTable" w:val="0"/>
    <w:docVar w:name="dgnword-docGUID" w:val="{132F452D-B4B4-4264-AD46-E2C8A0607147}"/>
    <w:docVar w:name="dgnword-eventsink" w:val="545137752"/>
    <w:docVar w:name="dvBlankFooter1" w:val="False"/>
    <w:docVar w:name="dvBlankFooter2" w:val="False"/>
    <w:docVar w:name="dvBlankHeader1" w:val="True"/>
    <w:docVar w:name="dvBlankHeader2" w:val="True"/>
    <w:docVar w:name="dvLogoHeader1" w:val="False"/>
    <w:docVar w:name="dvShortFooter1" w:val="True"/>
    <w:docVar w:name="dvShortFooter2" w:val="True"/>
    <w:docVar w:name="dvShortText" w:val=" "/>
    <w:docVar w:name="dvShortTextFrm" w:val=" "/>
    <w:docVar w:name="dvTextHeader1" w:val="False"/>
    <w:docVar w:name="dvTextHeader2" w:val="False"/>
    <w:docVar w:name="FooterL1" w:val="InsertFirstFooterShortTitleL"/>
    <w:docVar w:name="FooterL2" w:val="InsertSecondFooterShortTitleL"/>
    <w:docVar w:name="FooterP1" w:val="InsertFirstFooterShortTitleP"/>
    <w:docVar w:name="FooterP2" w:val="InsertSecondFooterShortTitleP"/>
    <w:docVar w:name="HeaderL1" w:val="InsertHeaderBlankL"/>
    <w:docVar w:name="HeaderL2" w:val="InsertHeaderBlankL"/>
    <w:docVar w:name="HeaderP1" w:val="InsertHeaderBlankP"/>
    <w:docVar w:name="HeaderP2" w:val="InsertHeaderBlankP"/>
    <w:docVar w:name="IsfirstTb" w:val="True"/>
    <w:docVar w:name="IsInTable" w:val="False"/>
    <w:docVar w:name="OOTOTemplate" w:val="OOTO General\OOTO_Blank.dotm"/>
    <w:docVar w:name="ShowFooter" w:val="True"/>
    <w:docVar w:name="ShowLogo" w:val="False"/>
  </w:docVars>
  <w:rsids>
    <w:rsidRoot w:val="00D959F6"/>
    <w:rsid w:val="00001F57"/>
    <w:rsid w:val="00002F62"/>
    <w:rsid w:val="00007902"/>
    <w:rsid w:val="000124CC"/>
    <w:rsid w:val="00012895"/>
    <w:rsid w:val="00013791"/>
    <w:rsid w:val="00013D24"/>
    <w:rsid w:val="000143D2"/>
    <w:rsid w:val="00015AF3"/>
    <w:rsid w:val="00015E5F"/>
    <w:rsid w:val="00017802"/>
    <w:rsid w:val="00021382"/>
    <w:rsid w:val="00021603"/>
    <w:rsid w:val="000221C9"/>
    <w:rsid w:val="0002625E"/>
    <w:rsid w:val="00026A3B"/>
    <w:rsid w:val="00026DAC"/>
    <w:rsid w:val="00032A75"/>
    <w:rsid w:val="000356C9"/>
    <w:rsid w:val="00036A22"/>
    <w:rsid w:val="00041615"/>
    <w:rsid w:val="00041F7A"/>
    <w:rsid w:val="00042256"/>
    <w:rsid w:val="00043764"/>
    <w:rsid w:val="00044492"/>
    <w:rsid w:val="00044DFE"/>
    <w:rsid w:val="00045311"/>
    <w:rsid w:val="00047248"/>
    <w:rsid w:val="00047E06"/>
    <w:rsid w:val="00050123"/>
    <w:rsid w:val="000507D4"/>
    <w:rsid w:val="00052610"/>
    <w:rsid w:val="00053114"/>
    <w:rsid w:val="00054330"/>
    <w:rsid w:val="0005538F"/>
    <w:rsid w:val="00057C4D"/>
    <w:rsid w:val="00057CF2"/>
    <w:rsid w:val="0006009F"/>
    <w:rsid w:val="00061E63"/>
    <w:rsid w:val="000620B2"/>
    <w:rsid w:val="00065694"/>
    <w:rsid w:val="00072239"/>
    <w:rsid w:val="00075081"/>
    <w:rsid w:val="0007625F"/>
    <w:rsid w:val="00080A86"/>
    <w:rsid w:val="00080EEE"/>
    <w:rsid w:val="00083F90"/>
    <w:rsid w:val="00084EC9"/>
    <w:rsid w:val="0008644C"/>
    <w:rsid w:val="00087367"/>
    <w:rsid w:val="00087D0A"/>
    <w:rsid w:val="00090481"/>
    <w:rsid w:val="000929F9"/>
    <w:rsid w:val="00093E9B"/>
    <w:rsid w:val="00096872"/>
    <w:rsid w:val="000A0107"/>
    <w:rsid w:val="000A07B3"/>
    <w:rsid w:val="000A2C31"/>
    <w:rsid w:val="000A56A9"/>
    <w:rsid w:val="000A6E09"/>
    <w:rsid w:val="000A7386"/>
    <w:rsid w:val="000B0949"/>
    <w:rsid w:val="000B2A2F"/>
    <w:rsid w:val="000B3001"/>
    <w:rsid w:val="000B43C3"/>
    <w:rsid w:val="000B5DBC"/>
    <w:rsid w:val="000C042D"/>
    <w:rsid w:val="000C181D"/>
    <w:rsid w:val="000C20DA"/>
    <w:rsid w:val="000C30F7"/>
    <w:rsid w:val="000C39EE"/>
    <w:rsid w:val="000C487C"/>
    <w:rsid w:val="000C794D"/>
    <w:rsid w:val="000D2BB6"/>
    <w:rsid w:val="000D3183"/>
    <w:rsid w:val="000D33D6"/>
    <w:rsid w:val="000D3571"/>
    <w:rsid w:val="000D4757"/>
    <w:rsid w:val="000D626F"/>
    <w:rsid w:val="000D6FA6"/>
    <w:rsid w:val="000E24E1"/>
    <w:rsid w:val="000E2C2F"/>
    <w:rsid w:val="000E2DE5"/>
    <w:rsid w:val="000E6FAA"/>
    <w:rsid w:val="000E7897"/>
    <w:rsid w:val="000F2F29"/>
    <w:rsid w:val="000F32C4"/>
    <w:rsid w:val="000F45AE"/>
    <w:rsid w:val="000F610D"/>
    <w:rsid w:val="000F64B3"/>
    <w:rsid w:val="001009F5"/>
    <w:rsid w:val="00100F5F"/>
    <w:rsid w:val="00101AA2"/>
    <w:rsid w:val="00101DB4"/>
    <w:rsid w:val="001026B4"/>
    <w:rsid w:val="00102C03"/>
    <w:rsid w:val="00104C56"/>
    <w:rsid w:val="00105EC3"/>
    <w:rsid w:val="001064E0"/>
    <w:rsid w:val="00107858"/>
    <w:rsid w:val="00110322"/>
    <w:rsid w:val="0011277F"/>
    <w:rsid w:val="00114B87"/>
    <w:rsid w:val="00115068"/>
    <w:rsid w:val="00116FE8"/>
    <w:rsid w:val="00120044"/>
    <w:rsid w:val="0012041B"/>
    <w:rsid w:val="00122986"/>
    <w:rsid w:val="001267DC"/>
    <w:rsid w:val="001361AA"/>
    <w:rsid w:val="0013724D"/>
    <w:rsid w:val="00137F0A"/>
    <w:rsid w:val="001403FF"/>
    <w:rsid w:val="00140996"/>
    <w:rsid w:val="00140DAC"/>
    <w:rsid w:val="00142394"/>
    <w:rsid w:val="001452C2"/>
    <w:rsid w:val="00145ACF"/>
    <w:rsid w:val="001476A5"/>
    <w:rsid w:val="001476BB"/>
    <w:rsid w:val="001515DD"/>
    <w:rsid w:val="00151F5B"/>
    <w:rsid w:val="001520F1"/>
    <w:rsid w:val="00152816"/>
    <w:rsid w:val="00153DCF"/>
    <w:rsid w:val="00153E4D"/>
    <w:rsid w:val="00155848"/>
    <w:rsid w:val="001560A9"/>
    <w:rsid w:val="00156CF2"/>
    <w:rsid w:val="001575C9"/>
    <w:rsid w:val="00161A41"/>
    <w:rsid w:val="00161CC2"/>
    <w:rsid w:val="0016241A"/>
    <w:rsid w:val="0016382B"/>
    <w:rsid w:val="00163A23"/>
    <w:rsid w:val="0016599E"/>
    <w:rsid w:val="00165C89"/>
    <w:rsid w:val="00166381"/>
    <w:rsid w:val="001709F2"/>
    <w:rsid w:val="00173E9F"/>
    <w:rsid w:val="001751CA"/>
    <w:rsid w:val="00175E56"/>
    <w:rsid w:val="00180B80"/>
    <w:rsid w:val="00181B5B"/>
    <w:rsid w:val="001822E3"/>
    <w:rsid w:val="00186A52"/>
    <w:rsid w:val="001872A2"/>
    <w:rsid w:val="001874C5"/>
    <w:rsid w:val="00190A34"/>
    <w:rsid w:val="00194280"/>
    <w:rsid w:val="00194AF8"/>
    <w:rsid w:val="00196510"/>
    <w:rsid w:val="001971F7"/>
    <w:rsid w:val="00197A7C"/>
    <w:rsid w:val="001A039C"/>
    <w:rsid w:val="001A46D6"/>
    <w:rsid w:val="001A4C19"/>
    <w:rsid w:val="001B20DF"/>
    <w:rsid w:val="001B3B96"/>
    <w:rsid w:val="001B56F9"/>
    <w:rsid w:val="001B5949"/>
    <w:rsid w:val="001B66AB"/>
    <w:rsid w:val="001C1D18"/>
    <w:rsid w:val="001C1D6F"/>
    <w:rsid w:val="001C5E7E"/>
    <w:rsid w:val="001D2F79"/>
    <w:rsid w:val="001D34B2"/>
    <w:rsid w:val="001D5230"/>
    <w:rsid w:val="001D5334"/>
    <w:rsid w:val="001D64B9"/>
    <w:rsid w:val="001D7BDB"/>
    <w:rsid w:val="001D7CC2"/>
    <w:rsid w:val="001E067E"/>
    <w:rsid w:val="001E10CD"/>
    <w:rsid w:val="001E16D0"/>
    <w:rsid w:val="001E2181"/>
    <w:rsid w:val="001E26E5"/>
    <w:rsid w:val="001E348F"/>
    <w:rsid w:val="001E4287"/>
    <w:rsid w:val="001E75EF"/>
    <w:rsid w:val="001F036E"/>
    <w:rsid w:val="001F14C5"/>
    <w:rsid w:val="001F19B5"/>
    <w:rsid w:val="001F20AE"/>
    <w:rsid w:val="001F21DF"/>
    <w:rsid w:val="001F295C"/>
    <w:rsid w:val="001F3384"/>
    <w:rsid w:val="001F7E26"/>
    <w:rsid w:val="002013FD"/>
    <w:rsid w:val="002035BC"/>
    <w:rsid w:val="002064FA"/>
    <w:rsid w:val="00206F17"/>
    <w:rsid w:val="002101EC"/>
    <w:rsid w:val="0021064F"/>
    <w:rsid w:val="00211A58"/>
    <w:rsid w:val="00212DBD"/>
    <w:rsid w:val="002137EC"/>
    <w:rsid w:val="00213AE7"/>
    <w:rsid w:val="00214AA5"/>
    <w:rsid w:val="00214EDE"/>
    <w:rsid w:val="00215479"/>
    <w:rsid w:val="0021639F"/>
    <w:rsid w:val="00217045"/>
    <w:rsid w:val="00217F95"/>
    <w:rsid w:val="00222498"/>
    <w:rsid w:val="00222C2E"/>
    <w:rsid w:val="00222EA0"/>
    <w:rsid w:val="00224E16"/>
    <w:rsid w:val="00226825"/>
    <w:rsid w:val="0023071A"/>
    <w:rsid w:val="00230A3B"/>
    <w:rsid w:val="00230F98"/>
    <w:rsid w:val="00230FF4"/>
    <w:rsid w:val="0023126A"/>
    <w:rsid w:val="0023141F"/>
    <w:rsid w:val="00232129"/>
    <w:rsid w:val="00232516"/>
    <w:rsid w:val="00232952"/>
    <w:rsid w:val="0023353D"/>
    <w:rsid w:val="00233EDA"/>
    <w:rsid w:val="0023517B"/>
    <w:rsid w:val="002355BF"/>
    <w:rsid w:val="00235DDF"/>
    <w:rsid w:val="002372E1"/>
    <w:rsid w:val="0023746D"/>
    <w:rsid w:val="00237E1E"/>
    <w:rsid w:val="00240153"/>
    <w:rsid w:val="0024053D"/>
    <w:rsid w:val="00242238"/>
    <w:rsid w:val="00242C97"/>
    <w:rsid w:val="00243CAE"/>
    <w:rsid w:val="00245ACC"/>
    <w:rsid w:val="00246016"/>
    <w:rsid w:val="0024602D"/>
    <w:rsid w:val="00246347"/>
    <w:rsid w:val="002466D8"/>
    <w:rsid w:val="00247490"/>
    <w:rsid w:val="0025080F"/>
    <w:rsid w:val="00251456"/>
    <w:rsid w:val="0025298D"/>
    <w:rsid w:val="00253466"/>
    <w:rsid w:val="00254D72"/>
    <w:rsid w:val="002556C7"/>
    <w:rsid w:val="00256C2E"/>
    <w:rsid w:val="00256DEB"/>
    <w:rsid w:val="00257208"/>
    <w:rsid w:val="002600FA"/>
    <w:rsid w:val="00260BF4"/>
    <w:rsid w:val="002612E2"/>
    <w:rsid w:val="002613E2"/>
    <w:rsid w:val="00263EE2"/>
    <w:rsid w:val="0026736A"/>
    <w:rsid w:val="0027171F"/>
    <w:rsid w:val="0027214C"/>
    <w:rsid w:val="00275DA7"/>
    <w:rsid w:val="00276B72"/>
    <w:rsid w:val="00277354"/>
    <w:rsid w:val="00283493"/>
    <w:rsid w:val="0028442E"/>
    <w:rsid w:val="00284CE1"/>
    <w:rsid w:val="002912F7"/>
    <w:rsid w:val="0029209E"/>
    <w:rsid w:val="00294CF8"/>
    <w:rsid w:val="00295101"/>
    <w:rsid w:val="00297CDC"/>
    <w:rsid w:val="002A1D84"/>
    <w:rsid w:val="002A1FFE"/>
    <w:rsid w:val="002A34F1"/>
    <w:rsid w:val="002A451B"/>
    <w:rsid w:val="002A753C"/>
    <w:rsid w:val="002A7C75"/>
    <w:rsid w:val="002B19E4"/>
    <w:rsid w:val="002B4324"/>
    <w:rsid w:val="002B446B"/>
    <w:rsid w:val="002B5274"/>
    <w:rsid w:val="002B6241"/>
    <w:rsid w:val="002B6CA9"/>
    <w:rsid w:val="002C0A27"/>
    <w:rsid w:val="002C182F"/>
    <w:rsid w:val="002C23A4"/>
    <w:rsid w:val="002C355D"/>
    <w:rsid w:val="002C36E9"/>
    <w:rsid w:val="002C3BE6"/>
    <w:rsid w:val="002C4624"/>
    <w:rsid w:val="002C48EC"/>
    <w:rsid w:val="002C6579"/>
    <w:rsid w:val="002C6AFE"/>
    <w:rsid w:val="002D09E7"/>
    <w:rsid w:val="002D1154"/>
    <w:rsid w:val="002D5D0F"/>
    <w:rsid w:val="002D6B28"/>
    <w:rsid w:val="002D6E92"/>
    <w:rsid w:val="002D7318"/>
    <w:rsid w:val="002D7BD6"/>
    <w:rsid w:val="002E287B"/>
    <w:rsid w:val="002E37EB"/>
    <w:rsid w:val="002E643B"/>
    <w:rsid w:val="002E6678"/>
    <w:rsid w:val="002F7A08"/>
    <w:rsid w:val="003002CA"/>
    <w:rsid w:val="00300913"/>
    <w:rsid w:val="00301335"/>
    <w:rsid w:val="00305701"/>
    <w:rsid w:val="003070E6"/>
    <w:rsid w:val="003074E8"/>
    <w:rsid w:val="003108C7"/>
    <w:rsid w:val="00311186"/>
    <w:rsid w:val="0031265B"/>
    <w:rsid w:val="003149CE"/>
    <w:rsid w:val="00315EA6"/>
    <w:rsid w:val="003161B1"/>
    <w:rsid w:val="00316C22"/>
    <w:rsid w:val="003179F3"/>
    <w:rsid w:val="003205E8"/>
    <w:rsid w:val="00323123"/>
    <w:rsid w:val="003241F4"/>
    <w:rsid w:val="00324547"/>
    <w:rsid w:val="00324D5D"/>
    <w:rsid w:val="00327CBE"/>
    <w:rsid w:val="00327F6F"/>
    <w:rsid w:val="00331C40"/>
    <w:rsid w:val="00333EBD"/>
    <w:rsid w:val="00334220"/>
    <w:rsid w:val="00334F2E"/>
    <w:rsid w:val="0033609A"/>
    <w:rsid w:val="003374ED"/>
    <w:rsid w:val="003419AA"/>
    <w:rsid w:val="00342FE3"/>
    <w:rsid w:val="00344197"/>
    <w:rsid w:val="003516B6"/>
    <w:rsid w:val="003531C6"/>
    <w:rsid w:val="003539AD"/>
    <w:rsid w:val="00354081"/>
    <w:rsid w:val="003563C9"/>
    <w:rsid w:val="003567EB"/>
    <w:rsid w:val="0036078D"/>
    <w:rsid w:val="00360AAC"/>
    <w:rsid w:val="00360C6C"/>
    <w:rsid w:val="003616E0"/>
    <w:rsid w:val="00361953"/>
    <w:rsid w:val="00363724"/>
    <w:rsid w:val="00363A47"/>
    <w:rsid w:val="00366C50"/>
    <w:rsid w:val="00370EBD"/>
    <w:rsid w:val="00372DFB"/>
    <w:rsid w:val="00373DCE"/>
    <w:rsid w:val="00373E9C"/>
    <w:rsid w:val="003745B7"/>
    <w:rsid w:val="003815F7"/>
    <w:rsid w:val="00383460"/>
    <w:rsid w:val="003839B4"/>
    <w:rsid w:val="00385876"/>
    <w:rsid w:val="00385BCC"/>
    <w:rsid w:val="003875FF"/>
    <w:rsid w:val="00395E9D"/>
    <w:rsid w:val="00396770"/>
    <w:rsid w:val="003A00FA"/>
    <w:rsid w:val="003A10EE"/>
    <w:rsid w:val="003A1465"/>
    <w:rsid w:val="003A1E8D"/>
    <w:rsid w:val="003A26FF"/>
    <w:rsid w:val="003A2E0E"/>
    <w:rsid w:val="003A3ABC"/>
    <w:rsid w:val="003A3C7B"/>
    <w:rsid w:val="003A6C9C"/>
    <w:rsid w:val="003B04BE"/>
    <w:rsid w:val="003C6B10"/>
    <w:rsid w:val="003D139D"/>
    <w:rsid w:val="003D1B3B"/>
    <w:rsid w:val="003D5E54"/>
    <w:rsid w:val="003D6476"/>
    <w:rsid w:val="003D72CA"/>
    <w:rsid w:val="003D73B9"/>
    <w:rsid w:val="003E4400"/>
    <w:rsid w:val="003E51DA"/>
    <w:rsid w:val="003E54A1"/>
    <w:rsid w:val="003E6107"/>
    <w:rsid w:val="003E6B90"/>
    <w:rsid w:val="003E73D7"/>
    <w:rsid w:val="003E7BBC"/>
    <w:rsid w:val="003F0032"/>
    <w:rsid w:val="003F029A"/>
    <w:rsid w:val="003F039F"/>
    <w:rsid w:val="003F3611"/>
    <w:rsid w:val="003F396C"/>
    <w:rsid w:val="003F5F52"/>
    <w:rsid w:val="003F68AA"/>
    <w:rsid w:val="003F6E0C"/>
    <w:rsid w:val="00401BF2"/>
    <w:rsid w:val="00401EFF"/>
    <w:rsid w:val="00404C91"/>
    <w:rsid w:val="00405076"/>
    <w:rsid w:val="00405606"/>
    <w:rsid w:val="00405E1E"/>
    <w:rsid w:val="00406000"/>
    <w:rsid w:val="0040612E"/>
    <w:rsid w:val="004061BA"/>
    <w:rsid w:val="004077DE"/>
    <w:rsid w:val="00410181"/>
    <w:rsid w:val="00411A78"/>
    <w:rsid w:val="00412D46"/>
    <w:rsid w:val="00414409"/>
    <w:rsid w:val="0042332C"/>
    <w:rsid w:val="00424571"/>
    <w:rsid w:val="004264D6"/>
    <w:rsid w:val="004302DE"/>
    <w:rsid w:val="00430CFD"/>
    <w:rsid w:val="00430D28"/>
    <w:rsid w:val="00431860"/>
    <w:rsid w:val="00431F33"/>
    <w:rsid w:val="004322CF"/>
    <w:rsid w:val="00432341"/>
    <w:rsid w:val="00432603"/>
    <w:rsid w:val="00433038"/>
    <w:rsid w:val="00433170"/>
    <w:rsid w:val="0043473C"/>
    <w:rsid w:val="0043781B"/>
    <w:rsid w:val="004418F1"/>
    <w:rsid w:val="00442610"/>
    <w:rsid w:val="00443097"/>
    <w:rsid w:val="00443750"/>
    <w:rsid w:val="00444FDA"/>
    <w:rsid w:val="004506F4"/>
    <w:rsid w:val="0045229D"/>
    <w:rsid w:val="00454DDA"/>
    <w:rsid w:val="0045515F"/>
    <w:rsid w:val="004552AC"/>
    <w:rsid w:val="004557EE"/>
    <w:rsid w:val="00456CC5"/>
    <w:rsid w:val="004571CD"/>
    <w:rsid w:val="00457690"/>
    <w:rsid w:val="00462EC9"/>
    <w:rsid w:val="0046411D"/>
    <w:rsid w:val="004657A3"/>
    <w:rsid w:val="00467D21"/>
    <w:rsid w:val="00474A56"/>
    <w:rsid w:val="00477A0B"/>
    <w:rsid w:val="00482D26"/>
    <w:rsid w:val="004835B0"/>
    <w:rsid w:val="0048418F"/>
    <w:rsid w:val="00484278"/>
    <w:rsid w:val="00485D5E"/>
    <w:rsid w:val="00493032"/>
    <w:rsid w:val="004940D6"/>
    <w:rsid w:val="00495BA2"/>
    <w:rsid w:val="004973D3"/>
    <w:rsid w:val="004A11DB"/>
    <w:rsid w:val="004A17DE"/>
    <w:rsid w:val="004A1CA9"/>
    <w:rsid w:val="004A2675"/>
    <w:rsid w:val="004A3EB0"/>
    <w:rsid w:val="004A40BD"/>
    <w:rsid w:val="004A6536"/>
    <w:rsid w:val="004A66E1"/>
    <w:rsid w:val="004A6B9B"/>
    <w:rsid w:val="004A717A"/>
    <w:rsid w:val="004B04FC"/>
    <w:rsid w:val="004B0D04"/>
    <w:rsid w:val="004B3108"/>
    <w:rsid w:val="004B6762"/>
    <w:rsid w:val="004B676D"/>
    <w:rsid w:val="004C0AD6"/>
    <w:rsid w:val="004C470D"/>
    <w:rsid w:val="004C4E1B"/>
    <w:rsid w:val="004C5090"/>
    <w:rsid w:val="004C5164"/>
    <w:rsid w:val="004C581D"/>
    <w:rsid w:val="004C5C66"/>
    <w:rsid w:val="004C6581"/>
    <w:rsid w:val="004C748E"/>
    <w:rsid w:val="004D006C"/>
    <w:rsid w:val="004D567B"/>
    <w:rsid w:val="004E03CD"/>
    <w:rsid w:val="004E2D7B"/>
    <w:rsid w:val="004E342C"/>
    <w:rsid w:val="004E7894"/>
    <w:rsid w:val="004E7E24"/>
    <w:rsid w:val="004F0B79"/>
    <w:rsid w:val="004F47E4"/>
    <w:rsid w:val="004F4E70"/>
    <w:rsid w:val="004F549A"/>
    <w:rsid w:val="004F570E"/>
    <w:rsid w:val="005039A9"/>
    <w:rsid w:val="00503E51"/>
    <w:rsid w:val="005048BB"/>
    <w:rsid w:val="00506B8B"/>
    <w:rsid w:val="00507B08"/>
    <w:rsid w:val="00507E4B"/>
    <w:rsid w:val="005102D8"/>
    <w:rsid w:val="00511163"/>
    <w:rsid w:val="005119E0"/>
    <w:rsid w:val="005126FC"/>
    <w:rsid w:val="00512A39"/>
    <w:rsid w:val="00512D0F"/>
    <w:rsid w:val="00513AFE"/>
    <w:rsid w:val="00515234"/>
    <w:rsid w:val="00515585"/>
    <w:rsid w:val="00521CEF"/>
    <w:rsid w:val="00521F78"/>
    <w:rsid w:val="00522F4C"/>
    <w:rsid w:val="0052518C"/>
    <w:rsid w:val="00525793"/>
    <w:rsid w:val="005261A0"/>
    <w:rsid w:val="0052677F"/>
    <w:rsid w:val="00527367"/>
    <w:rsid w:val="00531B68"/>
    <w:rsid w:val="005330B3"/>
    <w:rsid w:val="005338FD"/>
    <w:rsid w:val="005368C8"/>
    <w:rsid w:val="00540007"/>
    <w:rsid w:val="005409E7"/>
    <w:rsid w:val="00542CB2"/>
    <w:rsid w:val="0054417A"/>
    <w:rsid w:val="00547A11"/>
    <w:rsid w:val="00547E08"/>
    <w:rsid w:val="00550220"/>
    <w:rsid w:val="00550AE9"/>
    <w:rsid w:val="0055178F"/>
    <w:rsid w:val="00554C0F"/>
    <w:rsid w:val="00554FCD"/>
    <w:rsid w:val="00556963"/>
    <w:rsid w:val="00556BFE"/>
    <w:rsid w:val="00556D0A"/>
    <w:rsid w:val="005610BD"/>
    <w:rsid w:val="00561848"/>
    <w:rsid w:val="00561C34"/>
    <w:rsid w:val="00562290"/>
    <w:rsid w:val="00563369"/>
    <w:rsid w:val="0056475E"/>
    <w:rsid w:val="005661BE"/>
    <w:rsid w:val="005662F3"/>
    <w:rsid w:val="0056776B"/>
    <w:rsid w:val="00570836"/>
    <w:rsid w:val="00572F56"/>
    <w:rsid w:val="0057481D"/>
    <w:rsid w:val="005758E8"/>
    <w:rsid w:val="0057603B"/>
    <w:rsid w:val="0057620B"/>
    <w:rsid w:val="005820EE"/>
    <w:rsid w:val="00583CA6"/>
    <w:rsid w:val="0058612C"/>
    <w:rsid w:val="0058655A"/>
    <w:rsid w:val="0059004E"/>
    <w:rsid w:val="00592EDF"/>
    <w:rsid w:val="00593BA8"/>
    <w:rsid w:val="00595B26"/>
    <w:rsid w:val="005A0F46"/>
    <w:rsid w:val="005A2E1B"/>
    <w:rsid w:val="005A4D0A"/>
    <w:rsid w:val="005A6493"/>
    <w:rsid w:val="005A66A4"/>
    <w:rsid w:val="005B0E93"/>
    <w:rsid w:val="005B1169"/>
    <w:rsid w:val="005B21F7"/>
    <w:rsid w:val="005B3A30"/>
    <w:rsid w:val="005B5487"/>
    <w:rsid w:val="005B62CC"/>
    <w:rsid w:val="005C1EDF"/>
    <w:rsid w:val="005C3F2E"/>
    <w:rsid w:val="005C421D"/>
    <w:rsid w:val="005C61E8"/>
    <w:rsid w:val="005C7670"/>
    <w:rsid w:val="005D1463"/>
    <w:rsid w:val="005D2713"/>
    <w:rsid w:val="005D4897"/>
    <w:rsid w:val="005D4EB1"/>
    <w:rsid w:val="005D50F3"/>
    <w:rsid w:val="005D525E"/>
    <w:rsid w:val="005D6B80"/>
    <w:rsid w:val="005D6D12"/>
    <w:rsid w:val="005E0A06"/>
    <w:rsid w:val="005E1529"/>
    <w:rsid w:val="005E2932"/>
    <w:rsid w:val="005E3BDD"/>
    <w:rsid w:val="005E6C2C"/>
    <w:rsid w:val="005E7FBF"/>
    <w:rsid w:val="005E7FE6"/>
    <w:rsid w:val="005F2969"/>
    <w:rsid w:val="005F2CE5"/>
    <w:rsid w:val="005F37F1"/>
    <w:rsid w:val="005F43B4"/>
    <w:rsid w:val="005F70F0"/>
    <w:rsid w:val="005F7139"/>
    <w:rsid w:val="00600296"/>
    <w:rsid w:val="00600D69"/>
    <w:rsid w:val="006063D4"/>
    <w:rsid w:val="00606983"/>
    <w:rsid w:val="006077BF"/>
    <w:rsid w:val="00610FD3"/>
    <w:rsid w:val="006136E0"/>
    <w:rsid w:val="00615E1C"/>
    <w:rsid w:val="00616CEE"/>
    <w:rsid w:val="00617C79"/>
    <w:rsid w:val="006214DC"/>
    <w:rsid w:val="00621B32"/>
    <w:rsid w:val="00621B7D"/>
    <w:rsid w:val="00622C85"/>
    <w:rsid w:val="0062484D"/>
    <w:rsid w:val="0062499A"/>
    <w:rsid w:val="00624E7B"/>
    <w:rsid w:val="0062506B"/>
    <w:rsid w:val="00626807"/>
    <w:rsid w:val="00630710"/>
    <w:rsid w:val="00630E54"/>
    <w:rsid w:val="006332E0"/>
    <w:rsid w:val="006348FE"/>
    <w:rsid w:val="0064119F"/>
    <w:rsid w:val="00642945"/>
    <w:rsid w:val="006450AA"/>
    <w:rsid w:val="00645EA7"/>
    <w:rsid w:val="0065058B"/>
    <w:rsid w:val="00651C9F"/>
    <w:rsid w:val="00652139"/>
    <w:rsid w:val="00656D93"/>
    <w:rsid w:val="0065703D"/>
    <w:rsid w:val="00663005"/>
    <w:rsid w:val="00667D8F"/>
    <w:rsid w:val="00667ECA"/>
    <w:rsid w:val="0067015F"/>
    <w:rsid w:val="00670DDA"/>
    <w:rsid w:val="00670FD2"/>
    <w:rsid w:val="00673182"/>
    <w:rsid w:val="00674399"/>
    <w:rsid w:val="00674B30"/>
    <w:rsid w:val="00675D0D"/>
    <w:rsid w:val="006769E4"/>
    <w:rsid w:val="00681645"/>
    <w:rsid w:val="00684052"/>
    <w:rsid w:val="00684200"/>
    <w:rsid w:val="006842F0"/>
    <w:rsid w:val="00686211"/>
    <w:rsid w:val="00686AF1"/>
    <w:rsid w:val="00690028"/>
    <w:rsid w:val="00690E96"/>
    <w:rsid w:val="00691335"/>
    <w:rsid w:val="006946C7"/>
    <w:rsid w:val="00694875"/>
    <w:rsid w:val="00694B28"/>
    <w:rsid w:val="006957BE"/>
    <w:rsid w:val="006A0077"/>
    <w:rsid w:val="006A0D55"/>
    <w:rsid w:val="006A12AA"/>
    <w:rsid w:val="006A1F3A"/>
    <w:rsid w:val="006A3812"/>
    <w:rsid w:val="006A3BCC"/>
    <w:rsid w:val="006A3FBB"/>
    <w:rsid w:val="006A5CB2"/>
    <w:rsid w:val="006A6F23"/>
    <w:rsid w:val="006B2725"/>
    <w:rsid w:val="006B36FE"/>
    <w:rsid w:val="006B38DA"/>
    <w:rsid w:val="006B78D7"/>
    <w:rsid w:val="006C0CF0"/>
    <w:rsid w:val="006C1014"/>
    <w:rsid w:val="006C42E4"/>
    <w:rsid w:val="006C4590"/>
    <w:rsid w:val="006C5D96"/>
    <w:rsid w:val="006C62C5"/>
    <w:rsid w:val="006C6D39"/>
    <w:rsid w:val="006D1417"/>
    <w:rsid w:val="006D17A0"/>
    <w:rsid w:val="006D2120"/>
    <w:rsid w:val="006D7E00"/>
    <w:rsid w:val="006E0D38"/>
    <w:rsid w:val="006E0E53"/>
    <w:rsid w:val="006E2577"/>
    <w:rsid w:val="006E2CEE"/>
    <w:rsid w:val="006E2EC3"/>
    <w:rsid w:val="006E5BAA"/>
    <w:rsid w:val="006E5E11"/>
    <w:rsid w:val="006E5FEA"/>
    <w:rsid w:val="006E641F"/>
    <w:rsid w:val="006E6872"/>
    <w:rsid w:val="006F0EDF"/>
    <w:rsid w:val="006F1976"/>
    <w:rsid w:val="006F2A1F"/>
    <w:rsid w:val="006F2BF4"/>
    <w:rsid w:val="006F4C29"/>
    <w:rsid w:val="006F4F07"/>
    <w:rsid w:val="006F57D8"/>
    <w:rsid w:val="007013F6"/>
    <w:rsid w:val="00701B96"/>
    <w:rsid w:val="00703C65"/>
    <w:rsid w:val="00703CF9"/>
    <w:rsid w:val="00704768"/>
    <w:rsid w:val="00707B00"/>
    <w:rsid w:val="00711DCE"/>
    <w:rsid w:val="00712C05"/>
    <w:rsid w:val="00713C9F"/>
    <w:rsid w:val="00714520"/>
    <w:rsid w:val="00714CC5"/>
    <w:rsid w:val="007177C5"/>
    <w:rsid w:val="00717A58"/>
    <w:rsid w:val="007218A6"/>
    <w:rsid w:val="007246DC"/>
    <w:rsid w:val="00725108"/>
    <w:rsid w:val="00725169"/>
    <w:rsid w:val="0072530E"/>
    <w:rsid w:val="00725796"/>
    <w:rsid w:val="00725881"/>
    <w:rsid w:val="007310BC"/>
    <w:rsid w:val="0073197D"/>
    <w:rsid w:val="007327F1"/>
    <w:rsid w:val="00732C37"/>
    <w:rsid w:val="00733DAC"/>
    <w:rsid w:val="007345CC"/>
    <w:rsid w:val="00734951"/>
    <w:rsid w:val="00734E22"/>
    <w:rsid w:val="00734E9C"/>
    <w:rsid w:val="00735802"/>
    <w:rsid w:val="00735D3F"/>
    <w:rsid w:val="00736967"/>
    <w:rsid w:val="0073772C"/>
    <w:rsid w:val="0074146D"/>
    <w:rsid w:val="00741AED"/>
    <w:rsid w:val="00741D48"/>
    <w:rsid w:val="00741E9F"/>
    <w:rsid w:val="007432D2"/>
    <w:rsid w:val="00745ACC"/>
    <w:rsid w:val="007477C2"/>
    <w:rsid w:val="007526B4"/>
    <w:rsid w:val="007539DA"/>
    <w:rsid w:val="00753DEA"/>
    <w:rsid w:val="0075462F"/>
    <w:rsid w:val="00754703"/>
    <w:rsid w:val="00755713"/>
    <w:rsid w:val="00756CFF"/>
    <w:rsid w:val="00757038"/>
    <w:rsid w:val="00757E4C"/>
    <w:rsid w:val="00762602"/>
    <w:rsid w:val="00763D2B"/>
    <w:rsid w:val="00765CD7"/>
    <w:rsid w:val="00771AD1"/>
    <w:rsid w:val="00771ED3"/>
    <w:rsid w:val="00773694"/>
    <w:rsid w:val="00774707"/>
    <w:rsid w:val="00774C74"/>
    <w:rsid w:val="0077594E"/>
    <w:rsid w:val="0078036A"/>
    <w:rsid w:val="007829BC"/>
    <w:rsid w:val="00783EC8"/>
    <w:rsid w:val="00787323"/>
    <w:rsid w:val="00787C36"/>
    <w:rsid w:val="00790DD4"/>
    <w:rsid w:val="007929EE"/>
    <w:rsid w:val="00792F2F"/>
    <w:rsid w:val="007932CB"/>
    <w:rsid w:val="00795530"/>
    <w:rsid w:val="00795939"/>
    <w:rsid w:val="00795ED2"/>
    <w:rsid w:val="00797DC2"/>
    <w:rsid w:val="007A033A"/>
    <w:rsid w:val="007A274B"/>
    <w:rsid w:val="007A3D04"/>
    <w:rsid w:val="007A53D1"/>
    <w:rsid w:val="007A6586"/>
    <w:rsid w:val="007A73C7"/>
    <w:rsid w:val="007A74A0"/>
    <w:rsid w:val="007B4F3B"/>
    <w:rsid w:val="007B501F"/>
    <w:rsid w:val="007B6014"/>
    <w:rsid w:val="007B77C4"/>
    <w:rsid w:val="007C2D79"/>
    <w:rsid w:val="007C2EDC"/>
    <w:rsid w:val="007C3842"/>
    <w:rsid w:val="007C3BDA"/>
    <w:rsid w:val="007D037D"/>
    <w:rsid w:val="007D1555"/>
    <w:rsid w:val="007D3BD1"/>
    <w:rsid w:val="007D7B66"/>
    <w:rsid w:val="007E1A4F"/>
    <w:rsid w:val="007E27BA"/>
    <w:rsid w:val="007E3DDF"/>
    <w:rsid w:val="007E478F"/>
    <w:rsid w:val="007E5C8C"/>
    <w:rsid w:val="007F16B9"/>
    <w:rsid w:val="007F7AFF"/>
    <w:rsid w:val="0080051F"/>
    <w:rsid w:val="008007D1"/>
    <w:rsid w:val="00800911"/>
    <w:rsid w:val="008028DE"/>
    <w:rsid w:val="0080356A"/>
    <w:rsid w:val="008045F3"/>
    <w:rsid w:val="008060A0"/>
    <w:rsid w:val="00813B10"/>
    <w:rsid w:val="00815745"/>
    <w:rsid w:val="00822916"/>
    <w:rsid w:val="0082520B"/>
    <w:rsid w:val="00830680"/>
    <w:rsid w:val="0083179E"/>
    <w:rsid w:val="008334D0"/>
    <w:rsid w:val="008343ED"/>
    <w:rsid w:val="008365EB"/>
    <w:rsid w:val="00837EA6"/>
    <w:rsid w:val="008401CE"/>
    <w:rsid w:val="008429D3"/>
    <w:rsid w:val="008461B9"/>
    <w:rsid w:val="00846A15"/>
    <w:rsid w:val="00846D79"/>
    <w:rsid w:val="008511D7"/>
    <w:rsid w:val="0085448D"/>
    <w:rsid w:val="0085724C"/>
    <w:rsid w:val="0085765E"/>
    <w:rsid w:val="00860B01"/>
    <w:rsid w:val="00860BF7"/>
    <w:rsid w:val="008635B6"/>
    <w:rsid w:val="008643E8"/>
    <w:rsid w:val="00864D35"/>
    <w:rsid w:val="00873379"/>
    <w:rsid w:val="00873EC0"/>
    <w:rsid w:val="00874AEC"/>
    <w:rsid w:val="008763B3"/>
    <w:rsid w:val="00877B98"/>
    <w:rsid w:val="00877E41"/>
    <w:rsid w:val="008836BC"/>
    <w:rsid w:val="00884716"/>
    <w:rsid w:val="008865CF"/>
    <w:rsid w:val="00890187"/>
    <w:rsid w:val="008943DF"/>
    <w:rsid w:val="0089627A"/>
    <w:rsid w:val="008973EF"/>
    <w:rsid w:val="00897E67"/>
    <w:rsid w:val="008A05B7"/>
    <w:rsid w:val="008A37BD"/>
    <w:rsid w:val="008A70B5"/>
    <w:rsid w:val="008A7FD7"/>
    <w:rsid w:val="008B03EA"/>
    <w:rsid w:val="008B0D20"/>
    <w:rsid w:val="008B1687"/>
    <w:rsid w:val="008B58E5"/>
    <w:rsid w:val="008B76D2"/>
    <w:rsid w:val="008C04BA"/>
    <w:rsid w:val="008C3437"/>
    <w:rsid w:val="008C39DB"/>
    <w:rsid w:val="008C3EA5"/>
    <w:rsid w:val="008C4CD4"/>
    <w:rsid w:val="008D0E01"/>
    <w:rsid w:val="008D27C7"/>
    <w:rsid w:val="008D2BB0"/>
    <w:rsid w:val="008D2F3D"/>
    <w:rsid w:val="008D38A4"/>
    <w:rsid w:val="008D513E"/>
    <w:rsid w:val="008D62C6"/>
    <w:rsid w:val="008D6A37"/>
    <w:rsid w:val="008E0636"/>
    <w:rsid w:val="008E113A"/>
    <w:rsid w:val="008E180B"/>
    <w:rsid w:val="008E206B"/>
    <w:rsid w:val="008E67F5"/>
    <w:rsid w:val="008E6C86"/>
    <w:rsid w:val="008F2F1C"/>
    <w:rsid w:val="008F614F"/>
    <w:rsid w:val="008F643B"/>
    <w:rsid w:val="008F793A"/>
    <w:rsid w:val="009015B3"/>
    <w:rsid w:val="00901E73"/>
    <w:rsid w:val="00903FCC"/>
    <w:rsid w:val="00904BF5"/>
    <w:rsid w:val="0090580F"/>
    <w:rsid w:val="00906E39"/>
    <w:rsid w:val="00911E26"/>
    <w:rsid w:val="009135B5"/>
    <w:rsid w:val="009171F3"/>
    <w:rsid w:val="00920E43"/>
    <w:rsid w:val="0092216E"/>
    <w:rsid w:val="00923848"/>
    <w:rsid w:val="00923ED7"/>
    <w:rsid w:val="00924549"/>
    <w:rsid w:val="00927088"/>
    <w:rsid w:val="0093025C"/>
    <w:rsid w:val="009319DC"/>
    <w:rsid w:val="00933130"/>
    <w:rsid w:val="00935540"/>
    <w:rsid w:val="00935DD0"/>
    <w:rsid w:val="009362C5"/>
    <w:rsid w:val="009423AD"/>
    <w:rsid w:val="00944B48"/>
    <w:rsid w:val="00945D8E"/>
    <w:rsid w:val="009463CC"/>
    <w:rsid w:val="0094738D"/>
    <w:rsid w:val="00947702"/>
    <w:rsid w:val="00953F4C"/>
    <w:rsid w:val="0095480A"/>
    <w:rsid w:val="009606FD"/>
    <w:rsid w:val="00962CF1"/>
    <w:rsid w:val="009635CD"/>
    <w:rsid w:val="009650A3"/>
    <w:rsid w:val="009650D5"/>
    <w:rsid w:val="00965239"/>
    <w:rsid w:val="0096528C"/>
    <w:rsid w:val="00965824"/>
    <w:rsid w:val="00966052"/>
    <w:rsid w:val="009717D0"/>
    <w:rsid w:val="009718F0"/>
    <w:rsid w:val="00971EF0"/>
    <w:rsid w:val="00972FAF"/>
    <w:rsid w:val="009735A1"/>
    <w:rsid w:val="0097570E"/>
    <w:rsid w:val="00975E21"/>
    <w:rsid w:val="009779D9"/>
    <w:rsid w:val="00980374"/>
    <w:rsid w:val="0098217E"/>
    <w:rsid w:val="00985871"/>
    <w:rsid w:val="00987E16"/>
    <w:rsid w:val="0099066A"/>
    <w:rsid w:val="00990783"/>
    <w:rsid w:val="00991F70"/>
    <w:rsid w:val="009A3E0C"/>
    <w:rsid w:val="009A4676"/>
    <w:rsid w:val="009A63A0"/>
    <w:rsid w:val="009A6DEC"/>
    <w:rsid w:val="009A76E5"/>
    <w:rsid w:val="009A7EA6"/>
    <w:rsid w:val="009B0A78"/>
    <w:rsid w:val="009B4B79"/>
    <w:rsid w:val="009B618E"/>
    <w:rsid w:val="009C1083"/>
    <w:rsid w:val="009C1890"/>
    <w:rsid w:val="009C33A4"/>
    <w:rsid w:val="009C375B"/>
    <w:rsid w:val="009C4723"/>
    <w:rsid w:val="009C4A1C"/>
    <w:rsid w:val="009C5B6B"/>
    <w:rsid w:val="009D35A1"/>
    <w:rsid w:val="009D5F3D"/>
    <w:rsid w:val="009D6793"/>
    <w:rsid w:val="009D7033"/>
    <w:rsid w:val="009D75AE"/>
    <w:rsid w:val="009E02A1"/>
    <w:rsid w:val="009E2182"/>
    <w:rsid w:val="009E2DBD"/>
    <w:rsid w:val="009E473E"/>
    <w:rsid w:val="009E658C"/>
    <w:rsid w:val="009E6C50"/>
    <w:rsid w:val="009E7176"/>
    <w:rsid w:val="009F04EF"/>
    <w:rsid w:val="009F107A"/>
    <w:rsid w:val="009F2B9E"/>
    <w:rsid w:val="009F4380"/>
    <w:rsid w:val="009F68AD"/>
    <w:rsid w:val="00A106F5"/>
    <w:rsid w:val="00A109BE"/>
    <w:rsid w:val="00A113FC"/>
    <w:rsid w:val="00A13DA1"/>
    <w:rsid w:val="00A147A8"/>
    <w:rsid w:val="00A14928"/>
    <w:rsid w:val="00A14DEB"/>
    <w:rsid w:val="00A15448"/>
    <w:rsid w:val="00A15640"/>
    <w:rsid w:val="00A168B9"/>
    <w:rsid w:val="00A22C6D"/>
    <w:rsid w:val="00A23242"/>
    <w:rsid w:val="00A2487E"/>
    <w:rsid w:val="00A254E1"/>
    <w:rsid w:val="00A3057B"/>
    <w:rsid w:val="00A30994"/>
    <w:rsid w:val="00A32286"/>
    <w:rsid w:val="00A34057"/>
    <w:rsid w:val="00A34706"/>
    <w:rsid w:val="00A34EC7"/>
    <w:rsid w:val="00A36718"/>
    <w:rsid w:val="00A374E5"/>
    <w:rsid w:val="00A4087E"/>
    <w:rsid w:val="00A424E8"/>
    <w:rsid w:val="00A42942"/>
    <w:rsid w:val="00A43597"/>
    <w:rsid w:val="00A43765"/>
    <w:rsid w:val="00A4415F"/>
    <w:rsid w:val="00A442D7"/>
    <w:rsid w:val="00A44CAB"/>
    <w:rsid w:val="00A46929"/>
    <w:rsid w:val="00A47267"/>
    <w:rsid w:val="00A472D6"/>
    <w:rsid w:val="00A47F79"/>
    <w:rsid w:val="00A5066D"/>
    <w:rsid w:val="00A52525"/>
    <w:rsid w:val="00A52608"/>
    <w:rsid w:val="00A543E5"/>
    <w:rsid w:val="00A559CC"/>
    <w:rsid w:val="00A562C0"/>
    <w:rsid w:val="00A62097"/>
    <w:rsid w:val="00A6506D"/>
    <w:rsid w:val="00A6537E"/>
    <w:rsid w:val="00A67CB9"/>
    <w:rsid w:val="00A705AB"/>
    <w:rsid w:val="00A707B8"/>
    <w:rsid w:val="00A7093F"/>
    <w:rsid w:val="00A71C86"/>
    <w:rsid w:val="00A738E8"/>
    <w:rsid w:val="00A73C5A"/>
    <w:rsid w:val="00A7437C"/>
    <w:rsid w:val="00A74D82"/>
    <w:rsid w:val="00A75538"/>
    <w:rsid w:val="00A75A43"/>
    <w:rsid w:val="00A761CA"/>
    <w:rsid w:val="00A76B36"/>
    <w:rsid w:val="00A76D5C"/>
    <w:rsid w:val="00A77838"/>
    <w:rsid w:val="00A800F7"/>
    <w:rsid w:val="00A80669"/>
    <w:rsid w:val="00A80807"/>
    <w:rsid w:val="00A80C5E"/>
    <w:rsid w:val="00A82CEC"/>
    <w:rsid w:val="00A83F11"/>
    <w:rsid w:val="00A84006"/>
    <w:rsid w:val="00A841AA"/>
    <w:rsid w:val="00A86F30"/>
    <w:rsid w:val="00A873EA"/>
    <w:rsid w:val="00A90037"/>
    <w:rsid w:val="00A90F45"/>
    <w:rsid w:val="00A92225"/>
    <w:rsid w:val="00A95A67"/>
    <w:rsid w:val="00A97AD2"/>
    <w:rsid w:val="00AA0756"/>
    <w:rsid w:val="00AA5C64"/>
    <w:rsid w:val="00AA6557"/>
    <w:rsid w:val="00AA7176"/>
    <w:rsid w:val="00AA741A"/>
    <w:rsid w:val="00AB1614"/>
    <w:rsid w:val="00AB5002"/>
    <w:rsid w:val="00AB5E64"/>
    <w:rsid w:val="00AB6894"/>
    <w:rsid w:val="00AC067E"/>
    <w:rsid w:val="00AC0A31"/>
    <w:rsid w:val="00AC0B19"/>
    <w:rsid w:val="00AC2E3E"/>
    <w:rsid w:val="00AC2EDD"/>
    <w:rsid w:val="00AC7B2A"/>
    <w:rsid w:val="00AD007B"/>
    <w:rsid w:val="00AD0D73"/>
    <w:rsid w:val="00AD230F"/>
    <w:rsid w:val="00AD27AE"/>
    <w:rsid w:val="00AD2CF5"/>
    <w:rsid w:val="00AD4462"/>
    <w:rsid w:val="00AD491D"/>
    <w:rsid w:val="00AD4CFF"/>
    <w:rsid w:val="00AD5189"/>
    <w:rsid w:val="00AD62E7"/>
    <w:rsid w:val="00AD6A30"/>
    <w:rsid w:val="00AD7BEA"/>
    <w:rsid w:val="00AE0549"/>
    <w:rsid w:val="00AE1C94"/>
    <w:rsid w:val="00AE2556"/>
    <w:rsid w:val="00AE3C36"/>
    <w:rsid w:val="00AE3E58"/>
    <w:rsid w:val="00AE40BA"/>
    <w:rsid w:val="00AE4F25"/>
    <w:rsid w:val="00AE69CF"/>
    <w:rsid w:val="00AE756A"/>
    <w:rsid w:val="00AF28AF"/>
    <w:rsid w:val="00B009BC"/>
    <w:rsid w:val="00B06476"/>
    <w:rsid w:val="00B07041"/>
    <w:rsid w:val="00B11D76"/>
    <w:rsid w:val="00B12F2E"/>
    <w:rsid w:val="00B13472"/>
    <w:rsid w:val="00B163F1"/>
    <w:rsid w:val="00B170E0"/>
    <w:rsid w:val="00B170E6"/>
    <w:rsid w:val="00B17F54"/>
    <w:rsid w:val="00B20FD2"/>
    <w:rsid w:val="00B24D1D"/>
    <w:rsid w:val="00B3033C"/>
    <w:rsid w:val="00B306DC"/>
    <w:rsid w:val="00B31C62"/>
    <w:rsid w:val="00B324E0"/>
    <w:rsid w:val="00B32828"/>
    <w:rsid w:val="00B33EFC"/>
    <w:rsid w:val="00B33F0E"/>
    <w:rsid w:val="00B344DF"/>
    <w:rsid w:val="00B35C03"/>
    <w:rsid w:val="00B40B34"/>
    <w:rsid w:val="00B40E8C"/>
    <w:rsid w:val="00B411C4"/>
    <w:rsid w:val="00B412CE"/>
    <w:rsid w:val="00B421F9"/>
    <w:rsid w:val="00B46EC4"/>
    <w:rsid w:val="00B50500"/>
    <w:rsid w:val="00B52051"/>
    <w:rsid w:val="00B5290E"/>
    <w:rsid w:val="00B5420F"/>
    <w:rsid w:val="00B553B6"/>
    <w:rsid w:val="00B57902"/>
    <w:rsid w:val="00B616BA"/>
    <w:rsid w:val="00B6237F"/>
    <w:rsid w:val="00B630E6"/>
    <w:rsid w:val="00B641D2"/>
    <w:rsid w:val="00B66681"/>
    <w:rsid w:val="00B66DA1"/>
    <w:rsid w:val="00B7053B"/>
    <w:rsid w:val="00B72AF1"/>
    <w:rsid w:val="00B732D1"/>
    <w:rsid w:val="00B768D6"/>
    <w:rsid w:val="00B805E5"/>
    <w:rsid w:val="00B82A4D"/>
    <w:rsid w:val="00B86870"/>
    <w:rsid w:val="00B86EBF"/>
    <w:rsid w:val="00B870EF"/>
    <w:rsid w:val="00B90093"/>
    <w:rsid w:val="00B90845"/>
    <w:rsid w:val="00B922F7"/>
    <w:rsid w:val="00B925DE"/>
    <w:rsid w:val="00B9315D"/>
    <w:rsid w:val="00B943B4"/>
    <w:rsid w:val="00B95AF6"/>
    <w:rsid w:val="00B9742F"/>
    <w:rsid w:val="00B97814"/>
    <w:rsid w:val="00B978DC"/>
    <w:rsid w:val="00B97A37"/>
    <w:rsid w:val="00B97A62"/>
    <w:rsid w:val="00BA0122"/>
    <w:rsid w:val="00BA2353"/>
    <w:rsid w:val="00BA2BE3"/>
    <w:rsid w:val="00BA38D0"/>
    <w:rsid w:val="00BA755A"/>
    <w:rsid w:val="00BB144D"/>
    <w:rsid w:val="00BB1A2F"/>
    <w:rsid w:val="00BB4078"/>
    <w:rsid w:val="00BB4594"/>
    <w:rsid w:val="00BB5C0B"/>
    <w:rsid w:val="00BB5C56"/>
    <w:rsid w:val="00BB6F8B"/>
    <w:rsid w:val="00BB7C00"/>
    <w:rsid w:val="00BC1291"/>
    <w:rsid w:val="00BC190A"/>
    <w:rsid w:val="00BC2751"/>
    <w:rsid w:val="00BD1EFF"/>
    <w:rsid w:val="00BD23D9"/>
    <w:rsid w:val="00BD7A4A"/>
    <w:rsid w:val="00BE017E"/>
    <w:rsid w:val="00BE18A3"/>
    <w:rsid w:val="00BE42F3"/>
    <w:rsid w:val="00BE51BA"/>
    <w:rsid w:val="00BE67D3"/>
    <w:rsid w:val="00BE7E64"/>
    <w:rsid w:val="00BF11EB"/>
    <w:rsid w:val="00BF310E"/>
    <w:rsid w:val="00BF34AD"/>
    <w:rsid w:val="00BF4458"/>
    <w:rsid w:val="00BF45F7"/>
    <w:rsid w:val="00BF6FB5"/>
    <w:rsid w:val="00BF768F"/>
    <w:rsid w:val="00C006B6"/>
    <w:rsid w:val="00C0107D"/>
    <w:rsid w:val="00C02D40"/>
    <w:rsid w:val="00C07A4E"/>
    <w:rsid w:val="00C1012E"/>
    <w:rsid w:val="00C14083"/>
    <w:rsid w:val="00C15B7C"/>
    <w:rsid w:val="00C17717"/>
    <w:rsid w:val="00C213B2"/>
    <w:rsid w:val="00C2230F"/>
    <w:rsid w:val="00C261B9"/>
    <w:rsid w:val="00C277A9"/>
    <w:rsid w:val="00C307B9"/>
    <w:rsid w:val="00C3310E"/>
    <w:rsid w:val="00C33861"/>
    <w:rsid w:val="00C35032"/>
    <w:rsid w:val="00C35659"/>
    <w:rsid w:val="00C35AD5"/>
    <w:rsid w:val="00C4103C"/>
    <w:rsid w:val="00C42B38"/>
    <w:rsid w:val="00C468E4"/>
    <w:rsid w:val="00C50877"/>
    <w:rsid w:val="00C5126A"/>
    <w:rsid w:val="00C5191F"/>
    <w:rsid w:val="00C51948"/>
    <w:rsid w:val="00C55501"/>
    <w:rsid w:val="00C558D7"/>
    <w:rsid w:val="00C55CBF"/>
    <w:rsid w:val="00C56640"/>
    <w:rsid w:val="00C56D74"/>
    <w:rsid w:val="00C61DAB"/>
    <w:rsid w:val="00C64094"/>
    <w:rsid w:val="00C64C67"/>
    <w:rsid w:val="00C6587B"/>
    <w:rsid w:val="00C71656"/>
    <w:rsid w:val="00C71F73"/>
    <w:rsid w:val="00C72B74"/>
    <w:rsid w:val="00C72DEC"/>
    <w:rsid w:val="00C73D2B"/>
    <w:rsid w:val="00C73F20"/>
    <w:rsid w:val="00C764F8"/>
    <w:rsid w:val="00C836CD"/>
    <w:rsid w:val="00C83B80"/>
    <w:rsid w:val="00C86780"/>
    <w:rsid w:val="00C86BDD"/>
    <w:rsid w:val="00C878BF"/>
    <w:rsid w:val="00C90F2C"/>
    <w:rsid w:val="00C954FF"/>
    <w:rsid w:val="00C9605B"/>
    <w:rsid w:val="00C965F0"/>
    <w:rsid w:val="00C97223"/>
    <w:rsid w:val="00CA1A45"/>
    <w:rsid w:val="00CA71F6"/>
    <w:rsid w:val="00CA71FD"/>
    <w:rsid w:val="00CA7D67"/>
    <w:rsid w:val="00CB137E"/>
    <w:rsid w:val="00CB20FE"/>
    <w:rsid w:val="00CB41F1"/>
    <w:rsid w:val="00CB5DDE"/>
    <w:rsid w:val="00CB6E3A"/>
    <w:rsid w:val="00CC0DBA"/>
    <w:rsid w:val="00CC11B8"/>
    <w:rsid w:val="00CC2369"/>
    <w:rsid w:val="00CC2578"/>
    <w:rsid w:val="00CC2819"/>
    <w:rsid w:val="00CC3D6E"/>
    <w:rsid w:val="00CC4CFC"/>
    <w:rsid w:val="00CC712E"/>
    <w:rsid w:val="00CC7783"/>
    <w:rsid w:val="00CD0A84"/>
    <w:rsid w:val="00CD2344"/>
    <w:rsid w:val="00CD3DB3"/>
    <w:rsid w:val="00CD412C"/>
    <w:rsid w:val="00CD45FF"/>
    <w:rsid w:val="00CD5BC4"/>
    <w:rsid w:val="00CD6339"/>
    <w:rsid w:val="00CD7106"/>
    <w:rsid w:val="00CD7F6E"/>
    <w:rsid w:val="00CE0A99"/>
    <w:rsid w:val="00CE1055"/>
    <w:rsid w:val="00CE16E9"/>
    <w:rsid w:val="00CE3CC4"/>
    <w:rsid w:val="00CE41CD"/>
    <w:rsid w:val="00CE4A63"/>
    <w:rsid w:val="00CE533C"/>
    <w:rsid w:val="00CE5BDF"/>
    <w:rsid w:val="00CE6831"/>
    <w:rsid w:val="00CE7005"/>
    <w:rsid w:val="00CE72A8"/>
    <w:rsid w:val="00CF1E09"/>
    <w:rsid w:val="00CF35C9"/>
    <w:rsid w:val="00CF596F"/>
    <w:rsid w:val="00D02730"/>
    <w:rsid w:val="00D03646"/>
    <w:rsid w:val="00D044F7"/>
    <w:rsid w:val="00D04616"/>
    <w:rsid w:val="00D05C0E"/>
    <w:rsid w:val="00D068F1"/>
    <w:rsid w:val="00D069FC"/>
    <w:rsid w:val="00D10FC5"/>
    <w:rsid w:val="00D12430"/>
    <w:rsid w:val="00D137EC"/>
    <w:rsid w:val="00D141B4"/>
    <w:rsid w:val="00D17569"/>
    <w:rsid w:val="00D21E0C"/>
    <w:rsid w:val="00D244DC"/>
    <w:rsid w:val="00D268E7"/>
    <w:rsid w:val="00D316A6"/>
    <w:rsid w:val="00D31A18"/>
    <w:rsid w:val="00D31D2A"/>
    <w:rsid w:val="00D326FC"/>
    <w:rsid w:val="00D334E6"/>
    <w:rsid w:val="00D33F65"/>
    <w:rsid w:val="00D417C4"/>
    <w:rsid w:val="00D43EB6"/>
    <w:rsid w:val="00D44CB1"/>
    <w:rsid w:val="00D45126"/>
    <w:rsid w:val="00D459E6"/>
    <w:rsid w:val="00D46739"/>
    <w:rsid w:val="00D528DA"/>
    <w:rsid w:val="00D531CA"/>
    <w:rsid w:val="00D53408"/>
    <w:rsid w:val="00D5604D"/>
    <w:rsid w:val="00D62990"/>
    <w:rsid w:val="00D62BB4"/>
    <w:rsid w:val="00D6364D"/>
    <w:rsid w:val="00D64018"/>
    <w:rsid w:val="00D64A50"/>
    <w:rsid w:val="00D6538C"/>
    <w:rsid w:val="00D655C0"/>
    <w:rsid w:val="00D65AA5"/>
    <w:rsid w:val="00D65F90"/>
    <w:rsid w:val="00D663CA"/>
    <w:rsid w:val="00D70A76"/>
    <w:rsid w:val="00D70EAB"/>
    <w:rsid w:val="00D71A9E"/>
    <w:rsid w:val="00D758C1"/>
    <w:rsid w:val="00D76E11"/>
    <w:rsid w:val="00D777F3"/>
    <w:rsid w:val="00D809C4"/>
    <w:rsid w:val="00D80C23"/>
    <w:rsid w:val="00D80CC0"/>
    <w:rsid w:val="00D815A1"/>
    <w:rsid w:val="00D81D28"/>
    <w:rsid w:val="00D82A56"/>
    <w:rsid w:val="00D82D6A"/>
    <w:rsid w:val="00D87689"/>
    <w:rsid w:val="00D877DB"/>
    <w:rsid w:val="00D90BF3"/>
    <w:rsid w:val="00D91039"/>
    <w:rsid w:val="00D91F07"/>
    <w:rsid w:val="00D959F6"/>
    <w:rsid w:val="00D96D16"/>
    <w:rsid w:val="00DA0042"/>
    <w:rsid w:val="00DA0595"/>
    <w:rsid w:val="00DA0AD0"/>
    <w:rsid w:val="00DA1B9D"/>
    <w:rsid w:val="00DA3382"/>
    <w:rsid w:val="00DA3D0D"/>
    <w:rsid w:val="00DA3D2C"/>
    <w:rsid w:val="00DA48E1"/>
    <w:rsid w:val="00DA57A5"/>
    <w:rsid w:val="00DA65E8"/>
    <w:rsid w:val="00DA6D5D"/>
    <w:rsid w:val="00DB0DDA"/>
    <w:rsid w:val="00DB191E"/>
    <w:rsid w:val="00DB64A0"/>
    <w:rsid w:val="00DB7F7E"/>
    <w:rsid w:val="00DC0509"/>
    <w:rsid w:val="00DC12D5"/>
    <w:rsid w:val="00DC5101"/>
    <w:rsid w:val="00DC633C"/>
    <w:rsid w:val="00DC7E75"/>
    <w:rsid w:val="00DD011A"/>
    <w:rsid w:val="00DD0B3F"/>
    <w:rsid w:val="00DD17ED"/>
    <w:rsid w:val="00DD1848"/>
    <w:rsid w:val="00DD25BC"/>
    <w:rsid w:val="00DD2B70"/>
    <w:rsid w:val="00DD2EAB"/>
    <w:rsid w:val="00DD3B93"/>
    <w:rsid w:val="00DD3D11"/>
    <w:rsid w:val="00DD5C87"/>
    <w:rsid w:val="00DD653A"/>
    <w:rsid w:val="00DD7302"/>
    <w:rsid w:val="00DE02E4"/>
    <w:rsid w:val="00DE1F5C"/>
    <w:rsid w:val="00DE28BA"/>
    <w:rsid w:val="00DF2164"/>
    <w:rsid w:val="00DF430D"/>
    <w:rsid w:val="00DF4ACE"/>
    <w:rsid w:val="00DF6967"/>
    <w:rsid w:val="00E00FB5"/>
    <w:rsid w:val="00E03A2C"/>
    <w:rsid w:val="00E06417"/>
    <w:rsid w:val="00E0701D"/>
    <w:rsid w:val="00E07025"/>
    <w:rsid w:val="00E10A62"/>
    <w:rsid w:val="00E11813"/>
    <w:rsid w:val="00E11A93"/>
    <w:rsid w:val="00E13053"/>
    <w:rsid w:val="00E13F05"/>
    <w:rsid w:val="00E175EB"/>
    <w:rsid w:val="00E22D4A"/>
    <w:rsid w:val="00E2375C"/>
    <w:rsid w:val="00E249FF"/>
    <w:rsid w:val="00E27B6E"/>
    <w:rsid w:val="00E30785"/>
    <w:rsid w:val="00E30F41"/>
    <w:rsid w:val="00E315D5"/>
    <w:rsid w:val="00E3172E"/>
    <w:rsid w:val="00E31831"/>
    <w:rsid w:val="00E33988"/>
    <w:rsid w:val="00E34108"/>
    <w:rsid w:val="00E357EE"/>
    <w:rsid w:val="00E400EB"/>
    <w:rsid w:val="00E40594"/>
    <w:rsid w:val="00E40C98"/>
    <w:rsid w:val="00E4211F"/>
    <w:rsid w:val="00E46E81"/>
    <w:rsid w:val="00E472CF"/>
    <w:rsid w:val="00E5039F"/>
    <w:rsid w:val="00E52876"/>
    <w:rsid w:val="00E52A0C"/>
    <w:rsid w:val="00E52F5A"/>
    <w:rsid w:val="00E54D6E"/>
    <w:rsid w:val="00E55AF6"/>
    <w:rsid w:val="00E57D67"/>
    <w:rsid w:val="00E6042D"/>
    <w:rsid w:val="00E60972"/>
    <w:rsid w:val="00E66475"/>
    <w:rsid w:val="00E66EFF"/>
    <w:rsid w:val="00E67238"/>
    <w:rsid w:val="00E7080D"/>
    <w:rsid w:val="00E72267"/>
    <w:rsid w:val="00E734D3"/>
    <w:rsid w:val="00E76FD3"/>
    <w:rsid w:val="00E77C38"/>
    <w:rsid w:val="00E8254B"/>
    <w:rsid w:val="00E850BC"/>
    <w:rsid w:val="00E904B0"/>
    <w:rsid w:val="00E90BF6"/>
    <w:rsid w:val="00E91E05"/>
    <w:rsid w:val="00E94315"/>
    <w:rsid w:val="00E9593C"/>
    <w:rsid w:val="00E973D7"/>
    <w:rsid w:val="00E97FD1"/>
    <w:rsid w:val="00EA1916"/>
    <w:rsid w:val="00EA255A"/>
    <w:rsid w:val="00EA3585"/>
    <w:rsid w:val="00EA3CDD"/>
    <w:rsid w:val="00EA4673"/>
    <w:rsid w:val="00EA4B75"/>
    <w:rsid w:val="00EA5AA7"/>
    <w:rsid w:val="00EA6695"/>
    <w:rsid w:val="00EA67E8"/>
    <w:rsid w:val="00EA6926"/>
    <w:rsid w:val="00EB2DE3"/>
    <w:rsid w:val="00EB2EA9"/>
    <w:rsid w:val="00EB307B"/>
    <w:rsid w:val="00EB5CB9"/>
    <w:rsid w:val="00EC0A10"/>
    <w:rsid w:val="00EC25C7"/>
    <w:rsid w:val="00EC2984"/>
    <w:rsid w:val="00EC2BAC"/>
    <w:rsid w:val="00EC2FDC"/>
    <w:rsid w:val="00EC5790"/>
    <w:rsid w:val="00EC70DD"/>
    <w:rsid w:val="00ED07C7"/>
    <w:rsid w:val="00ED2AB3"/>
    <w:rsid w:val="00ED355C"/>
    <w:rsid w:val="00ED3730"/>
    <w:rsid w:val="00ED5517"/>
    <w:rsid w:val="00ED5D16"/>
    <w:rsid w:val="00ED5DB3"/>
    <w:rsid w:val="00ED5F34"/>
    <w:rsid w:val="00ED7760"/>
    <w:rsid w:val="00EE1C8A"/>
    <w:rsid w:val="00EE31D1"/>
    <w:rsid w:val="00EE44A2"/>
    <w:rsid w:val="00EE60CE"/>
    <w:rsid w:val="00EF0AF2"/>
    <w:rsid w:val="00EF136C"/>
    <w:rsid w:val="00EF13A7"/>
    <w:rsid w:val="00EF1AE7"/>
    <w:rsid w:val="00EF1DF3"/>
    <w:rsid w:val="00EF3A61"/>
    <w:rsid w:val="00EF40E1"/>
    <w:rsid w:val="00EF4786"/>
    <w:rsid w:val="00EF4E61"/>
    <w:rsid w:val="00F005A1"/>
    <w:rsid w:val="00F010F7"/>
    <w:rsid w:val="00F049A5"/>
    <w:rsid w:val="00F04B20"/>
    <w:rsid w:val="00F070AE"/>
    <w:rsid w:val="00F073EB"/>
    <w:rsid w:val="00F10187"/>
    <w:rsid w:val="00F1056A"/>
    <w:rsid w:val="00F10587"/>
    <w:rsid w:val="00F1067B"/>
    <w:rsid w:val="00F11557"/>
    <w:rsid w:val="00F115AD"/>
    <w:rsid w:val="00F12EC8"/>
    <w:rsid w:val="00F14418"/>
    <w:rsid w:val="00F148B2"/>
    <w:rsid w:val="00F148D2"/>
    <w:rsid w:val="00F14FBC"/>
    <w:rsid w:val="00F16C09"/>
    <w:rsid w:val="00F20B18"/>
    <w:rsid w:val="00F22BB7"/>
    <w:rsid w:val="00F246D7"/>
    <w:rsid w:val="00F247BC"/>
    <w:rsid w:val="00F3037D"/>
    <w:rsid w:val="00F30D05"/>
    <w:rsid w:val="00F32C2B"/>
    <w:rsid w:val="00F342C7"/>
    <w:rsid w:val="00F36446"/>
    <w:rsid w:val="00F421F8"/>
    <w:rsid w:val="00F44184"/>
    <w:rsid w:val="00F4637E"/>
    <w:rsid w:val="00F46E6B"/>
    <w:rsid w:val="00F46F6E"/>
    <w:rsid w:val="00F46FF8"/>
    <w:rsid w:val="00F504BC"/>
    <w:rsid w:val="00F515CE"/>
    <w:rsid w:val="00F528FD"/>
    <w:rsid w:val="00F55965"/>
    <w:rsid w:val="00F5733F"/>
    <w:rsid w:val="00F57DBF"/>
    <w:rsid w:val="00F607DC"/>
    <w:rsid w:val="00F60A3D"/>
    <w:rsid w:val="00F6201A"/>
    <w:rsid w:val="00F62FD5"/>
    <w:rsid w:val="00F66414"/>
    <w:rsid w:val="00F72200"/>
    <w:rsid w:val="00F73195"/>
    <w:rsid w:val="00F73A72"/>
    <w:rsid w:val="00F74627"/>
    <w:rsid w:val="00F75E07"/>
    <w:rsid w:val="00F77137"/>
    <w:rsid w:val="00F804B1"/>
    <w:rsid w:val="00F81935"/>
    <w:rsid w:val="00F81C9E"/>
    <w:rsid w:val="00F82E0D"/>
    <w:rsid w:val="00F832CF"/>
    <w:rsid w:val="00F84CD1"/>
    <w:rsid w:val="00F85AA3"/>
    <w:rsid w:val="00F87659"/>
    <w:rsid w:val="00F90E72"/>
    <w:rsid w:val="00F9179E"/>
    <w:rsid w:val="00F94A28"/>
    <w:rsid w:val="00F95905"/>
    <w:rsid w:val="00F95AF7"/>
    <w:rsid w:val="00F95E8E"/>
    <w:rsid w:val="00F97120"/>
    <w:rsid w:val="00F97E49"/>
    <w:rsid w:val="00FA206A"/>
    <w:rsid w:val="00FA3979"/>
    <w:rsid w:val="00FA4CA7"/>
    <w:rsid w:val="00FA4E76"/>
    <w:rsid w:val="00FA59D2"/>
    <w:rsid w:val="00FA5D3F"/>
    <w:rsid w:val="00FA61A0"/>
    <w:rsid w:val="00FA6447"/>
    <w:rsid w:val="00FB1CF5"/>
    <w:rsid w:val="00FB6C71"/>
    <w:rsid w:val="00FC2D63"/>
    <w:rsid w:val="00FC5500"/>
    <w:rsid w:val="00FC61DB"/>
    <w:rsid w:val="00FC7E58"/>
    <w:rsid w:val="00FD0E94"/>
    <w:rsid w:val="00FD12EB"/>
    <w:rsid w:val="00FD2A4B"/>
    <w:rsid w:val="00FD3EE3"/>
    <w:rsid w:val="00FD662A"/>
    <w:rsid w:val="00FE2FAA"/>
    <w:rsid w:val="00FE30B3"/>
    <w:rsid w:val="00FE374C"/>
    <w:rsid w:val="00FE3F9E"/>
    <w:rsid w:val="00FE56A5"/>
    <w:rsid w:val="00FF08C6"/>
    <w:rsid w:val="00FF0C92"/>
    <w:rsid w:val="00FF0E36"/>
    <w:rsid w:val="00FF227D"/>
    <w:rsid w:val="00FF24D6"/>
    <w:rsid w:val="00FF306C"/>
    <w:rsid w:val="00FF5694"/>
    <w:rsid w:val="00FF584F"/>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fillcolor="none [3204]" strokecolor="none [3204]">
      <v:fill color="none [3204]"/>
      <v:stroke color="none [3204]" weight="3pt"/>
      <v:shadow type="perspective" color="none [1604]" opacity=".5" offset="1pt" offset2="-1pt"/>
    </o:shapedefaults>
    <o:shapelayout v:ext="edit">
      <o:idmap v:ext="edit" data="2"/>
    </o:shapelayout>
  </w:shapeDefaults>
  <w:decimalSymbol w:val="."/>
  <w:listSeparator w:val=","/>
  <w14:docId w14:val="5BDF2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98"/>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iPriority="11" w:unhideWhenUsed="1"/>
    <w:lsdException w:name="index 4" w:semiHidden="1" w:uiPriority="11" w:unhideWhenUsed="1"/>
    <w:lsdException w:name="index 5" w:semiHidden="1" w:uiPriority="11" w:unhideWhenUsed="1"/>
    <w:lsdException w:name="index 6" w:semiHidden="1" w:uiPriority="11" w:unhideWhenUsed="1"/>
    <w:lsdException w:name="index 7" w:semiHidden="1" w:uiPriority="11" w:unhideWhenUsed="1"/>
    <w:lsdException w:name="index 8" w:semiHidden="1" w:uiPriority="11" w:unhideWhenUsed="1"/>
    <w:lsdException w:name="index 9" w:semiHidden="1" w:uiPriority="11" w:unhideWhenUsed="1"/>
    <w:lsdException w:name="toc 1" w:semiHidden="1" w:uiPriority="39" w:unhideWhenUsed="1"/>
    <w:lsdException w:name="toc 2" w:semiHidden="1" w:uiPriority="39" w:unhideWhenUsed="1"/>
    <w:lsdException w:name="toc 3" w:semiHidden="1" w:uiPriority="39" w:unhideWhenUsed="1"/>
    <w:lsdException w:name="toc 4" w:semiHidden="1" w:uiPriority="8" w:unhideWhenUsed="1"/>
    <w:lsdException w:name="toc 5" w:semiHidden="1" w:uiPriority="8"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lsdException w:name="annotation text" w:semiHidden="1" w:uiPriority="98" w:unhideWhenUsed="1"/>
    <w:lsdException w:name="header" w:semiHidden="1" w:uiPriority="0" w:unhideWhenUsed="1"/>
    <w:lsdException w:name="footer" w:semiHidden="1" w:uiPriority="10" w:unhideWhenUsed="1"/>
    <w:lsdException w:name="index heading" w:semiHidden="1" w:uiPriority="1" w:unhideWhenUsed="1"/>
    <w:lsdException w:name="caption" w:semiHidden="1" w:uiPriority="2" w:unhideWhenUsed="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7" w:unhideWhenUsed="1"/>
    <w:lsdException w:name="table of authorities" w:semiHidden="1" w:uiPriority="9" w:unhideWhenUsed="1"/>
    <w:lsdException w:name="macro" w:semiHidden="1" w:unhideWhenUsed="1"/>
    <w:lsdException w:name="toa heading" w:semiHidden="1" w:uiPriority="9" w:unhideWhenUsed="1"/>
    <w:lsdException w:name="List" w:semiHidden="1" w:unhideWhenUsed="1"/>
    <w:lsdException w:name="List Bullet" w:semiHidden="1" w:uiPriority="3" w:unhideWhenUsed="1"/>
    <w:lsdException w:name="List Number" w:semiHidden="1" w:uiPriority="5"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iPriority="3" w:unhideWhenUsed="1"/>
    <w:lsdException w:name="List Bullet 4" w:semiHidden="1" w:uiPriority="3" w:unhideWhenUsed="1"/>
    <w:lsdException w:name="List Bullet 5" w:semiHidden="1"/>
    <w:lsdException w:name="List Number 2" w:semiHidden="1" w:uiPriority="5" w:unhideWhenUsed="1"/>
    <w:lsdException w:name="List Number 3" w:semiHidden="1" w:uiPriority="5" w:unhideWhenUsed="1"/>
    <w:lsdException w:name="List Number 4" w:semiHidden="1" w:uiPriority="97" w:unhideWhenUsed="1"/>
    <w:lsdException w:name="List Number 5" w:semiHidden="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2" w:unhideWhenUsed="1"/>
    <w:lsdException w:name="Body Text Indent" w:semiHidden="1" w:unhideWhenUsed="1"/>
    <w:lsdException w:name="List Continue" w:semiHidden="1" w:uiPriority="4" w:unhideWhenUsed="1"/>
    <w:lsdException w:name="List Continue 2" w:semiHidden="1" w:uiPriority="4" w:unhideWhenUsed="1"/>
    <w:lsdException w:name="List Continue 3" w:semiHidden="1" w:uiPriority="4" w:unhideWhenUsed="1"/>
    <w:lsdException w:name="List Continue 4" w:semiHidden="1" w:uiPriority="4"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2" w:unhideWhenUsed="1"/>
    <w:lsdException w:name="Strong" w:semiHidden="1"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12"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7" w:unhideWhenUsed="1"/>
    <w:lsdException w:name="TOC Heading" w:semiHidden="1" w:uiPriority="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rsid w:val="00232516"/>
    <w:pPr>
      <w:spacing w:after="160" w:line="300" w:lineRule="atLeast"/>
    </w:pPr>
    <w:rPr>
      <w:rFonts w:ascii="Calibri" w:hAnsi="Calibri"/>
      <w:color w:val="1E1E1E"/>
      <w:sz w:val="24"/>
    </w:rPr>
  </w:style>
  <w:style w:type="paragraph" w:styleId="Heading1">
    <w:name w:val="heading 1"/>
    <w:basedOn w:val="Normalcolour"/>
    <w:next w:val="BodyText"/>
    <w:link w:val="Heading1Char"/>
    <w:uiPriority w:val="1"/>
    <w:qFormat/>
    <w:rsid w:val="00DD17ED"/>
    <w:pPr>
      <w:keepNext/>
      <w:keepLines/>
      <w:numPr>
        <w:numId w:val="9"/>
      </w:numPr>
      <w:spacing w:before="480" w:after="140" w:line="240" w:lineRule="auto"/>
      <w:ind w:right="284"/>
      <w:outlineLvl w:val="0"/>
    </w:pPr>
    <w:rPr>
      <w:rFonts w:eastAsiaTheme="majorEastAsia" w:cstheme="majorBidi"/>
      <w:bCs/>
      <w:color w:val="017E5D"/>
      <w:sz w:val="38"/>
      <w:szCs w:val="28"/>
    </w:rPr>
  </w:style>
  <w:style w:type="paragraph" w:styleId="Heading2">
    <w:name w:val="heading 2"/>
    <w:basedOn w:val="Normal"/>
    <w:next w:val="BodyText"/>
    <w:link w:val="Heading2Char"/>
    <w:uiPriority w:val="1"/>
    <w:qFormat/>
    <w:rsid w:val="00443097"/>
    <w:pPr>
      <w:keepNext/>
      <w:keepLines/>
      <w:numPr>
        <w:ilvl w:val="1"/>
        <w:numId w:val="9"/>
      </w:numPr>
      <w:spacing w:before="360" w:after="140" w:line="240" w:lineRule="auto"/>
      <w:ind w:right="284"/>
      <w:outlineLvl w:val="1"/>
    </w:pPr>
    <w:rPr>
      <w:rFonts w:eastAsiaTheme="majorEastAsia" w:cstheme="majorBidi"/>
      <w:b/>
      <w:bCs/>
      <w:sz w:val="30"/>
      <w:szCs w:val="26"/>
    </w:rPr>
  </w:style>
  <w:style w:type="paragraph" w:styleId="Heading3">
    <w:name w:val="heading 3"/>
    <w:basedOn w:val="Normalcolour"/>
    <w:next w:val="BodyText"/>
    <w:link w:val="Heading3Char"/>
    <w:uiPriority w:val="1"/>
    <w:qFormat/>
    <w:rsid w:val="00443097"/>
    <w:pPr>
      <w:keepNext/>
      <w:keepLines/>
      <w:numPr>
        <w:ilvl w:val="2"/>
        <w:numId w:val="9"/>
      </w:numPr>
      <w:spacing w:before="360" w:after="60" w:line="240" w:lineRule="auto"/>
      <w:ind w:right="284"/>
      <w:outlineLvl w:val="2"/>
    </w:pPr>
    <w:rPr>
      <w:rFonts w:eastAsiaTheme="majorEastAsia" w:cstheme="majorBidi"/>
      <w:bCs/>
      <w:color w:val="1E1E1E"/>
      <w:sz w:val="29"/>
    </w:rPr>
  </w:style>
  <w:style w:type="paragraph" w:styleId="Heading4">
    <w:name w:val="heading 4"/>
    <w:basedOn w:val="Normal"/>
    <w:next w:val="BodyText"/>
    <w:link w:val="Heading4Char"/>
    <w:uiPriority w:val="1"/>
    <w:qFormat/>
    <w:rsid w:val="00443097"/>
    <w:pPr>
      <w:keepNext/>
      <w:keepLines/>
      <w:numPr>
        <w:ilvl w:val="3"/>
        <w:numId w:val="9"/>
      </w:numPr>
      <w:spacing w:before="280" w:after="60" w:line="240" w:lineRule="auto"/>
      <w:ind w:right="284"/>
      <w:outlineLvl w:val="3"/>
    </w:pPr>
    <w:rPr>
      <w:rFonts w:eastAsiaTheme="majorEastAsia" w:cstheme="majorBidi"/>
      <w:b/>
      <w:bCs/>
      <w:iCs/>
      <w:sz w:val="26"/>
    </w:rPr>
  </w:style>
  <w:style w:type="paragraph" w:styleId="Heading5">
    <w:name w:val="heading 5"/>
    <w:basedOn w:val="Normal"/>
    <w:next w:val="BodyText"/>
    <w:link w:val="Heading5Char"/>
    <w:uiPriority w:val="1"/>
    <w:rsid w:val="00443097"/>
    <w:pPr>
      <w:keepNext/>
      <w:keepLines/>
      <w:numPr>
        <w:ilvl w:val="4"/>
        <w:numId w:val="9"/>
      </w:numPr>
      <w:spacing w:before="360" w:after="60"/>
      <w:ind w:right="284"/>
      <w:outlineLvl w:val="4"/>
    </w:pPr>
    <w:rPr>
      <w:rFonts w:eastAsiaTheme="majorEastAsia" w:cstheme="majorBidi"/>
      <w:b/>
      <w:caps/>
      <w:sz w:val="22"/>
    </w:rPr>
  </w:style>
  <w:style w:type="paragraph" w:styleId="Heading6">
    <w:name w:val="heading 6"/>
    <w:basedOn w:val="Normal"/>
    <w:next w:val="Normal"/>
    <w:link w:val="Heading6Char"/>
    <w:uiPriority w:val="9"/>
    <w:semiHidden/>
    <w:qFormat/>
    <w:rsid w:val="00443097"/>
    <w:pPr>
      <w:keepNext/>
      <w:keepLines/>
      <w:numPr>
        <w:ilvl w:val="5"/>
        <w:numId w:val="9"/>
      </w:numPr>
      <w:tabs>
        <w:tab w:val="num" w:pos="360"/>
      </w:tabs>
      <w:spacing w:before="200" w:after="0"/>
      <w:outlineLvl w:val="5"/>
    </w:pPr>
    <w:rPr>
      <w:rFonts w:asciiTheme="majorHAnsi" w:eastAsiaTheme="majorEastAsia" w:hAnsiTheme="majorHAnsi" w:cstheme="majorBidi"/>
      <w:i/>
      <w:iCs/>
      <w:color w:val="155A39" w:themeColor="accent1" w:themeShade="7F"/>
    </w:rPr>
  </w:style>
  <w:style w:type="paragraph" w:styleId="Heading7">
    <w:name w:val="heading 7"/>
    <w:basedOn w:val="Normal"/>
    <w:next w:val="Normal"/>
    <w:link w:val="Heading7Char"/>
    <w:uiPriority w:val="9"/>
    <w:semiHidden/>
    <w:qFormat/>
    <w:rsid w:val="00443097"/>
    <w:pPr>
      <w:keepNext/>
      <w:keepLines/>
      <w:numPr>
        <w:ilvl w:val="6"/>
        <w:numId w:val="9"/>
      </w:numPr>
      <w:tabs>
        <w:tab w:val="num" w:pos="360"/>
      </w:tab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443097"/>
    <w:pPr>
      <w:keepNext/>
      <w:keepLines/>
      <w:numPr>
        <w:ilvl w:val="7"/>
        <w:numId w:val="9"/>
      </w:numPr>
      <w:tabs>
        <w:tab w:val="num" w:pos="360"/>
      </w:tab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443097"/>
    <w:pPr>
      <w:keepNext/>
      <w:keepLines/>
      <w:numPr>
        <w:ilvl w:val="8"/>
        <w:numId w:val="9"/>
      </w:numPr>
      <w:tabs>
        <w:tab w:val="num" w:pos="360"/>
      </w:tab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7"/>
    <w:rsid w:val="0057603B"/>
    <w:rPr>
      <w:vertAlign w:val="superscript"/>
    </w:rPr>
  </w:style>
  <w:style w:type="paragraph" w:styleId="BalloonText">
    <w:name w:val="Balloon Text"/>
    <w:basedOn w:val="Normal"/>
    <w:link w:val="BalloonTextChar"/>
    <w:uiPriority w:val="98"/>
    <w:semiHidden/>
    <w:rsid w:val="00EC70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8"/>
    <w:semiHidden/>
    <w:rsid w:val="00A47267"/>
    <w:rPr>
      <w:rFonts w:ascii="Tahoma" w:hAnsi="Tahoma" w:cs="Tahoma"/>
      <w:color w:val="1E1E1E"/>
      <w:sz w:val="16"/>
      <w:szCs w:val="16"/>
    </w:rPr>
  </w:style>
  <w:style w:type="character" w:customStyle="1" w:styleId="Heading1Char">
    <w:name w:val="Heading 1 Char"/>
    <w:basedOn w:val="DefaultParagraphFont"/>
    <w:link w:val="Heading1"/>
    <w:uiPriority w:val="1"/>
    <w:rsid w:val="00DD17ED"/>
    <w:rPr>
      <w:rFonts w:ascii="Calibri" w:eastAsiaTheme="majorEastAsia" w:hAnsi="Calibri" w:cstheme="majorBidi"/>
      <w:bCs/>
      <w:color w:val="017E5D"/>
      <w:sz w:val="38"/>
      <w:szCs w:val="28"/>
    </w:rPr>
  </w:style>
  <w:style w:type="character" w:customStyle="1" w:styleId="Heading2Char">
    <w:name w:val="Heading 2 Char"/>
    <w:basedOn w:val="DefaultParagraphFont"/>
    <w:link w:val="Heading2"/>
    <w:uiPriority w:val="1"/>
    <w:rsid w:val="006A1F3A"/>
    <w:rPr>
      <w:rFonts w:ascii="Calibri" w:eastAsiaTheme="majorEastAsia" w:hAnsi="Calibri" w:cstheme="majorBidi"/>
      <w:b/>
      <w:bCs/>
      <w:color w:val="1E1E1E"/>
      <w:sz w:val="30"/>
      <w:szCs w:val="26"/>
    </w:rPr>
  </w:style>
  <w:style w:type="character" w:customStyle="1" w:styleId="Heading3Char">
    <w:name w:val="Heading 3 Char"/>
    <w:basedOn w:val="DefaultParagraphFont"/>
    <w:link w:val="Heading3"/>
    <w:uiPriority w:val="1"/>
    <w:rsid w:val="006A1F3A"/>
    <w:rPr>
      <w:rFonts w:ascii="Calibri" w:eastAsiaTheme="majorEastAsia" w:hAnsi="Calibri" w:cstheme="majorBidi"/>
      <w:bCs/>
      <w:color w:val="1E1E1E"/>
      <w:sz w:val="29"/>
    </w:rPr>
  </w:style>
  <w:style w:type="paragraph" w:styleId="Title">
    <w:name w:val="Title"/>
    <w:basedOn w:val="Normalcolour"/>
    <w:next w:val="BodyText"/>
    <w:link w:val="TitleChar"/>
    <w:uiPriority w:val="1"/>
    <w:rsid w:val="0025080F"/>
    <w:pPr>
      <w:spacing w:after="0" w:line="240" w:lineRule="auto"/>
      <w:ind w:right="284"/>
      <w:contextualSpacing/>
    </w:pPr>
    <w:rPr>
      <w:rFonts w:eastAsiaTheme="majorEastAsia" w:cstheme="majorBidi"/>
      <w:spacing w:val="5"/>
      <w:kern w:val="28"/>
      <w:sz w:val="48"/>
      <w:szCs w:val="52"/>
    </w:rPr>
  </w:style>
  <w:style w:type="character" w:customStyle="1" w:styleId="TitleChar">
    <w:name w:val="Title Char"/>
    <w:basedOn w:val="DefaultParagraphFont"/>
    <w:link w:val="Title"/>
    <w:uiPriority w:val="1"/>
    <w:rsid w:val="0025080F"/>
    <w:rPr>
      <w:rFonts w:ascii="Calibri" w:eastAsiaTheme="majorEastAsia" w:hAnsi="Calibri" w:cstheme="majorBidi"/>
      <w:color w:val="2BB673"/>
      <w:spacing w:val="5"/>
      <w:kern w:val="28"/>
      <w:sz w:val="48"/>
      <w:szCs w:val="52"/>
    </w:rPr>
  </w:style>
  <w:style w:type="character" w:customStyle="1" w:styleId="Heading4Char">
    <w:name w:val="Heading 4 Char"/>
    <w:basedOn w:val="DefaultParagraphFont"/>
    <w:link w:val="Heading4"/>
    <w:uiPriority w:val="1"/>
    <w:rsid w:val="00C50877"/>
    <w:rPr>
      <w:rFonts w:ascii="Calibri" w:eastAsiaTheme="majorEastAsia" w:hAnsi="Calibri" w:cstheme="majorBidi"/>
      <w:b/>
      <w:bCs/>
      <w:iCs/>
      <w:color w:val="1E1E1E"/>
      <w:sz w:val="26"/>
    </w:rPr>
  </w:style>
  <w:style w:type="character" w:customStyle="1" w:styleId="Heading5Char">
    <w:name w:val="Heading 5 Char"/>
    <w:basedOn w:val="DefaultParagraphFont"/>
    <w:link w:val="Heading5"/>
    <w:uiPriority w:val="1"/>
    <w:rsid w:val="008D38A4"/>
    <w:rPr>
      <w:rFonts w:ascii="Calibri" w:eastAsiaTheme="majorEastAsia" w:hAnsi="Calibri" w:cstheme="majorBidi"/>
      <w:b/>
      <w:caps/>
      <w:color w:val="1E1E1E"/>
    </w:rPr>
  </w:style>
  <w:style w:type="character" w:customStyle="1" w:styleId="Heading6Char">
    <w:name w:val="Heading 6 Char"/>
    <w:basedOn w:val="DefaultParagraphFont"/>
    <w:link w:val="Heading6"/>
    <w:uiPriority w:val="9"/>
    <w:semiHidden/>
    <w:rsid w:val="00D65F90"/>
    <w:rPr>
      <w:rFonts w:asciiTheme="majorHAnsi" w:eastAsiaTheme="majorEastAsia" w:hAnsiTheme="majorHAnsi" w:cstheme="majorBidi"/>
      <w:i/>
      <w:iCs/>
      <w:color w:val="155A39" w:themeColor="accent1" w:themeShade="7F"/>
      <w:sz w:val="24"/>
    </w:rPr>
  </w:style>
  <w:style w:type="character" w:customStyle="1" w:styleId="Heading7Char">
    <w:name w:val="Heading 7 Char"/>
    <w:basedOn w:val="DefaultParagraphFont"/>
    <w:link w:val="Heading7"/>
    <w:uiPriority w:val="9"/>
    <w:semiHidden/>
    <w:rsid w:val="00D65F90"/>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D65F9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65F9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BodyText"/>
    <w:uiPriority w:val="2"/>
    <w:semiHidden/>
    <w:rsid w:val="00342FE3"/>
    <w:pPr>
      <w:keepNext/>
      <w:spacing w:before="200" w:after="140"/>
    </w:pPr>
    <w:rPr>
      <w:b/>
      <w:bCs/>
      <w:szCs w:val="18"/>
    </w:rPr>
  </w:style>
  <w:style w:type="paragraph" w:styleId="Bibliography">
    <w:name w:val="Bibliography"/>
    <w:basedOn w:val="Normal"/>
    <w:next w:val="Normal"/>
    <w:uiPriority w:val="7"/>
    <w:rsid w:val="00342FE3"/>
  </w:style>
  <w:style w:type="paragraph" w:styleId="TOC1">
    <w:name w:val="toc 1"/>
    <w:basedOn w:val="Normalcolour"/>
    <w:next w:val="Normal"/>
    <w:uiPriority w:val="39"/>
    <w:rsid w:val="00232516"/>
    <w:pPr>
      <w:tabs>
        <w:tab w:val="right" w:leader="underscore" w:pos="9299"/>
      </w:tabs>
      <w:spacing w:before="200" w:after="0"/>
      <w:ind w:right="425"/>
    </w:pPr>
    <w:rPr>
      <w:b/>
      <w:color w:val="017E5D"/>
      <w:sz w:val="26"/>
    </w:rPr>
  </w:style>
  <w:style w:type="paragraph" w:styleId="TOC2">
    <w:name w:val="toc 2"/>
    <w:basedOn w:val="Normal"/>
    <w:next w:val="Normal"/>
    <w:uiPriority w:val="39"/>
    <w:rsid w:val="0074146D"/>
    <w:pPr>
      <w:tabs>
        <w:tab w:val="right" w:leader="underscore" w:pos="9299"/>
      </w:tabs>
      <w:spacing w:after="0"/>
      <w:ind w:right="425"/>
    </w:pPr>
  </w:style>
  <w:style w:type="paragraph" w:styleId="TOC3">
    <w:name w:val="toc 3"/>
    <w:basedOn w:val="Normal"/>
    <w:next w:val="Normal"/>
    <w:uiPriority w:val="39"/>
    <w:rsid w:val="0074146D"/>
    <w:pPr>
      <w:tabs>
        <w:tab w:val="right" w:leader="underscore" w:pos="9299"/>
      </w:tabs>
      <w:spacing w:after="0"/>
      <w:ind w:left="284" w:right="425"/>
    </w:pPr>
  </w:style>
  <w:style w:type="paragraph" w:styleId="TOC4">
    <w:name w:val="toc 4"/>
    <w:basedOn w:val="Normal"/>
    <w:next w:val="Normal"/>
    <w:uiPriority w:val="39"/>
    <w:rsid w:val="004F549A"/>
    <w:pPr>
      <w:tabs>
        <w:tab w:val="right" w:leader="underscore" w:pos="9299"/>
      </w:tabs>
      <w:spacing w:after="0"/>
      <w:ind w:left="567" w:right="425"/>
    </w:pPr>
  </w:style>
  <w:style w:type="paragraph" w:styleId="TOC5">
    <w:name w:val="toc 5"/>
    <w:basedOn w:val="Normal"/>
    <w:next w:val="Normal"/>
    <w:uiPriority w:val="39"/>
    <w:semiHidden/>
    <w:rsid w:val="0074146D"/>
    <w:pPr>
      <w:tabs>
        <w:tab w:val="right" w:leader="dot" w:pos="9299"/>
      </w:tabs>
      <w:spacing w:after="0" w:line="260" w:lineRule="atLeast"/>
      <w:ind w:left="851" w:right="425"/>
    </w:pPr>
  </w:style>
  <w:style w:type="paragraph" w:styleId="TOC6">
    <w:name w:val="toc 6"/>
    <w:basedOn w:val="Normal"/>
    <w:next w:val="Normal"/>
    <w:autoRedefine/>
    <w:uiPriority w:val="39"/>
    <w:semiHidden/>
    <w:rsid w:val="00342FE3"/>
    <w:pPr>
      <w:spacing w:after="100"/>
      <w:ind w:left="1100"/>
    </w:pPr>
  </w:style>
  <w:style w:type="paragraph" w:styleId="TOC7">
    <w:name w:val="toc 7"/>
    <w:basedOn w:val="Normal"/>
    <w:next w:val="Normal"/>
    <w:autoRedefine/>
    <w:uiPriority w:val="39"/>
    <w:semiHidden/>
    <w:rsid w:val="00342FE3"/>
    <w:pPr>
      <w:spacing w:after="100"/>
      <w:ind w:left="1320"/>
    </w:pPr>
  </w:style>
  <w:style w:type="paragraph" w:styleId="TOC8">
    <w:name w:val="toc 8"/>
    <w:basedOn w:val="Normal"/>
    <w:next w:val="Normal"/>
    <w:autoRedefine/>
    <w:uiPriority w:val="39"/>
    <w:semiHidden/>
    <w:rsid w:val="00342FE3"/>
    <w:pPr>
      <w:spacing w:after="100"/>
      <w:ind w:left="1540"/>
    </w:pPr>
  </w:style>
  <w:style w:type="paragraph" w:styleId="TOC9">
    <w:name w:val="toc 9"/>
    <w:basedOn w:val="Normal"/>
    <w:next w:val="Normal"/>
    <w:autoRedefine/>
    <w:uiPriority w:val="39"/>
    <w:semiHidden/>
    <w:rsid w:val="00342FE3"/>
    <w:pPr>
      <w:spacing w:after="100"/>
      <w:ind w:left="1760"/>
    </w:pPr>
  </w:style>
  <w:style w:type="paragraph" w:styleId="TOCHeading">
    <w:name w:val="TOC Heading"/>
    <w:basedOn w:val="Heading1"/>
    <w:next w:val="BodyText"/>
    <w:uiPriority w:val="1"/>
    <w:rsid w:val="0074146D"/>
    <w:pPr>
      <w:outlineLvl w:val="9"/>
    </w:pPr>
  </w:style>
  <w:style w:type="paragraph" w:styleId="BodyText">
    <w:name w:val="Body Text"/>
    <w:basedOn w:val="Normal"/>
    <w:link w:val="BodyTextChar"/>
    <w:uiPriority w:val="2"/>
    <w:rsid w:val="00342FE3"/>
  </w:style>
  <w:style w:type="character" w:customStyle="1" w:styleId="BodyTextChar">
    <w:name w:val="Body Text Char"/>
    <w:basedOn w:val="DefaultParagraphFont"/>
    <w:link w:val="BodyText"/>
    <w:uiPriority w:val="2"/>
    <w:rsid w:val="003567EB"/>
    <w:rPr>
      <w:rFonts w:ascii="Calibri" w:hAnsi="Calibri"/>
      <w:color w:val="1E1E1E"/>
      <w:sz w:val="24"/>
    </w:rPr>
  </w:style>
  <w:style w:type="paragraph" w:styleId="CommentText">
    <w:name w:val="annotation text"/>
    <w:basedOn w:val="Normal"/>
    <w:link w:val="CommentTextChar"/>
    <w:uiPriority w:val="98"/>
    <w:semiHidden/>
    <w:rsid w:val="003567EB"/>
    <w:pPr>
      <w:spacing w:line="240" w:lineRule="auto"/>
    </w:pPr>
    <w:rPr>
      <w:sz w:val="22"/>
      <w:szCs w:val="20"/>
    </w:rPr>
  </w:style>
  <w:style w:type="character" w:customStyle="1" w:styleId="CommentTextChar">
    <w:name w:val="Comment Text Char"/>
    <w:basedOn w:val="DefaultParagraphFont"/>
    <w:link w:val="CommentText"/>
    <w:uiPriority w:val="98"/>
    <w:semiHidden/>
    <w:rsid w:val="00A47267"/>
    <w:rPr>
      <w:rFonts w:ascii="Calibri" w:hAnsi="Calibri"/>
      <w:color w:val="1E1E1E"/>
      <w:szCs w:val="20"/>
    </w:rPr>
  </w:style>
  <w:style w:type="paragraph" w:styleId="CommentSubject">
    <w:name w:val="annotation subject"/>
    <w:basedOn w:val="CommentText"/>
    <w:next w:val="CommentText"/>
    <w:link w:val="CommentSubjectChar"/>
    <w:uiPriority w:val="98"/>
    <w:semiHidden/>
    <w:rsid w:val="003567EB"/>
    <w:rPr>
      <w:b/>
      <w:bCs/>
    </w:rPr>
  </w:style>
  <w:style w:type="character" w:customStyle="1" w:styleId="CommentSubjectChar">
    <w:name w:val="Comment Subject Char"/>
    <w:basedOn w:val="CommentTextChar"/>
    <w:link w:val="CommentSubject"/>
    <w:uiPriority w:val="98"/>
    <w:semiHidden/>
    <w:rsid w:val="00A47267"/>
    <w:rPr>
      <w:rFonts w:ascii="Calibri" w:hAnsi="Calibri"/>
      <w:b/>
      <w:bCs/>
      <w:color w:val="1E1E1E"/>
      <w:szCs w:val="20"/>
    </w:rPr>
  </w:style>
  <w:style w:type="paragraph" w:styleId="Date">
    <w:name w:val="Date"/>
    <w:basedOn w:val="Normal"/>
    <w:next w:val="Normal"/>
    <w:link w:val="DateChar"/>
    <w:uiPriority w:val="99"/>
    <w:semiHidden/>
    <w:rsid w:val="00342FE3"/>
  </w:style>
  <w:style w:type="character" w:customStyle="1" w:styleId="DateChar">
    <w:name w:val="Date Char"/>
    <w:basedOn w:val="DefaultParagraphFont"/>
    <w:link w:val="Date"/>
    <w:uiPriority w:val="99"/>
    <w:semiHidden/>
    <w:rsid w:val="00FF5694"/>
    <w:rPr>
      <w:rFonts w:ascii="Calibri" w:hAnsi="Calibri"/>
      <w:color w:val="1E1E1E"/>
      <w:sz w:val="24"/>
    </w:rPr>
  </w:style>
  <w:style w:type="paragraph" w:styleId="EmailSignature">
    <w:name w:val="E-mail Signature"/>
    <w:basedOn w:val="Normal"/>
    <w:link w:val="EmailSignatureChar"/>
    <w:uiPriority w:val="99"/>
    <w:semiHidden/>
    <w:rsid w:val="00EC70DD"/>
    <w:pPr>
      <w:spacing w:after="0" w:line="240" w:lineRule="auto"/>
    </w:pPr>
  </w:style>
  <w:style w:type="character" w:customStyle="1" w:styleId="EmailSignatureChar">
    <w:name w:val="Email Signature Char"/>
    <w:basedOn w:val="DefaultParagraphFont"/>
    <w:link w:val="EmailSignature"/>
    <w:uiPriority w:val="99"/>
    <w:semiHidden/>
    <w:rsid w:val="00D65F90"/>
    <w:rPr>
      <w:rFonts w:ascii="Calibri" w:hAnsi="Calibri"/>
      <w:color w:val="1E1E1E"/>
      <w:sz w:val="24"/>
    </w:rPr>
  </w:style>
  <w:style w:type="paragraph" w:styleId="EndnoteText">
    <w:name w:val="endnote text"/>
    <w:basedOn w:val="Normal"/>
    <w:link w:val="EndnoteTextChar"/>
    <w:uiPriority w:val="7"/>
    <w:rsid w:val="00F73A72"/>
    <w:pPr>
      <w:tabs>
        <w:tab w:val="left" w:pos="284"/>
      </w:tabs>
      <w:spacing w:after="80" w:line="230" w:lineRule="atLeast"/>
      <w:ind w:left="284" w:hanging="284"/>
    </w:pPr>
    <w:rPr>
      <w:color w:val="4D4D4D"/>
      <w:sz w:val="20"/>
      <w:szCs w:val="20"/>
    </w:rPr>
  </w:style>
  <w:style w:type="character" w:customStyle="1" w:styleId="EndnoteTextChar">
    <w:name w:val="Endnote Text Char"/>
    <w:basedOn w:val="DefaultParagraphFont"/>
    <w:link w:val="EndnoteText"/>
    <w:uiPriority w:val="7"/>
    <w:rsid w:val="00D45126"/>
    <w:rPr>
      <w:rFonts w:ascii="Calibri" w:hAnsi="Calibri"/>
      <w:color w:val="4D4D4D"/>
      <w:sz w:val="20"/>
      <w:szCs w:val="20"/>
    </w:rPr>
  </w:style>
  <w:style w:type="paragraph" w:styleId="EnvelopeAddress">
    <w:name w:val="envelope address"/>
    <w:basedOn w:val="Normal"/>
    <w:uiPriority w:val="99"/>
    <w:semiHidden/>
    <w:rsid w:val="00EC70DD"/>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rsid w:val="00EC70DD"/>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10"/>
    <w:rsid w:val="00670DDA"/>
    <w:pPr>
      <w:spacing w:after="0" w:line="240" w:lineRule="auto"/>
      <w:jc w:val="right"/>
    </w:pPr>
    <w:rPr>
      <w:color w:val="696969"/>
      <w:sz w:val="20"/>
    </w:rPr>
  </w:style>
  <w:style w:type="character" w:customStyle="1" w:styleId="FooterChar">
    <w:name w:val="Footer Char"/>
    <w:basedOn w:val="DefaultParagraphFont"/>
    <w:link w:val="Footer"/>
    <w:uiPriority w:val="10"/>
    <w:rsid w:val="00670DDA"/>
    <w:rPr>
      <w:rFonts w:ascii="Calibri" w:hAnsi="Calibri"/>
      <w:color w:val="696969"/>
      <w:sz w:val="20"/>
    </w:rPr>
  </w:style>
  <w:style w:type="paragraph" w:styleId="FootnoteText">
    <w:name w:val="footnote text"/>
    <w:basedOn w:val="Normal"/>
    <w:link w:val="FootnoteTextChar"/>
    <w:uiPriority w:val="7"/>
    <w:rsid w:val="00342FE3"/>
    <w:pPr>
      <w:tabs>
        <w:tab w:val="left" w:pos="284"/>
      </w:tabs>
      <w:spacing w:after="80" w:line="230" w:lineRule="atLeast"/>
      <w:ind w:left="284" w:hanging="284"/>
    </w:pPr>
    <w:rPr>
      <w:color w:val="4D4D4D"/>
      <w:sz w:val="20"/>
      <w:szCs w:val="20"/>
    </w:rPr>
  </w:style>
  <w:style w:type="character" w:customStyle="1" w:styleId="FootnoteTextChar">
    <w:name w:val="Footnote Text Char"/>
    <w:basedOn w:val="DefaultParagraphFont"/>
    <w:link w:val="FootnoteText"/>
    <w:uiPriority w:val="7"/>
    <w:rsid w:val="00D45126"/>
    <w:rPr>
      <w:rFonts w:ascii="Calibri" w:hAnsi="Calibri"/>
      <w:color w:val="4D4D4D"/>
      <w:sz w:val="20"/>
      <w:szCs w:val="20"/>
    </w:rPr>
  </w:style>
  <w:style w:type="paragraph" w:styleId="Header">
    <w:name w:val="header"/>
    <w:basedOn w:val="Normal"/>
    <w:link w:val="HeaderChar"/>
    <w:rsid w:val="00AA6557"/>
    <w:pPr>
      <w:tabs>
        <w:tab w:val="right" w:pos="9299"/>
      </w:tabs>
      <w:spacing w:after="0" w:line="240" w:lineRule="auto"/>
    </w:pPr>
    <w:rPr>
      <w:color w:val="696969"/>
      <w:sz w:val="20"/>
    </w:rPr>
  </w:style>
  <w:style w:type="character" w:customStyle="1" w:styleId="HeaderChar">
    <w:name w:val="Header Char"/>
    <w:basedOn w:val="DefaultParagraphFont"/>
    <w:link w:val="Header"/>
    <w:rsid w:val="00AA6557"/>
    <w:rPr>
      <w:rFonts w:ascii="Calibri" w:hAnsi="Calibri"/>
      <w:color w:val="696969"/>
      <w:sz w:val="20"/>
    </w:rPr>
  </w:style>
  <w:style w:type="paragraph" w:styleId="HTMLAddress">
    <w:name w:val="HTML Address"/>
    <w:basedOn w:val="Normal"/>
    <w:link w:val="HTMLAddressChar"/>
    <w:uiPriority w:val="99"/>
    <w:semiHidden/>
    <w:rsid w:val="00EC70DD"/>
    <w:pPr>
      <w:spacing w:after="0" w:line="240" w:lineRule="auto"/>
    </w:pPr>
    <w:rPr>
      <w:i/>
      <w:iCs/>
    </w:rPr>
  </w:style>
  <w:style w:type="character" w:customStyle="1" w:styleId="HTMLAddressChar">
    <w:name w:val="HTML Address Char"/>
    <w:basedOn w:val="DefaultParagraphFont"/>
    <w:link w:val="HTMLAddress"/>
    <w:uiPriority w:val="99"/>
    <w:semiHidden/>
    <w:rsid w:val="00D65F90"/>
    <w:rPr>
      <w:rFonts w:ascii="Calibri" w:hAnsi="Calibri"/>
      <w:i/>
      <w:iCs/>
      <w:color w:val="1E1E1E"/>
      <w:sz w:val="24"/>
    </w:rPr>
  </w:style>
  <w:style w:type="paragraph" w:styleId="HTMLPreformatted">
    <w:name w:val="HTML Preformatted"/>
    <w:basedOn w:val="Normal"/>
    <w:link w:val="HTMLPreformattedChar"/>
    <w:uiPriority w:val="99"/>
    <w:semiHidden/>
    <w:unhideWhenUsed/>
    <w:rsid w:val="00EC70D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65F90"/>
    <w:rPr>
      <w:rFonts w:ascii="Consolas" w:hAnsi="Consolas"/>
      <w:color w:val="1E1E1E"/>
      <w:sz w:val="20"/>
      <w:szCs w:val="20"/>
    </w:rPr>
  </w:style>
  <w:style w:type="paragraph" w:styleId="Index1">
    <w:name w:val="index 1"/>
    <w:basedOn w:val="Normal"/>
    <w:uiPriority w:val="99"/>
    <w:rsid w:val="00342FE3"/>
    <w:pPr>
      <w:spacing w:after="0"/>
      <w:ind w:left="220" w:hanging="220"/>
    </w:pPr>
    <w:rPr>
      <w:szCs w:val="18"/>
    </w:rPr>
  </w:style>
  <w:style w:type="paragraph" w:styleId="Index2">
    <w:name w:val="index 2"/>
    <w:basedOn w:val="Normal"/>
    <w:uiPriority w:val="99"/>
    <w:rsid w:val="00342FE3"/>
    <w:pPr>
      <w:spacing w:after="0"/>
      <w:ind w:left="440" w:hanging="220"/>
    </w:pPr>
    <w:rPr>
      <w:szCs w:val="18"/>
    </w:rPr>
  </w:style>
  <w:style w:type="paragraph" w:styleId="Index3">
    <w:name w:val="index 3"/>
    <w:basedOn w:val="Normal"/>
    <w:uiPriority w:val="99"/>
    <w:rsid w:val="00254D72"/>
    <w:pPr>
      <w:spacing w:after="0"/>
      <w:ind w:left="660" w:hanging="220"/>
    </w:pPr>
    <w:rPr>
      <w:szCs w:val="18"/>
    </w:rPr>
  </w:style>
  <w:style w:type="paragraph" w:styleId="Index4">
    <w:name w:val="index 4"/>
    <w:basedOn w:val="Normal"/>
    <w:uiPriority w:val="99"/>
    <w:rsid w:val="00342FE3"/>
    <w:pPr>
      <w:spacing w:after="0"/>
      <w:ind w:left="880" w:hanging="220"/>
    </w:pPr>
    <w:rPr>
      <w:szCs w:val="18"/>
    </w:rPr>
  </w:style>
  <w:style w:type="paragraph" w:styleId="Index5">
    <w:name w:val="index 5"/>
    <w:basedOn w:val="Normal"/>
    <w:uiPriority w:val="99"/>
    <w:rsid w:val="00342FE3"/>
    <w:pPr>
      <w:spacing w:after="0"/>
      <w:ind w:left="1100" w:hanging="220"/>
    </w:pPr>
    <w:rPr>
      <w:szCs w:val="18"/>
    </w:rPr>
  </w:style>
  <w:style w:type="paragraph" w:styleId="Index6">
    <w:name w:val="index 6"/>
    <w:basedOn w:val="Normal"/>
    <w:uiPriority w:val="99"/>
    <w:rsid w:val="00342FE3"/>
    <w:pPr>
      <w:spacing w:after="0"/>
      <w:ind w:left="1320" w:hanging="220"/>
    </w:pPr>
    <w:rPr>
      <w:szCs w:val="18"/>
    </w:rPr>
  </w:style>
  <w:style w:type="paragraph" w:styleId="Index7">
    <w:name w:val="index 7"/>
    <w:basedOn w:val="Normal"/>
    <w:uiPriority w:val="99"/>
    <w:rsid w:val="00342FE3"/>
    <w:pPr>
      <w:spacing w:after="0"/>
      <w:ind w:left="1540" w:hanging="220"/>
    </w:pPr>
    <w:rPr>
      <w:szCs w:val="18"/>
    </w:rPr>
  </w:style>
  <w:style w:type="paragraph" w:styleId="Index8">
    <w:name w:val="index 8"/>
    <w:basedOn w:val="Normal"/>
    <w:uiPriority w:val="99"/>
    <w:rsid w:val="00342FE3"/>
    <w:pPr>
      <w:spacing w:after="0"/>
      <w:ind w:left="1760" w:hanging="220"/>
    </w:pPr>
    <w:rPr>
      <w:szCs w:val="18"/>
    </w:rPr>
  </w:style>
  <w:style w:type="paragraph" w:styleId="Index9">
    <w:name w:val="index 9"/>
    <w:basedOn w:val="Normal"/>
    <w:uiPriority w:val="99"/>
    <w:rsid w:val="00342FE3"/>
    <w:pPr>
      <w:spacing w:after="0"/>
      <w:ind w:left="1980" w:hanging="220"/>
    </w:pPr>
    <w:rPr>
      <w:szCs w:val="18"/>
    </w:rPr>
  </w:style>
  <w:style w:type="paragraph" w:styleId="IndexHeading">
    <w:name w:val="index heading"/>
    <w:basedOn w:val="Normalcolour"/>
    <w:next w:val="Index1"/>
    <w:uiPriority w:val="1"/>
    <w:rsid w:val="0025080F"/>
    <w:pPr>
      <w:pBdr>
        <w:bottom w:val="single" w:sz="8" w:space="1" w:color="2BB673"/>
      </w:pBdr>
      <w:spacing w:before="200" w:after="60"/>
    </w:pPr>
    <w:rPr>
      <w:rFonts w:eastAsiaTheme="majorEastAsia" w:cstheme="majorBidi"/>
      <w:b/>
      <w:bCs/>
      <w:sz w:val="26"/>
    </w:rPr>
  </w:style>
  <w:style w:type="paragraph" w:styleId="NormalWeb">
    <w:name w:val="Normal (Web)"/>
    <w:basedOn w:val="Normal"/>
    <w:uiPriority w:val="99"/>
    <w:semiHidden/>
    <w:rsid w:val="00EC70DD"/>
    <w:rPr>
      <w:rFonts w:ascii="Times New Roman" w:hAnsi="Times New Roman" w:cs="Times New Roman"/>
      <w:szCs w:val="24"/>
    </w:rPr>
  </w:style>
  <w:style w:type="paragraph" w:styleId="TableofAuthorities">
    <w:name w:val="table of authorities"/>
    <w:basedOn w:val="Normal"/>
    <w:next w:val="Normal"/>
    <w:uiPriority w:val="9"/>
    <w:rsid w:val="00CE3CC4"/>
    <w:pPr>
      <w:spacing w:after="0"/>
      <w:ind w:left="220" w:hanging="220"/>
    </w:pPr>
  </w:style>
  <w:style w:type="paragraph" w:styleId="TableofFigures">
    <w:name w:val="table of figures"/>
    <w:basedOn w:val="Normal"/>
    <w:next w:val="BodyText"/>
    <w:uiPriority w:val="99"/>
    <w:rsid w:val="00CE72A8"/>
    <w:pPr>
      <w:tabs>
        <w:tab w:val="right" w:leader="underscore" w:pos="9299"/>
      </w:tabs>
      <w:spacing w:after="0"/>
      <w:ind w:right="425"/>
    </w:pPr>
  </w:style>
  <w:style w:type="paragraph" w:styleId="TOAHeading">
    <w:name w:val="toa heading"/>
    <w:basedOn w:val="Normal"/>
    <w:next w:val="Normal"/>
    <w:uiPriority w:val="9"/>
    <w:rsid w:val="00212DBD"/>
    <w:pPr>
      <w:spacing w:before="120"/>
    </w:pPr>
    <w:rPr>
      <w:rFonts w:eastAsiaTheme="majorEastAsia" w:cstheme="majorBidi"/>
      <w:b/>
      <w:bCs/>
      <w:szCs w:val="24"/>
    </w:rPr>
  </w:style>
  <w:style w:type="paragraph" w:customStyle="1" w:styleId="Normalcolour">
    <w:name w:val="Normal colour"/>
    <w:basedOn w:val="Normal"/>
    <w:uiPriority w:val="98"/>
    <w:rsid w:val="0025080F"/>
    <w:rPr>
      <w:color w:val="2BB673"/>
    </w:rPr>
  </w:style>
  <w:style w:type="character" w:styleId="PageNumber">
    <w:name w:val="page number"/>
    <w:basedOn w:val="DefaultParagraphFont"/>
    <w:rsid w:val="0074146D"/>
    <w:rPr>
      <w:b/>
      <w:color w:val="1E1E1E"/>
      <w:sz w:val="20"/>
    </w:rPr>
  </w:style>
  <w:style w:type="paragraph" w:customStyle="1" w:styleId="Heading1line">
    <w:name w:val="Heading 1 line"/>
    <w:basedOn w:val="Normal"/>
    <w:next w:val="BodyText"/>
    <w:uiPriority w:val="1"/>
    <w:rsid w:val="00443097"/>
    <w:pPr>
      <w:pBdr>
        <w:bottom w:val="single" w:sz="4" w:space="1" w:color="696969"/>
      </w:pBdr>
      <w:spacing w:before="200" w:line="240" w:lineRule="auto"/>
    </w:pPr>
    <w:rPr>
      <w:color w:val="696969"/>
    </w:rPr>
  </w:style>
  <w:style w:type="table" w:styleId="TableGrid">
    <w:name w:val="Table Grid"/>
    <w:basedOn w:val="TableNormal"/>
    <w:uiPriority w:val="59"/>
    <w:rsid w:val="004F549A"/>
    <w:pPr>
      <w:spacing w:line="240" w:lineRule="atLeast"/>
    </w:pPr>
    <w:rPr>
      <w:rFonts w:ascii="Calibri" w:hAnsi="Calibri"/>
    </w:r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blStylePr w:type="firstRow">
      <w:tblPr/>
      <w:trPr>
        <w:tblHeader/>
      </w:trPr>
      <w:tcPr>
        <w:tcBorders>
          <w:top w:val="single" w:sz="4" w:space="0" w:color="A6A6A6" w:themeColor="background1" w:themeShade="A6"/>
          <w:left w:val="single" w:sz="4" w:space="0" w:color="595959"/>
          <w:bottom w:val="single" w:sz="4" w:space="0" w:color="A6A6A6" w:themeColor="background1" w:themeShade="A6"/>
          <w:right w:val="single" w:sz="4" w:space="0" w:color="595959"/>
          <w:insideH w:val="single" w:sz="4" w:space="0" w:color="A6A6A6" w:themeColor="background1" w:themeShade="A6"/>
          <w:insideV w:val="single" w:sz="4" w:space="0" w:color="A6A6A6" w:themeColor="background1" w:themeShade="A6"/>
          <w:tl2br w:val="nil"/>
          <w:tr2bl w:val="nil"/>
        </w:tcBorders>
        <w:shd w:val="clear" w:color="auto" w:fill="595959"/>
      </w:tcPr>
    </w:tblStylePr>
    <w:tblStylePr w:type="lastRow">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fir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la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band1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tblStylePr w:type="band1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style>
  <w:style w:type="paragraph" w:customStyle="1" w:styleId="Tableheadingrow1">
    <w:name w:val="Table heading row 1"/>
    <w:basedOn w:val="Normal"/>
    <w:uiPriority w:val="1"/>
    <w:rsid w:val="00F73A72"/>
    <w:pPr>
      <w:keepNext/>
      <w:spacing w:before="60" w:after="60" w:line="240" w:lineRule="auto"/>
    </w:pPr>
    <w:rPr>
      <w:color w:val="FFFFFF" w:themeColor="background1"/>
    </w:rPr>
  </w:style>
  <w:style w:type="character" w:styleId="Hyperlink">
    <w:name w:val="Hyperlink"/>
    <w:basedOn w:val="DefaultParagraphFont"/>
    <w:uiPriority w:val="99"/>
    <w:rsid w:val="0074146D"/>
    <w:rPr>
      <w:color w:val="0D6AB8"/>
      <w:u w:val="single"/>
    </w:rPr>
  </w:style>
  <w:style w:type="character" w:styleId="Emphasis">
    <w:name w:val="Emphasis"/>
    <w:uiPriority w:val="2"/>
    <w:rsid w:val="00107858"/>
    <w:rPr>
      <w:rFonts w:ascii="Calibri" w:hAnsi="Calibri"/>
      <w:b/>
      <w:bCs/>
      <w:iCs/>
      <w:spacing w:val="0"/>
      <w:lang w:val="en-NZ"/>
    </w:rPr>
  </w:style>
  <w:style w:type="character" w:styleId="EndnoteReference">
    <w:name w:val="endnote reference"/>
    <w:basedOn w:val="DefaultParagraphFont"/>
    <w:uiPriority w:val="7"/>
    <w:rsid w:val="0057603B"/>
    <w:rPr>
      <w:vertAlign w:val="superscript"/>
    </w:rPr>
  </w:style>
  <w:style w:type="paragraph" w:customStyle="1" w:styleId="Boxsmalltext">
    <w:name w:val="Box small text"/>
    <w:basedOn w:val="Normalcolour"/>
    <w:uiPriority w:val="2"/>
    <w:rsid w:val="0074146D"/>
    <w:rPr>
      <w:color w:val="1E1E1E"/>
    </w:rPr>
  </w:style>
  <w:style w:type="paragraph" w:customStyle="1" w:styleId="Boxlargetext">
    <w:name w:val="Box large text"/>
    <w:basedOn w:val="Normalcolour"/>
    <w:uiPriority w:val="2"/>
    <w:qFormat/>
    <w:rsid w:val="0025080F"/>
    <w:pPr>
      <w:spacing w:line="320" w:lineRule="atLeast"/>
    </w:pPr>
    <w:rPr>
      <w:sz w:val="26"/>
    </w:rPr>
  </w:style>
  <w:style w:type="paragraph" w:customStyle="1" w:styleId="Quotationparagraphbefore">
    <w:name w:val="Quotation (paragraph before)"/>
    <w:basedOn w:val="Normal"/>
    <w:next w:val="Quotationseparateparagraph"/>
    <w:uiPriority w:val="6"/>
    <w:rsid w:val="00F73A72"/>
    <w:pPr>
      <w:spacing w:after="120"/>
    </w:pPr>
  </w:style>
  <w:style w:type="paragraph" w:customStyle="1" w:styleId="Quotationseparateparagraph">
    <w:name w:val="Quotation (separate paragraph)"/>
    <w:basedOn w:val="Normal"/>
    <w:uiPriority w:val="6"/>
    <w:rsid w:val="00F73A72"/>
    <w:pPr>
      <w:ind w:left="567" w:right="567"/>
    </w:pPr>
    <w:rPr>
      <w:i/>
      <w:color w:val="4D4D4D"/>
    </w:rPr>
  </w:style>
  <w:style w:type="character" w:customStyle="1" w:styleId="Quotationwithinthesentence">
    <w:name w:val="Quotation (within the sentence)"/>
    <w:basedOn w:val="DefaultParagraphFont"/>
    <w:uiPriority w:val="6"/>
    <w:rsid w:val="00F73A72"/>
    <w:rPr>
      <w:i/>
    </w:rPr>
  </w:style>
  <w:style w:type="paragraph" w:customStyle="1" w:styleId="Tablebodytext">
    <w:name w:val="Table body text"/>
    <w:basedOn w:val="BodyText"/>
    <w:uiPriority w:val="2"/>
    <w:rsid w:val="00F73A72"/>
    <w:pPr>
      <w:spacing w:before="120" w:after="120"/>
    </w:pPr>
    <w:rPr>
      <w:sz w:val="22"/>
    </w:rPr>
  </w:style>
  <w:style w:type="paragraph" w:customStyle="1" w:styleId="Tablebodytextnospaceafter">
    <w:name w:val="Table body text (no space after)"/>
    <w:basedOn w:val="BodyText"/>
    <w:uiPriority w:val="2"/>
    <w:rsid w:val="00F73A72"/>
    <w:pPr>
      <w:spacing w:after="0"/>
    </w:pPr>
    <w:rPr>
      <w:sz w:val="22"/>
    </w:rPr>
  </w:style>
  <w:style w:type="table" w:customStyle="1" w:styleId="TableBox">
    <w:name w:val="Table Box"/>
    <w:basedOn w:val="TableNormal"/>
    <w:uiPriority w:val="99"/>
    <w:rsid w:val="004F549A"/>
    <w:pPr>
      <w:spacing w:line="240" w:lineRule="atLeast"/>
    </w:pPr>
    <w:rPr>
      <w:rFonts w:ascii="Calibri" w:hAnsi="Calibri"/>
      <w:sz w:val="24"/>
    </w:rPr>
    <w:tblPr>
      <w:tblCellMar>
        <w:top w:w="142" w:type="dxa"/>
        <w:left w:w="284" w:type="dxa"/>
        <w:bottom w:w="142" w:type="dxa"/>
        <w:right w:w="284" w:type="dxa"/>
      </w:tblCellMar>
    </w:tblPr>
    <w:tcPr>
      <w:shd w:val="clear" w:color="auto" w:fill="D3D3D3"/>
    </w:tcPr>
  </w:style>
  <w:style w:type="table" w:customStyle="1" w:styleId="TableGridnoborders">
    <w:name w:val="Table Grid (no borders)"/>
    <w:basedOn w:val="TableNormal"/>
    <w:uiPriority w:val="99"/>
    <w:rsid w:val="009E473E"/>
    <w:pPr>
      <w:spacing w:line="240" w:lineRule="atLeast"/>
    </w:pPr>
    <w:rPr>
      <w:rFonts w:ascii="Calibri" w:hAnsi="Calibri"/>
      <w:sz w:val="24"/>
    </w:rPr>
    <w:tblPr>
      <w:tblInd w:w="113" w:type="dxa"/>
      <w:tblCellMar>
        <w:top w:w="28" w:type="dxa"/>
        <w:bottom w:w="28" w:type="dxa"/>
      </w:tblCellMar>
    </w:tblPr>
    <w:tcPr>
      <w:shd w:val="clear" w:color="auto" w:fill="auto"/>
    </w:tcPr>
  </w:style>
  <w:style w:type="paragraph" w:customStyle="1" w:styleId="Whitespace">
    <w:name w:val="White space"/>
    <w:basedOn w:val="BodyText"/>
    <w:uiPriority w:val="2"/>
    <w:rsid w:val="00F73A72"/>
    <w:pPr>
      <w:spacing w:after="0" w:line="240" w:lineRule="auto"/>
    </w:pPr>
    <w:rPr>
      <w:sz w:val="16"/>
    </w:rPr>
  </w:style>
  <w:style w:type="paragraph" w:customStyle="1" w:styleId="Singlespacedparagraph">
    <w:name w:val="Single spaced paragraph"/>
    <w:basedOn w:val="BodyText"/>
    <w:uiPriority w:val="2"/>
    <w:rsid w:val="00F73A72"/>
    <w:pPr>
      <w:spacing w:after="0"/>
    </w:pPr>
  </w:style>
  <w:style w:type="paragraph" w:customStyle="1" w:styleId="Headingboxtextinbody">
    <w:name w:val="Heading box text (in body)"/>
    <w:basedOn w:val="Normalcolour"/>
    <w:uiPriority w:val="1"/>
    <w:rsid w:val="0025080F"/>
    <w:pPr>
      <w:keepNext/>
      <w:spacing w:before="360" w:after="60" w:line="320" w:lineRule="atLeast"/>
    </w:pPr>
    <w:rPr>
      <w:b/>
      <w:sz w:val="26"/>
    </w:rPr>
  </w:style>
  <w:style w:type="paragraph" w:customStyle="1" w:styleId="Headingboxtexttop">
    <w:name w:val="Heading box text (top)"/>
    <w:basedOn w:val="Normalcolour"/>
    <w:uiPriority w:val="1"/>
    <w:rsid w:val="0025080F"/>
    <w:pPr>
      <w:spacing w:after="60" w:line="320" w:lineRule="atLeast"/>
    </w:pPr>
    <w:rPr>
      <w:b/>
      <w:sz w:val="26"/>
    </w:rPr>
  </w:style>
  <w:style w:type="character" w:styleId="FollowedHyperlink">
    <w:name w:val="FollowedHyperlink"/>
    <w:basedOn w:val="DefaultParagraphFont"/>
    <w:uiPriority w:val="2"/>
    <w:rsid w:val="00342FE3"/>
    <w:rPr>
      <w:color w:val="3C98E7"/>
      <w:u w:val="single"/>
    </w:rPr>
  </w:style>
  <w:style w:type="paragraph" w:customStyle="1" w:styleId="Heading1-Sub">
    <w:name w:val="Heading 1 - Sub"/>
    <w:basedOn w:val="Normal"/>
    <w:uiPriority w:val="1"/>
    <w:rsid w:val="00443097"/>
    <w:pPr>
      <w:tabs>
        <w:tab w:val="left" w:pos="2268"/>
      </w:tabs>
      <w:spacing w:after="0"/>
      <w:ind w:left="2268" w:hanging="2268"/>
    </w:pPr>
    <w:rPr>
      <w:b/>
    </w:rPr>
  </w:style>
  <w:style w:type="character" w:customStyle="1" w:styleId="Heading1-Subnonboldtext">
    <w:name w:val="Heading 1 - Sub (non bold text)"/>
    <w:basedOn w:val="DefaultParagraphFont"/>
    <w:uiPriority w:val="1"/>
    <w:rsid w:val="00443097"/>
    <w:rPr>
      <w:b/>
    </w:rPr>
  </w:style>
  <w:style w:type="paragraph" w:customStyle="1" w:styleId="Heading2-Start">
    <w:name w:val="Heading 2 - Start"/>
    <w:basedOn w:val="Heading2"/>
    <w:next w:val="BodyText"/>
    <w:uiPriority w:val="1"/>
    <w:semiHidden/>
    <w:qFormat/>
    <w:rsid w:val="00443097"/>
    <w:pPr>
      <w:spacing w:before="200"/>
    </w:pPr>
  </w:style>
  <w:style w:type="paragraph" w:customStyle="1" w:styleId="HeadingAppendix">
    <w:name w:val="Heading Appendix"/>
    <w:basedOn w:val="Heading1"/>
    <w:next w:val="BodyText"/>
    <w:uiPriority w:val="1"/>
    <w:rsid w:val="008C39DB"/>
    <w:pPr>
      <w:pageBreakBefore/>
      <w:numPr>
        <w:numId w:val="8"/>
      </w:numPr>
      <w:spacing w:before="0"/>
    </w:pPr>
  </w:style>
  <w:style w:type="paragraph" w:customStyle="1" w:styleId="DL-addresslines">
    <w:name w:val="DL - address lines"/>
    <w:basedOn w:val="Singlespacedparagraph"/>
    <w:uiPriority w:val="12"/>
    <w:semiHidden/>
    <w:qFormat/>
    <w:rsid w:val="006E2CEE"/>
  </w:style>
  <w:style w:type="paragraph" w:customStyle="1" w:styleId="DL-closing">
    <w:name w:val="DL - closing"/>
    <w:basedOn w:val="Singlespacedparagraph"/>
    <w:uiPriority w:val="12"/>
    <w:semiHidden/>
    <w:qFormat/>
    <w:rsid w:val="006E2CEE"/>
    <w:pPr>
      <w:spacing w:before="600"/>
    </w:pPr>
  </w:style>
  <w:style w:type="paragraph" w:customStyle="1" w:styleId="DL-closingname">
    <w:name w:val="DL - closing name"/>
    <w:basedOn w:val="Singlespacedparagraph"/>
    <w:uiPriority w:val="12"/>
    <w:semiHidden/>
    <w:qFormat/>
    <w:rsid w:val="006E2CEE"/>
  </w:style>
  <w:style w:type="paragraph" w:customStyle="1" w:styleId="DL-closingposition">
    <w:name w:val="DL - closing position"/>
    <w:basedOn w:val="Singlespacedparagraph"/>
    <w:uiPriority w:val="12"/>
    <w:semiHidden/>
    <w:qFormat/>
    <w:rsid w:val="006E2CEE"/>
    <w:pPr>
      <w:spacing w:after="240"/>
    </w:pPr>
  </w:style>
  <w:style w:type="paragraph" w:customStyle="1" w:styleId="DL-date">
    <w:name w:val="DL - date"/>
    <w:basedOn w:val="Singlespacedparagraph"/>
    <w:next w:val="DL-addresslines"/>
    <w:uiPriority w:val="12"/>
    <w:semiHidden/>
    <w:qFormat/>
    <w:rsid w:val="006E2CEE"/>
    <w:pPr>
      <w:spacing w:before="300" w:after="600"/>
    </w:pPr>
  </w:style>
  <w:style w:type="paragraph" w:customStyle="1" w:styleId="DL-enclosure">
    <w:name w:val="DL - enclosure"/>
    <w:basedOn w:val="Singlespacedparagraph"/>
    <w:uiPriority w:val="12"/>
    <w:semiHidden/>
    <w:qFormat/>
    <w:rsid w:val="006E2CEE"/>
    <w:pPr>
      <w:tabs>
        <w:tab w:val="left" w:pos="709"/>
      </w:tabs>
    </w:pPr>
  </w:style>
  <w:style w:type="paragraph" w:customStyle="1" w:styleId="DL-freephonetextline">
    <w:name w:val="DL - freephone text line"/>
    <w:basedOn w:val="Singlespacedparagraph"/>
    <w:uiPriority w:val="12"/>
    <w:semiHidden/>
    <w:rsid w:val="006E2CEE"/>
    <w:pPr>
      <w:spacing w:before="340" w:after="600"/>
      <w:jc w:val="right"/>
    </w:pPr>
    <w:rPr>
      <w:sz w:val="17"/>
    </w:rPr>
  </w:style>
  <w:style w:type="paragraph" w:customStyle="1" w:styleId="DL-ourref">
    <w:name w:val="DL - our ref"/>
    <w:basedOn w:val="Singlespacedparagraph"/>
    <w:next w:val="DL-date"/>
    <w:uiPriority w:val="12"/>
    <w:semiHidden/>
    <w:qFormat/>
    <w:rsid w:val="008D38A4"/>
    <w:pPr>
      <w:spacing w:after="300"/>
    </w:pPr>
  </w:style>
  <w:style w:type="paragraph" w:customStyle="1" w:styleId="DL-salutation">
    <w:name w:val="DL - salutation"/>
    <w:basedOn w:val="Singlespacedparagraph"/>
    <w:next w:val="Heading1"/>
    <w:uiPriority w:val="12"/>
    <w:semiHidden/>
    <w:qFormat/>
    <w:rsid w:val="006E2CEE"/>
    <w:pPr>
      <w:spacing w:before="600"/>
    </w:pPr>
  </w:style>
  <w:style w:type="paragraph" w:customStyle="1" w:styleId="Footerline">
    <w:name w:val="Footer line"/>
    <w:basedOn w:val="Footer"/>
    <w:next w:val="Footer"/>
    <w:uiPriority w:val="10"/>
    <w:rsid w:val="006A3812"/>
    <w:pPr>
      <w:pBdr>
        <w:top w:val="single" w:sz="4" w:space="5" w:color="696969"/>
      </w:pBdr>
      <w:ind w:left="23" w:right="23"/>
    </w:pPr>
    <w:rPr>
      <w:sz w:val="2"/>
    </w:rPr>
  </w:style>
  <w:style w:type="paragraph" w:customStyle="1" w:styleId="Headerline">
    <w:name w:val="Header line"/>
    <w:basedOn w:val="Header"/>
    <w:rsid w:val="00AE40BA"/>
    <w:pPr>
      <w:pBdr>
        <w:bottom w:val="single" w:sz="4" w:space="5" w:color="696969"/>
      </w:pBdr>
      <w:ind w:left="23" w:right="23"/>
    </w:pPr>
    <w:rPr>
      <w:sz w:val="2"/>
    </w:rPr>
  </w:style>
  <w:style w:type="paragraph" w:customStyle="1" w:styleId="Tableoffiguresheading">
    <w:name w:val="Table of figures heading"/>
    <w:basedOn w:val="Heading4"/>
    <w:next w:val="TableofFigures"/>
    <w:uiPriority w:val="1"/>
    <w:rsid w:val="00AD7BEA"/>
    <w:pPr>
      <w:outlineLvl w:val="9"/>
    </w:pPr>
  </w:style>
  <w:style w:type="paragraph" w:customStyle="1" w:styleId="Heading1-Start">
    <w:name w:val="Heading 1 - Start"/>
    <w:basedOn w:val="Heading1"/>
    <w:next w:val="BodyText"/>
    <w:uiPriority w:val="1"/>
    <w:rsid w:val="00443097"/>
    <w:pPr>
      <w:spacing w:before="200"/>
    </w:pPr>
  </w:style>
  <w:style w:type="paragraph" w:customStyle="1" w:styleId="Guidelines">
    <w:name w:val="Guidelines"/>
    <w:basedOn w:val="Normal"/>
    <w:next w:val="BodyText"/>
    <w:uiPriority w:val="2"/>
    <w:rsid w:val="005B5487"/>
    <w:rPr>
      <w:color w:val="00B050"/>
    </w:rPr>
  </w:style>
  <w:style w:type="paragraph" w:customStyle="1" w:styleId="QIndent1">
    <w:name w:val="QIndent 1"/>
    <w:basedOn w:val="Normal"/>
    <w:uiPriority w:val="6"/>
    <w:rsid w:val="002C6579"/>
    <w:pPr>
      <w:ind w:left="1134" w:right="567"/>
    </w:pPr>
    <w:rPr>
      <w:i/>
      <w:color w:val="4D4D4D"/>
    </w:rPr>
  </w:style>
  <w:style w:type="paragraph" w:customStyle="1" w:styleId="QIndent2">
    <w:name w:val="QIndent 2"/>
    <w:basedOn w:val="Normal"/>
    <w:uiPriority w:val="6"/>
    <w:rsid w:val="002C6579"/>
    <w:pPr>
      <w:ind w:left="1701" w:right="567"/>
    </w:pPr>
    <w:rPr>
      <w:i/>
      <w:color w:val="4D4D4D"/>
    </w:rPr>
  </w:style>
  <w:style w:type="paragraph" w:customStyle="1" w:styleId="QIndent3">
    <w:name w:val="QIndent 3"/>
    <w:basedOn w:val="Normal"/>
    <w:uiPriority w:val="6"/>
    <w:rsid w:val="00F36446"/>
    <w:pPr>
      <w:ind w:left="2268" w:right="567"/>
    </w:pPr>
    <w:rPr>
      <w:i/>
      <w:color w:val="4D4D4D"/>
    </w:rPr>
  </w:style>
  <w:style w:type="paragraph" w:customStyle="1" w:styleId="QListalpha">
    <w:name w:val="QList alpha"/>
    <w:basedOn w:val="Normal"/>
    <w:uiPriority w:val="6"/>
    <w:rsid w:val="00572F56"/>
    <w:pPr>
      <w:numPr>
        <w:numId w:val="13"/>
      </w:numPr>
      <w:ind w:right="567"/>
    </w:pPr>
    <w:rPr>
      <w:i/>
      <w:color w:val="4D4D4D"/>
    </w:rPr>
  </w:style>
  <w:style w:type="paragraph" w:customStyle="1" w:styleId="QListbullet">
    <w:name w:val="QList bullet"/>
    <w:basedOn w:val="Normal"/>
    <w:uiPriority w:val="6"/>
    <w:rsid w:val="00572F56"/>
    <w:pPr>
      <w:numPr>
        <w:numId w:val="14"/>
      </w:numPr>
      <w:ind w:right="567"/>
    </w:pPr>
    <w:rPr>
      <w:i/>
      <w:color w:val="4D4D4D"/>
    </w:rPr>
  </w:style>
  <w:style w:type="paragraph" w:customStyle="1" w:styleId="QListnumber">
    <w:name w:val="QList number"/>
    <w:basedOn w:val="Normal"/>
    <w:uiPriority w:val="6"/>
    <w:rsid w:val="00572F56"/>
    <w:pPr>
      <w:numPr>
        <w:numId w:val="15"/>
      </w:numPr>
      <w:ind w:right="567"/>
    </w:pPr>
    <w:rPr>
      <w:i/>
      <w:color w:val="4D4D4D"/>
    </w:rPr>
  </w:style>
  <w:style w:type="paragraph" w:customStyle="1" w:styleId="QListroman">
    <w:name w:val="QList roman"/>
    <w:basedOn w:val="Normal"/>
    <w:uiPriority w:val="6"/>
    <w:rsid w:val="00572F56"/>
    <w:pPr>
      <w:numPr>
        <w:numId w:val="16"/>
      </w:numPr>
      <w:ind w:right="567"/>
    </w:pPr>
    <w:rPr>
      <w:rFonts w:eastAsia="Times New Roman" w:cs="Times New Roman"/>
      <w:i/>
      <w:color w:val="4D4D4D"/>
      <w:szCs w:val="20"/>
    </w:rPr>
  </w:style>
  <w:style w:type="paragraph" w:customStyle="1" w:styleId="Bullet1">
    <w:name w:val="Bullet 1"/>
    <w:basedOn w:val="Normal"/>
    <w:uiPriority w:val="2"/>
    <w:rsid w:val="00D53408"/>
    <w:pPr>
      <w:numPr>
        <w:numId w:val="1"/>
      </w:numPr>
    </w:pPr>
  </w:style>
  <w:style w:type="paragraph" w:customStyle="1" w:styleId="Bullet2">
    <w:name w:val="Bullet 2"/>
    <w:basedOn w:val="Normal"/>
    <w:uiPriority w:val="2"/>
    <w:rsid w:val="00D53408"/>
    <w:pPr>
      <w:numPr>
        <w:ilvl w:val="1"/>
        <w:numId w:val="1"/>
      </w:numPr>
    </w:pPr>
  </w:style>
  <w:style w:type="paragraph" w:customStyle="1" w:styleId="Bullet3">
    <w:name w:val="Bullet 3"/>
    <w:basedOn w:val="Normal"/>
    <w:uiPriority w:val="2"/>
    <w:rsid w:val="00D53408"/>
    <w:pPr>
      <w:numPr>
        <w:ilvl w:val="2"/>
        <w:numId w:val="1"/>
      </w:numPr>
    </w:pPr>
  </w:style>
  <w:style w:type="paragraph" w:customStyle="1" w:styleId="Bullet4">
    <w:name w:val="Bullet 4"/>
    <w:basedOn w:val="Normal"/>
    <w:uiPriority w:val="2"/>
    <w:rsid w:val="00D53408"/>
    <w:pPr>
      <w:numPr>
        <w:ilvl w:val="3"/>
        <w:numId w:val="1"/>
      </w:numPr>
    </w:pPr>
  </w:style>
  <w:style w:type="paragraph" w:customStyle="1" w:styleId="Checkbox1">
    <w:name w:val="Check box 1"/>
    <w:basedOn w:val="BodyText"/>
    <w:uiPriority w:val="3"/>
    <w:rsid w:val="00D53408"/>
    <w:pPr>
      <w:numPr>
        <w:numId w:val="2"/>
      </w:numPr>
    </w:pPr>
  </w:style>
  <w:style w:type="paragraph" w:customStyle="1" w:styleId="Indent1">
    <w:name w:val="Indent 1"/>
    <w:basedOn w:val="Normal"/>
    <w:uiPriority w:val="4"/>
    <w:rsid w:val="003A10EE"/>
    <w:pPr>
      <w:ind w:left="567"/>
    </w:pPr>
  </w:style>
  <w:style w:type="paragraph" w:customStyle="1" w:styleId="Indent2">
    <w:name w:val="Indent 2"/>
    <w:basedOn w:val="Normal"/>
    <w:uiPriority w:val="4"/>
    <w:rsid w:val="003A10EE"/>
    <w:pPr>
      <w:ind w:left="1134"/>
    </w:pPr>
  </w:style>
  <w:style w:type="paragraph" w:customStyle="1" w:styleId="Indent3">
    <w:name w:val="Indent 3"/>
    <w:basedOn w:val="Normal"/>
    <w:uiPriority w:val="4"/>
    <w:rsid w:val="003A10EE"/>
    <w:pPr>
      <w:ind w:left="1701"/>
    </w:pPr>
  </w:style>
  <w:style w:type="paragraph" w:customStyle="1" w:styleId="Indent4">
    <w:name w:val="Indent 4"/>
    <w:basedOn w:val="Normal"/>
    <w:uiPriority w:val="4"/>
    <w:rsid w:val="003A10EE"/>
    <w:pPr>
      <w:ind w:left="2268"/>
    </w:pPr>
  </w:style>
  <w:style w:type="paragraph" w:customStyle="1" w:styleId="Number-1">
    <w:name w:val="Number - 1."/>
    <w:basedOn w:val="BodyText"/>
    <w:uiPriority w:val="5"/>
    <w:rsid w:val="00331C40"/>
    <w:pPr>
      <w:numPr>
        <w:numId w:val="11"/>
      </w:numPr>
    </w:pPr>
  </w:style>
  <w:style w:type="paragraph" w:customStyle="1" w:styleId="Number-11">
    <w:name w:val="Number - 1.1"/>
    <w:basedOn w:val="Normal"/>
    <w:uiPriority w:val="5"/>
    <w:rsid w:val="00331C40"/>
    <w:pPr>
      <w:numPr>
        <w:ilvl w:val="1"/>
        <w:numId w:val="11"/>
      </w:numPr>
    </w:pPr>
  </w:style>
  <w:style w:type="paragraph" w:customStyle="1" w:styleId="Number-111">
    <w:name w:val="Number - 1.1.1"/>
    <w:basedOn w:val="Normal"/>
    <w:uiPriority w:val="5"/>
    <w:rsid w:val="00331C40"/>
    <w:pPr>
      <w:numPr>
        <w:ilvl w:val="2"/>
        <w:numId w:val="11"/>
      </w:numPr>
    </w:pPr>
  </w:style>
  <w:style w:type="paragraph" w:customStyle="1" w:styleId="Number-a">
    <w:name w:val="Number - a."/>
    <w:basedOn w:val="Normal"/>
    <w:uiPriority w:val="5"/>
    <w:rsid w:val="00331C40"/>
    <w:pPr>
      <w:numPr>
        <w:numId w:val="12"/>
      </w:numPr>
    </w:pPr>
  </w:style>
  <w:style w:type="paragraph" w:customStyle="1" w:styleId="Number-i">
    <w:name w:val="Number - i."/>
    <w:basedOn w:val="Normal"/>
    <w:uiPriority w:val="5"/>
    <w:rsid w:val="00331C40"/>
    <w:pPr>
      <w:numPr>
        <w:ilvl w:val="1"/>
        <w:numId w:val="12"/>
      </w:numPr>
    </w:pPr>
  </w:style>
  <w:style w:type="paragraph" w:customStyle="1" w:styleId="Number1">
    <w:name w:val="Number 1"/>
    <w:basedOn w:val="Normal"/>
    <w:uiPriority w:val="5"/>
    <w:rsid w:val="00F73A72"/>
    <w:pPr>
      <w:numPr>
        <w:numId w:val="3"/>
      </w:numPr>
    </w:pPr>
  </w:style>
  <w:style w:type="paragraph" w:customStyle="1" w:styleId="Number2">
    <w:name w:val="Number 2"/>
    <w:basedOn w:val="Normal"/>
    <w:uiPriority w:val="5"/>
    <w:rsid w:val="00F73A72"/>
    <w:pPr>
      <w:numPr>
        <w:ilvl w:val="1"/>
        <w:numId w:val="3"/>
      </w:numPr>
    </w:pPr>
  </w:style>
  <w:style w:type="paragraph" w:customStyle="1" w:styleId="Number3">
    <w:name w:val="Number 3"/>
    <w:basedOn w:val="Normal"/>
    <w:uiPriority w:val="5"/>
    <w:rsid w:val="00F73A72"/>
    <w:pPr>
      <w:numPr>
        <w:ilvl w:val="2"/>
        <w:numId w:val="3"/>
      </w:numPr>
    </w:pPr>
  </w:style>
  <w:style w:type="paragraph" w:customStyle="1" w:styleId="TableBullet1">
    <w:name w:val="Table Bullet 1"/>
    <w:basedOn w:val="Tablebodytext"/>
    <w:uiPriority w:val="2"/>
    <w:rsid w:val="00F73A72"/>
    <w:pPr>
      <w:numPr>
        <w:numId w:val="4"/>
      </w:numPr>
    </w:pPr>
  </w:style>
  <w:style w:type="paragraph" w:customStyle="1" w:styleId="TableBullet2">
    <w:name w:val="Table Bullet 2"/>
    <w:basedOn w:val="Tablebodytext"/>
    <w:uiPriority w:val="2"/>
    <w:rsid w:val="00F73A72"/>
    <w:pPr>
      <w:numPr>
        <w:ilvl w:val="1"/>
        <w:numId w:val="4"/>
      </w:numPr>
    </w:pPr>
  </w:style>
  <w:style w:type="paragraph" w:customStyle="1" w:styleId="TableBullet3">
    <w:name w:val="Table Bullet 3"/>
    <w:basedOn w:val="Tablebodytext"/>
    <w:uiPriority w:val="2"/>
    <w:rsid w:val="00F73A72"/>
    <w:pPr>
      <w:numPr>
        <w:ilvl w:val="2"/>
        <w:numId w:val="4"/>
      </w:numPr>
    </w:pPr>
  </w:style>
  <w:style w:type="paragraph" w:customStyle="1" w:styleId="Tablecheckbox1">
    <w:name w:val="Table check box 1"/>
    <w:basedOn w:val="Tablebodytext"/>
    <w:uiPriority w:val="2"/>
    <w:rsid w:val="00F73A72"/>
    <w:pPr>
      <w:numPr>
        <w:numId w:val="5"/>
      </w:numPr>
    </w:pPr>
  </w:style>
  <w:style w:type="paragraph" w:customStyle="1" w:styleId="Tableheading">
    <w:name w:val="Table heading"/>
    <w:basedOn w:val="Tablebodytext"/>
    <w:next w:val="Tablebodytext"/>
    <w:uiPriority w:val="2"/>
    <w:rsid w:val="00A82CEC"/>
    <w:pPr>
      <w:keepNext/>
      <w:spacing w:after="60"/>
    </w:pPr>
    <w:rPr>
      <w:b/>
    </w:rPr>
  </w:style>
  <w:style w:type="paragraph" w:customStyle="1" w:styleId="TableIndent1">
    <w:name w:val="Table Indent 1"/>
    <w:basedOn w:val="Normal"/>
    <w:uiPriority w:val="2"/>
    <w:rsid w:val="003A10EE"/>
    <w:pPr>
      <w:spacing w:before="120" w:after="120"/>
      <w:ind w:left="357"/>
    </w:pPr>
    <w:rPr>
      <w:sz w:val="22"/>
    </w:rPr>
  </w:style>
  <w:style w:type="paragraph" w:customStyle="1" w:styleId="TableIndent2">
    <w:name w:val="Table Indent 2"/>
    <w:basedOn w:val="Normal"/>
    <w:uiPriority w:val="2"/>
    <w:rsid w:val="003A10EE"/>
    <w:pPr>
      <w:spacing w:before="120" w:after="120"/>
      <w:ind w:left="714"/>
    </w:pPr>
    <w:rPr>
      <w:sz w:val="22"/>
    </w:rPr>
  </w:style>
  <w:style w:type="paragraph" w:customStyle="1" w:styleId="TableIndent3">
    <w:name w:val="Table Indent 3"/>
    <w:basedOn w:val="Normal"/>
    <w:uiPriority w:val="2"/>
    <w:rsid w:val="003A10EE"/>
    <w:pPr>
      <w:spacing w:before="120" w:after="120"/>
      <w:ind w:left="1072"/>
    </w:pPr>
    <w:rPr>
      <w:sz w:val="22"/>
    </w:rPr>
  </w:style>
  <w:style w:type="paragraph" w:customStyle="1" w:styleId="TableNumber1">
    <w:name w:val="Table Number 1."/>
    <w:basedOn w:val="Tablebodytext"/>
    <w:uiPriority w:val="2"/>
    <w:rsid w:val="00BB6F8B"/>
    <w:pPr>
      <w:numPr>
        <w:numId w:val="6"/>
      </w:numPr>
    </w:pPr>
  </w:style>
  <w:style w:type="paragraph" w:customStyle="1" w:styleId="TableNumbera">
    <w:name w:val="Table Number a."/>
    <w:basedOn w:val="Tablebodytext"/>
    <w:uiPriority w:val="2"/>
    <w:rsid w:val="00F73A72"/>
    <w:pPr>
      <w:numPr>
        <w:ilvl w:val="1"/>
        <w:numId w:val="6"/>
      </w:numPr>
    </w:pPr>
  </w:style>
  <w:style w:type="paragraph" w:customStyle="1" w:styleId="TableNumberi">
    <w:name w:val="Table Number i."/>
    <w:basedOn w:val="Tablebodytext"/>
    <w:uiPriority w:val="2"/>
    <w:rsid w:val="00F73A72"/>
    <w:pPr>
      <w:numPr>
        <w:ilvl w:val="2"/>
        <w:numId w:val="6"/>
      </w:numPr>
    </w:pPr>
  </w:style>
  <w:style w:type="paragraph" w:customStyle="1" w:styleId="TableQuotationseparateparagraph">
    <w:name w:val="Table Quotation (separate paragraph)"/>
    <w:basedOn w:val="Quotationseparateparagraph"/>
    <w:uiPriority w:val="2"/>
    <w:rsid w:val="00F73A72"/>
    <w:pPr>
      <w:spacing w:after="120"/>
      <w:ind w:left="357" w:right="357"/>
    </w:pPr>
    <w:rPr>
      <w:sz w:val="22"/>
    </w:rPr>
  </w:style>
  <w:style w:type="paragraph" w:customStyle="1" w:styleId="Tablesinglespacedparagraph">
    <w:name w:val="Table single spaced paragraph"/>
    <w:basedOn w:val="BodyText"/>
    <w:uiPriority w:val="2"/>
    <w:rsid w:val="00BB6F8B"/>
    <w:pPr>
      <w:spacing w:before="40" w:after="40"/>
    </w:pPr>
    <w:rPr>
      <w:sz w:val="22"/>
    </w:rPr>
  </w:style>
  <w:style w:type="paragraph" w:customStyle="1" w:styleId="Tablesinglespacedparagraphlast">
    <w:name w:val="Table single spaced paragraph (last)"/>
    <w:basedOn w:val="Tablesinglespacedparagraph"/>
    <w:uiPriority w:val="2"/>
    <w:rsid w:val="00BB6F8B"/>
  </w:style>
  <w:style w:type="paragraph" w:customStyle="1" w:styleId="Tablecaption">
    <w:name w:val="Table caption"/>
    <w:basedOn w:val="Normal"/>
    <w:next w:val="BodyText"/>
    <w:uiPriority w:val="98"/>
    <w:rsid w:val="004C470D"/>
    <w:pPr>
      <w:keepNext/>
      <w:spacing w:before="360" w:after="60" w:line="260" w:lineRule="atLeast"/>
    </w:pPr>
    <w:rPr>
      <w:b/>
      <w:sz w:val="26"/>
    </w:rPr>
  </w:style>
  <w:style w:type="paragraph" w:customStyle="1" w:styleId="FigureCaption">
    <w:name w:val="Figure Caption"/>
    <w:basedOn w:val="Normal"/>
    <w:next w:val="BodyText"/>
    <w:uiPriority w:val="2"/>
    <w:rsid w:val="00CE3CC4"/>
    <w:pPr>
      <w:spacing w:line="240" w:lineRule="auto"/>
    </w:pPr>
    <w:rPr>
      <w:i/>
    </w:rPr>
  </w:style>
  <w:style w:type="paragraph" w:customStyle="1" w:styleId="Footerlandscape">
    <w:name w:val="Footer landscape"/>
    <w:basedOn w:val="Footer"/>
    <w:uiPriority w:val="10"/>
    <w:rsid w:val="00670DDA"/>
  </w:style>
  <w:style w:type="paragraph" w:customStyle="1" w:styleId="Headerlandscape">
    <w:name w:val="Header landscape"/>
    <w:basedOn w:val="Header"/>
    <w:rsid w:val="00AA6557"/>
    <w:pPr>
      <w:tabs>
        <w:tab w:val="clear" w:pos="9299"/>
        <w:tab w:val="right" w:pos="14232"/>
      </w:tabs>
    </w:pPr>
  </w:style>
  <w:style w:type="character" w:customStyle="1" w:styleId="Italics">
    <w:name w:val="Italics"/>
    <w:basedOn w:val="DefaultParagraphFont"/>
    <w:uiPriority w:val="2"/>
    <w:rsid w:val="005D6B80"/>
    <w:rPr>
      <w:i/>
    </w:rPr>
  </w:style>
  <w:style w:type="character" w:customStyle="1" w:styleId="Bluetext">
    <w:name w:val="Blue text"/>
    <w:basedOn w:val="DefaultParagraphFont"/>
    <w:uiPriority w:val="2"/>
    <w:rsid w:val="007B501F"/>
    <w:rPr>
      <w:color w:val="0070C0"/>
    </w:rPr>
  </w:style>
  <w:style w:type="paragraph" w:customStyle="1" w:styleId="Boxsmallbullet1">
    <w:name w:val="Box small bullet 1"/>
    <w:basedOn w:val="Boxsmalltext"/>
    <w:uiPriority w:val="2"/>
    <w:rsid w:val="005D6B80"/>
    <w:pPr>
      <w:numPr>
        <w:numId w:val="7"/>
      </w:numPr>
    </w:pPr>
  </w:style>
  <w:style w:type="paragraph" w:customStyle="1" w:styleId="Boxsmallbullet2">
    <w:name w:val="Box small bullet 2"/>
    <w:basedOn w:val="Boxsmalltext"/>
    <w:uiPriority w:val="2"/>
    <w:rsid w:val="00E76FD3"/>
    <w:pPr>
      <w:numPr>
        <w:ilvl w:val="1"/>
        <w:numId w:val="7"/>
      </w:numPr>
    </w:pPr>
  </w:style>
  <w:style w:type="character" w:customStyle="1" w:styleId="HyperlinkSourceTextReference">
    <w:name w:val="Hyperlink (Source Text Reference)"/>
    <w:basedOn w:val="Hyperlink"/>
    <w:uiPriority w:val="2"/>
    <w:rsid w:val="005D6B80"/>
    <w:rPr>
      <w:color w:val="0D6AB8"/>
      <w:u w:val="single"/>
    </w:rPr>
  </w:style>
  <w:style w:type="paragraph" w:customStyle="1" w:styleId="Boxsmallnumber-1">
    <w:name w:val="Box small number - 1."/>
    <w:basedOn w:val="Boxsmalltext"/>
    <w:uiPriority w:val="2"/>
    <w:rsid w:val="00A90037"/>
    <w:pPr>
      <w:numPr>
        <w:numId w:val="10"/>
      </w:numPr>
    </w:pPr>
  </w:style>
  <w:style w:type="paragraph" w:customStyle="1" w:styleId="Boxsmallnumber-a">
    <w:name w:val="Box small number - a."/>
    <w:basedOn w:val="Boxsmalltext"/>
    <w:uiPriority w:val="2"/>
    <w:rsid w:val="00A90037"/>
    <w:pPr>
      <w:numPr>
        <w:ilvl w:val="1"/>
        <w:numId w:val="10"/>
      </w:numPr>
    </w:pPr>
  </w:style>
  <w:style w:type="paragraph" w:customStyle="1" w:styleId="Boxsmallnumber-i">
    <w:name w:val="Box small number - i."/>
    <w:basedOn w:val="Boxsmalltext"/>
    <w:uiPriority w:val="2"/>
    <w:rsid w:val="00A90037"/>
    <w:pPr>
      <w:numPr>
        <w:ilvl w:val="2"/>
        <w:numId w:val="10"/>
      </w:numPr>
    </w:pPr>
  </w:style>
  <w:style w:type="paragraph" w:customStyle="1" w:styleId="FootnoteBullet">
    <w:name w:val="Footnote Bullet"/>
    <w:basedOn w:val="FootnoteText"/>
    <w:uiPriority w:val="7"/>
    <w:rsid w:val="00864D35"/>
    <w:pPr>
      <w:numPr>
        <w:numId w:val="18"/>
      </w:numPr>
      <w:tabs>
        <w:tab w:val="clear" w:pos="284"/>
      </w:tabs>
    </w:pPr>
  </w:style>
  <w:style w:type="paragraph" w:customStyle="1" w:styleId="Introduction">
    <w:name w:val="Introduction"/>
    <w:basedOn w:val="BodyText"/>
    <w:uiPriority w:val="2"/>
    <w:rsid w:val="00A90037"/>
    <w:rPr>
      <w:color w:val="4D4D4D"/>
      <w:sz w:val="28"/>
    </w:rPr>
  </w:style>
  <w:style w:type="paragraph" w:customStyle="1" w:styleId="Checkbox2">
    <w:name w:val="Check box 2"/>
    <w:basedOn w:val="Checkbox1"/>
    <w:uiPriority w:val="3"/>
    <w:rsid w:val="0080356A"/>
    <w:pPr>
      <w:numPr>
        <w:ilvl w:val="1"/>
      </w:numPr>
    </w:pPr>
  </w:style>
  <w:style w:type="paragraph" w:customStyle="1" w:styleId="Checkbox3">
    <w:name w:val="Check box 3"/>
    <w:basedOn w:val="Checkbox1"/>
    <w:uiPriority w:val="3"/>
    <w:rsid w:val="0080356A"/>
    <w:pPr>
      <w:numPr>
        <w:ilvl w:val="2"/>
      </w:numPr>
    </w:pPr>
  </w:style>
  <w:style w:type="paragraph" w:customStyle="1" w:styleId="Checkbox4">
    <w:name w:val="Check box 4"/>
    <w:basedOn w:val="Checkbox1"/>
    <w:uiPriority w:val="3"/>
    <w:rsid w:val="0080356A"/>
    <w:pPr>
      <w:numPr>
        <w:ilvl w:val="3"/>
      </w:numPr>
    </w:pPr>
  </w:style>
  <w:style w:type="paragraph" w:customStyle="1" w:styleId="Tablecheckbox2">
    <w:name w:val="Table check box 2"/>
    <w:basedOn w:val="Tablecheckbox1"/>
    <w:uiPriority w:val="2"/>
    <w:rsid w:val="005C61E8"/>
    <w:pPr>
      <w:numPr>
        <w:ilvl w:val="1"/>
      </w:numPr>
    </w:pPr>
  </w:style>
  <w:style w:type="paragraph" w:customStyle="1" w:styleId="Tablecheckbox3">
    <w:name w:val="Table check box 3"/>
    <w:basedOn w:val="Tablecheckbox1"/>
    <w:uiPriority w:val="2"/>
    <w:rsid w:val="005C61E8"/>
    <w:pPr>
      <w:numPr>
        <w:ilvl w:val="2"/>
      </w:numPr>
    </w:pPr>
  </w:style>
  <w:style w:type="paragraph" w:customStyle="1" w:styleId="EndnoteBullet">
    <w:name w:val="Endnote Bullet"/>
    <w:uiPriority w:val="7"/>
    <w:rsid w:val="00864D35"/>
    <w:pPr>
      <w:numPr>
        <w:numId w:val="17"/>
      </w:numPr>
      <w:spacing w:after="80" w:line="230" w:lineRule="atLeast"/>
    </w:pPr>
    <w:rPr>
      <w:rFonts w:ascii="Calibri" w:hAnsi="Calibri"/>
      <w:color w:val="4D4D4D"/>
      <w:sz w:val="20"/>
      <w:szCs w:val="20"/>
    </w:rPr>
  </w:style>
  <w:style w:type="paragraph" w:customStyle="1" w:styleId="CQLegindent1">
    <w:name w:val="CQLeg indent 1"/>
    <w:basedOn w:val="Normal"/>
    <w:uiPriority w:val="6"/>
    <w:rsid w:val="00DD1848"/>
    <w:pPr>
      <w:ind w:left="2268" w:right="567"/>
    </w:pPr>
    <w:rPr>
      <w:i/>
      <w:color w:val="4D4D4D"/>
    </w:rPr>
  </w:style>
  <w:style w:type="paragraph" w:customStyle="1" w:styleId="CQLegindent2">
    <w:name w:val="CQLeg indent 2"/>
    <w:basedOn w:val="Normal"/>
    <w:uiPriority w:val="6"/>
    <w:rsid w:val="00DD1848"/>
    <w:pPr>
      <w:ind w:left="2977" w:right="567"/>
    </w:pPr>
    <w:rPr>
      <w:i/>
      <w:color w:val="4D4D4D"/>
    </w:rPr>
  </w:style>
  <w:style w:type="paragraph" w:customStyle="1" w:styleId="CQLegindent3">
    <w:name w:val="CQLeg indent 3"/>
    <w:basedOn w:val="Normal"/>
    <w:uiPriority w:val="6"/>
    <w:rsid w:val="00DD1848"/>
    <w:pPr>
      <w:ind w:left="3686" w:right="567"/>
    </w:pPr>
    <w:rPr>
      <w:i/>
      <w:color w:val="4D4D4D"/>
    </w:rPr>
  </w:style>
  <w:style w:type="paragraph" w:customStyle="1" w:styleId="CQLegstyle-1">
    <w:name w:val="CQLeg style - (1)"/>
    <w:basedOn w:val="Normal"/>
    <w:uiPriority w:val="6"/>
    <w:rsid w:val="00DD1848"/>
    <w:pPr>
      <w:tabs>
        <w:tab w:val="left" w:pos="2268"/>
      </w:tabs>
      <w:ind w:left="2269" w:right="567" w:hanging="851"/>
    </w:pPr>
    <w:rPr>
      <w:i/>
      <w:color w:val="4D4D4D"/>
    </w:rPr>
  </w:style>
  <w:style w:type="paragraph" w:customStyle="1" w:styleId="CQLegstyle-a">
    <w:name w:val="CQLeg style - (a)"/>
    <w:basedOn w:val="Normal"/>
    <w:uiPriority w:val="6"/>
    <w:rsid w:val="00DD1848"/>
    <w:pPr>
      <w:tabs>
        <w:tab w:val="left" w:pos="2977"/>
      </w:tabs>
      <w:ind w:left="2977" w:right="567" w:hanging="709"/>
    </w:pPr>
    <w:rPr>
      <w:i/>
      <w:color w:val="4D4D4D"/>
    </w:rPr>
  </w:style>
  <w:style w:type="paragraph" w:customStyle="1" w:styleId="CQLegstyle-i">
    <w:name w:val="CQLeg style - (i)"/>
    <w:basedOn w:val="Normal"/>
    <w:uiPriority w:val="6"/>
    <w:rsid w:val="00DD1848"/>
    <w:pPr>
      <w:tabs>
        <w:tab w:val="left" w:pos="3686"/>
      </w:tabs>
      <w:ind w:left="3686" w:right="567" w:hanging="709"/>
    </w:pPr>
    <w:rPr>
      <w:i/>
      <w:color w:val="4D4D4D"/>
    </w:rPr>
  </w:style>
  <w:style w:type="paragraph" w:customStyle="1" w:styleId="CQLegstyle-10">
    <w:name w:val="CQLeg style - 1"/>
    <w:basedOn w:val="Normal"/>
    <w:uiPriority w:val="6"/>
    <w:rsid w:val="00EB5CB9"/>
    <w:pPr>
      <w:keepNext/>
      <w:tabs>
        <w:tab w:val="left" w:pos="2268"/>
      </w:tabs>
      <w:ind w:left="2269" w:right="567" w:hanging="851"/>
    </w:pPr>
    <w:rPr>
      <w:b/>
      <w:i/>
      <w:color w:val="4D4D4D"/>
    </w:rPr>
  </w:style>
  <w:style w:type="paragraph" w:customStyle="1" w:styleId="BQLegindent1">
    <w:name w:val="BQLeg indent 1"/>
    <w:basedOn w:val="Normal"/>
    <w:uiPriority w:val="6"/>
    <w:rsid w:val="00734951"/>
    <w:pPr>
      <w:ind w:left="1418" w:right="567"/>
    </w:pPr>
    <w:rPr>
      <w:i/>
      <w:color w:val="4D4D4D"/>
    </w:rPr>
  </w:style>
  <w:style w:type="paragraph" w:customStyle="1" w:styleId="BQLegindent2">
    <w:name w:val="BQLeg indent 2"/>
    <w:basedOn w:val="Normal"/>
    <w:uiPriority w:val="6"/>
    <w:rsid w:val="00734951"/>
    <w:pPr>
      <w:ind w:left="2126" w:right="567"/>
    </w:pPr>
    <w:rPr>
      <w:i/>
      <w:color w:val="4D4D4D"/>
    </w:rPr>
  </w:style>
  <w:style w:type="paragraph" w:customStyle="1" w:styleId="BQLegindent3">
    <w:name w:val="BQLeg indent 3"/>
    <w:basedOn w:val="Normal"/>
    <w:uiPriority w:val="6"/>
    <w:rsid w:val="00734951"/>
    <w:pPr>
      <w:ind w:left="2835" w:right="567"/>
    </w:pPr>
    <w:rPr>
      <w:i/>
      <w:color w:val="4D4D4D"/>
    </w:rPr>
  </w:style>
  <w:style w:type="paragraph" w:customStyle="1" w:styleId="BQLegstyle-1">
    <w:name w:val="BQLeg style - (1)"/>
    <w:basedOn w:val="Normal"/>
    <w:uiPriority w:val="6"/>
    <w:rsid w:val="00734951"/>
    <w:pPr>
      <w:tabs>
        <w:tab w:val="left" w:pos="1418"/>
      </w:tabs>
      <w:ind w:left="1418" w:right="567" w:hanging="851"/>
    </w:pPr>
    <w:rPr>
      <w:i/>
      <w:color w:val="4D4D4D"/>
    </w:rPr>
  </w:style>
  <w:style w:type="paragraph" w:customStyle="1" w:styleId="BQLegstyle-a">
    <w:name w:val="BQLeg style - (a)"/>
    <w:basedOn w:val="Normal"/>
    <w:uiPriority w:val="6"/>
    <w:rsid w:val="00734951"/>
    <w:pPr>
      <w:tabs>
        <w:tab w:val="left" w:pos="2126"/>
      </w:tabs>
      <w:ind w:left="2127" w:right="567" w:hanging="709"/>
    </w:pPr>
    <w:rPr>
      <w:i/>
      <w:color w:val="4D4D4D"/>
    </w:rPr>
  </w:style>
  <w:style w:type="paragraph" w:customStyle="1" w:styleId="BQLegstyle-i">
    <w:name w:val="BQLeg style - (i)"/>
    <w:basedOn w:val="Normal"/>
    <w:uiPriority w:val="6"/>
    <w:rsid w:val="00734951"/>
    <w:pPr>
      <w:tabs>
        <w:tab w:val="left" w:pos="2835"/>
      </w:tabs>
      <w:ind w:left="2835" w:right="567" w:hanging="709"/>
    </w:pPr>
    <w:rPr>
      <w:i/>
      <w:color w:val="4D4D4D"/>
    </w:rPr>
  </w:style>
  <w:style w:type="paragraph" w:customStyle="1" w:styleId="BQLegstyle-10">
    <w:name w:val="BQLeg style - 1"/>
    <w:basedOn w:val="Normal"/>
    <w:uiPriority w:val="6"/>
    <w:rsid w:val="00734951"/>
    <w:pPr>
      <w:keepNext/>
      <w:tabs>
        <w:tab w:val="left" w:pos="1418"/>
      </w:tabs>
      <w:ind w:left="1418" w:right="567" w:hanging="851"/>
    </w:pPr>
    <w:rPr>
      <w:b/>
      <w:i/>
      <w:color w:val="4D4D4D"/>
    </w:rPr>
  </w:style>
  <w:style w:type="paragraph" w:customStyle="1" w:styleId="ALegindent1">
    <w:name w:val="ALeg indent 1"/>
    <w:basedOn w:val="Normal"/>
    <w:uiPriority w:val="6"/>
    <w:rsid w:val="003205E8"/>
    <w:pPr>
      <w:ind w:left="851"/>
    </w:pPr>
  </w:style>
  <w:style w:type="paragraph" w:customStyle="1" w:styleId="ALegindent2">
    <w:name w:val="ALeg indent 2"/>
    <w:basedOn w:val="Normal"/>
    <w:uiPriority w:val="6"/>
    <w:rsid w:val="003205E8"/>
    <w:pPr>
      <w:ind w:left="1559"/>
    </w:pPr>
  </w:style>
  <w:style w:type="paragraph" w:customStyle="1" w:styleId="ALegindent3">
    <w:name w:val="ALeg indent 3"/>
    <w:basedOn w:val="Normal"/>
    <w:uiPriority w:val="6"/>
    <w:rsid w:val="003205E8"/>
    <w:pPr>
      <w:ind w:left="2268"/>
    </w:pPr>
  </w:style>
  <w:style w:type="paragraph" w:customStyle="1" w:styleId="ALegstyle-1">
    <w:name w:val="ALeg style - (1)"/>
    <w:basedOn w:val="Normal"/>
    <w:uiPriority w:val="6"/>
    <w:rsid w:val="003205E8"/>
    <w:pPr>
      <w:tabs>
        <w:tab w:val="left" w:pos="851"/>
      </w:tabs>
      <w:ind w:left="851" w:hanging="851"/>
    </w:pPr>
  </w:style>
  <w:style w:type="paragraph" w:customStyle="1" w:styleId="ALegstyle-a">
    <w:name w:val="ALeg style - (a)"/>
    <w:basedOn w:val="Normal"/>
    <w:uiPriority w:val="6"/>
    <w:rsid w:val="003205E8"/>
    <w:pPr>
      <w:tabs>
        <w:tab w:val="left" w:pos="1559"/>
      </w:tabs>
      <w:ind w:left="1560" w:hanging="709"/>
    </w:pPr>
  </w:style>
  <w:style w:type="paragraph" w:customStyle="1" w:styleId="ALegstyle-i">
    <w:name w:val="ALeg style - (i)"/>
    <w:basedOn w:val="Normal"/>
    <w:uiPriority w:val="6"/>
    <w:rsid w:val="003205E8"/>
    <w:pPr>
      <w:tabs>
        <w:tab w:val="left" w:pos="2268"/>
      </w:tabs>
      <w:ind w:left="2268" w:hanging="709"/>
    </w:pPr>
  </w:style>
  <w:style w:type="paragraph" w:customStyle="1" w:styleId="ALegstyle-10">
    <w:name w:val="ALeg style - 1"/>
    <w:basedOn w:val="Normal"/>
    <w:uiPriority w:val="6"/>
    <w:rsid w:val="00EB5CB9"/>
    <w:pPr>
      <w:keepNext/>
      <w:tabs>
        <w:tab w:val="left" w:pos="851"/>
      </w:tabs>
      <w:ind w:left="851" w:hanging="851"/>
    </w:pPr>
    <w:rPr>
      <w:b/>
    </w:rPr>
  </w:style>
  <w:style w:type="paragraph" w:customStyle="1" w:styleId="SQLegindent1">
    <w:name w:val="SQLeg indent 1"/>
    <w:basedOn w:val="Normal"/>
    <w:uiPriority w:val="6"/>
    <w:rsid w:val="003205E8"/>
    <w:pPr>
      <w:ind w:left="1985" w:right="567"/>
    </w:pPr>
    <w:rPr>
      <w:i/>
      <w:color w:val="4D4D4D"/>
    </w:rPr>
  </w:style>
  <w:style w:type="paragraph" w:customStyle="1" w:styleId="SQLegindent2">
    <w:name w:val="SQLeg indent 2"/>
    <w:basedOn w:val="Normal"/>
    <w:uiPriority w:val="6"/>
    <w:rsid w:val="003205E8"/>
    <w:pPr>
      <w:ind w:left="2693" w:right="567"/>
    </w:pPr>
    <w:rPr>
      <w:i/>
      <w:color w:val="4D4D4D"/>
    </w:rPr>
  </w:style>
  <w:style w:type="paragraph" w:customStyle="1" w:styleId="SQLegindent3">
    <w:name w:val="SQLeg indent 3"/>
    <w:basedOn w:val="Normal"/>
    <w:uiPriority w:val="6"/>
    <w:rsid w:val="003205E8"/>
    <w:pPr>
      <w:ind w:left="3402" w:right="567"/>
    </w:pPr>
    <w:rPr>
      <w:i/>
      <w:color w:val="4D4D4D"/>
    </w:rPr>
  </w:style>
  <w:style w:type="paragraph" w:customStyle="1" w:styleId="SQLegstyle-1">
    <w:name w:val="SQLeg style - (1)"/>
    <w:basedOn w:val="Normal"/>
    <w:uiPriority w:val="6"/>
    <w:rsid w:val="003205E8"/>
    <w:pPr>
      <w:tabs>
        <w:tab w:val="left" w:pos="1985"/>
      </w:tabs>
      <w:ind w:left="1985" w:right="567" w:hanging="851"/>
    </w:pPr>
    <w:rPr>
      <w:i/>
      <w:color w:val="4D4D4D"/>
    </w:rPr>
  </w:style>
  <w:style w:type="paragraph" w:customStyle="1" w:styleId="SQLegstyle-a">
    <w:name w:val="SQLeg style - (a)"/>
    <w:basedOn w:val="Normal"/>
    <w:uiPriority w:val="6"/>
    <w:rsid w:val="003205E8"/>
    <w:pPr>
      <w:tabs>
        <w:tab w:val="left" w:pos="2693"/>
      </w:tabs>
      <w:ind w:left="2694" w:right="567" w:hanging="709"/>
    </w:pPr>
    <w:rPr>
      <w:i/>
      <w:color w:val="4D4D4D"/>
    </w:rPr>
  </w:style>
  <w:style w:type="paragraph" w:customStyle="1" w:styleId="SQLegstyle-i">
    <w:name w:val="SQLeg style - (i)"/>
    <w:basedOn w:val="Normal"/>
    <w:uiPriority w:val="6"/>
    <w:rsid w:val="003205E8"/>
    <w:pPr>
      <w:tabs>
        <w:tab w:val="left" w:pos="3402"/>
      </w:tabs>
      <w:ind w:left="3402" w:right="567" w:hanging="709"/>
    </w:pPr>
    <w:rPr>
      <w:i/>
      <w:color w:val="4D4D4D"/>
    </w:rPr>
  </w:style>
  <w:style w:type="paragraph" w:customStyle="1" w:styleId="SQLegstyle-10">
    <w:name w:val="SQLeg style - 1"/>
    <w:basedOn w:val="Normal"/>
    <w:uiPriority w:val="6"/>
    <w:rsid w:val="00EB5CB9"/>
    <w:pPr>
      <w:keepNext/>
      <w:tabs>
        <w:tab w:val="left" w:pos="1985"/>
      </w:tabs>
      <w:ind w:left="1985" w:right="567" w:hanging="851"/>
    </w:pPr>
    <w:rPr>
      <w:b/>
      <w:i/>
      <w:color w:val="4D4D4D"/>
    </w:rPr>
  </w:style>
  <w:style w:type="character" w:customStyle="1" w:styleId="EmphasisItalics">
    <w:name w:val="Emphasis Italics"/>
    <w:basedOn w:val="DefaultParagraphFont"/>
    <w:uiPriority w:val="2"/>
    <w:rsid w:val="00550220"/>
    <w:rPr>
      <w:b/>
      <w:i/>
    </w:rPr>
  </w:style>
  <w:style w:type="paragraph" w:styleId="NoSpacing">
    <w:name w:val="No Spacing"/>
    <w:link w:val="NoSpacingChar"/>
    <w:uiPriority w:val="1"/>
    <w:qFormat/>
    <w:rsid w:val="00D959F6"/>
    <w:pPr>
      <w:spacing w:after="0" w:line="240" w:lineRule="auto"/>
    </w:pPr>
    <w:rPr>
      <w:rFonts w:eastAsiaTheme="minorEastAsia"/>
      <w:lang w:eastAsia="en-NZ"/>
    </w:rPr>
  </w:style>
  <w:style w:type="character" w:customStyle="1" w:styleId="NoSpacingChar">
    <w:name w:val="No Spacing Char"/>
    <w:basedOn w:val="DefaultParagraphFont"/>
    <w:link w:val="NoSpacing"/>
    <w:uiPriority w:val="1"/>
    <w:rsid w:val="00D959F6"/>
    <w:rPr>
      <w:rFonts w:eastAsiaTheme="minorEastAsia"/>
      <w:lang w:eastAsia="en-NZ"/>
    </w:rPr>
  </w:style>
  <w:style w:type="character" w:styleId="UnresolvedMention">
    <w:name w:val="Unresolved Mention"/>
    <w:basedOn w:val="DefaultParagraphFont"/>
    <w:uiPriority w:val="99"/>
    <w:semiHidden/>
    <w:unhideWhenUsed/>
    <w:rsid w:val="00E57D67"/>
    <w:rPr>
      <w:color w:val="605E5C"/>
      <w:shd w:val="clear" w:color="auto" w:fill="E1DFDD"/>
    </w:rPr>
  </w:style>
  <w:style w:type="character" w:styleId="CommentReference">
    <w:name w:val="annotation reference"/>
    <w:basedOn w:val="DefaultParagraphFont"/>
    <w:uiPriority w:val="99"/>
    <w:semiHidden/>
    <w:unhideWhenUsed/>
    <w:rsid w:val="004973D3"/>
    <w:rPr>
      <w:sz w:val="16"/>
      <w:szCs w:val="16"/>
    </w:rPr>
  </w:style>
  <w:style w:type="paragraph" w:styleId="Revision">
    <w:name w:val="Revision"/>
    <w:hidden/>
    <w:uiPriority w:val="99"/>
    <w:semiHidden/>
    <w:rsid w:val="00AE756A"/>
    <w:pPr>
      <w:spacing w:after="0" w:line="240" w:lineRule="auto"/>
    </w:pPr>
    <w:rPr>
      <w:rFonts w:ascii="Calibri" w:hAnsi="Calibri"/>
      <w:color w:val="1E1E1E"/>
      <w:sz w:val="24"/>
    </w:rPr>
  </w:style>
  <w:style w:type="paragraph" w:customStyle="1" w:styleId="Reporttitle">
    <w:name w:val="Report title"/>
    <w:basedOn w:val="NoSpacing"/>
    <w:link w:val="ReporttitleChar"/>
    <w:uiPriority w:val="98"/>
    <w:qFormat/>
    <w:rsid w:val="00424571"/>
    <w:rPr>
      <w:rFonts w:eastAsiaTheme="majorEastAsia" w:cstheme="minorHAnsi"/>
      <w:color w:val="FFFFFF" w:themeColor="background1"/>
      <w:sz w:val="96"/>
      <w:szCs w:val="96"/>
    </w:rPr>
  </w:style>
  <w:style w:type="character" w:customStyle="1" w:styleId="ReporttitleChar">
    <w:name w:val="Report title Char"/>
    <w:basedOn w:val="NoSpacingChar"/>
    <w:link w:val="Reporttitle"/>
    <w:uiPriority w:val="98"/>
    <w:rsid w:val="00424571"/>
    <w:rPr>
      <w:rFonts w:eastAsiaTheme="majorEastAsia" w:cstheme="minorHAnsi"/>
      <w:color w:val="FFFFFF" w:themeColor="background1"/>
      <w:sz w:val="96"/>
      <w:szCs w:val="96"/>
      <w:lang w:eastAsia="en-NZ"/>
    </w:rPr>
  </w:style>
  <w:style w:type="paragraph" w:customStyle="1" w:styleId="OIPI-Cover-title2">
    <w:name w:val="OIPI - Cover - title 2"/>
    <w:basedOn w:val="Normal"/>
    <w:uiPriority w:val="98"/>
    <w:rsid w:val="00F528FD"/>
    <w:pPr>
      <w:spacing w:before="240" w:line="240" w:lineRule="auto"/>
      <w:contextualSpacing/>
    </w:pPr>
    <w:rPr>
      <w:b/>
      <w:color w:val="FFFFFF" w:themeColor="background1"/>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27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https://www.disabilitysupport.govt.nz/providers/quality-and-safeguarding/provider-quality-forums" TargetMode="External"/><Relationship Id="rId7" Type="http://schemas.openxmlformats.org/officeDocument/2006/relationships/endnotes" Target="endnotes.xml"/><Relationship Id="rId12" Type="http://schemas.openxmlformats.org/officeDocument/2006/relationships/hyperlink" Target="https://www.abuseincare.org.nz/reports/whanaketia/summaries/disabled-survivors" TargetMode="External"/><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sv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buseincare.org.nz/reports/whanaketia/summaries/disabled-survivor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disabilitysupport.govt.nz/providers/audits-and-evaluation/enhanced-audit-services" TargetMode="External"/><Relationship Id="rId28" Type="http://schemas.openxmlformats.org/officeDocument/2006/relationships/footer" Target="footer3.xml"/><Relationship Id="rId10" Type="http://schemas.openxmlformats.org/officeDocument/2006/relationships/hyperlink" Target="https://www.whaikaha.govt.nz/about-us/corporate-publications/independent-review-report" TargetMode="External"/><Relationship Id="rId19" Type="http://schemas.openxmlformats.org/officeDocument/2006/relationships/hyperlink" Target="mailto:Ombudsman_and_Privacy@msd.govt.nz"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svg"/><Relationship Id="rId22" Type="http://schemas.openxmlformats.org/officeDocument/2006/relationships/hyperlink" Target="https://www.disabilitysupport.govt.nz/providers/quality-and-safeguarding/reducing-choking-related-incidents" TargetMode="External"/><Relationship Id="rId27" Type="http://schemas.openxmlformats.org/officeDocument/2006/relationships/header" Target="head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abuseincare.org.nz/reports/whanaketia/preliminaries/recommendations" TargetMode="External"/><Relationship Id="rId2" Type="http://schemas.openxmlformats.org/officeDocument/2006/relationships/hyperlink" Target="https://www.ombudsman.parliament.nz/resources/off-the-record" TargetMode="External"/><Relationship Id="rId1" Type="http://schemas.openxmlformats.org/officeDocument/2006/relationships/hyperlink" Target="https://www.ombudsman.parliament.nz/resources/off-the-record" TargetMode="External"/></Relationships>
</file>

<file path=word/theme/theme1.xml><?xml version="1.0" encoding="utf-8"?>
<a:theme xmlns:a="http://schemas.openxmlformats.org/drawingml/2006/main" name="OOTO Theme">
  <a:themeElements>
    <a:clrScheme name="OOTO Colours">
      <a:dk1>
        <a:srgbClr val="000000"/>
      </a:dk1>
      <a:lt1>
        <a:srgbClr val="FFFFFF"/>
      </a:lt1>
      <a:dk2>
        <a:srgbClr val="262626"/>
      </a:dk2>
      <a:lt2>
        <a:srgbClr val="F2F2F2"/>
      </a:lt2>
      <a:accent1>
        <a:srgbClr val="2BB673"/>
      </a:accent1>
      <a:accent2>
        <a:srgbClr val="93B41A"/>
      </a:accent2>
      <a:accent3>
        <a:srgbClr val="F06A3B"/>
      </a:accent3>
      <a:accent4>
        <a:srgbClr val="9561CC"/>
      </a:accent4>
      <a:accent5>
        <a:srgbClr val="00ADC6"/>
      </a:accent5>
      <a:accent6>
        <a:srgbClr val="FD8F0A"/>
      </a:accent6>
      <a:hlink>
        <a:srgbClr val="0D6AB8"/>
      </a:hlink>
      <a:folHlink>
        <a:srgbClr val="3C98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C7E13-19BF-4896-8C5D-0AA722980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7252</Words>
  <Characters>37639</Characters>
  <Application>Microsoft Office Word</Application>
  <DocSecurity>0</DocSecurity>
  <Lines>1447</Lines>
  <Paragraphs>1181</Paragraphs>
  <ScaleCrop>false</ScaleCrop>
  <Company/>
  <LinksUpToDate>false</LinksUpToDate>
  <CharactersWithSpaces>43710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2026-09-10T00:31:00Z</dcterms:created>
  <dcterms:modified xsi:type="dcterms:W3CDTF">2026-09-10T00:31:00Z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67d216-400b-4799-8a06-22bb06804922_Enabled">
    <vt:lpwstr>true</vt:lpwstr>
  </property>
  <property fmtid="{D5CDD505-2E9C-101B-9397-08002B2CF9AE}" pid="3" name="MSIP_Label_6a67d216-400b-4799-8a06-22bb06804922_SetDate">
    <vt:lpwstr>2026-09-10T00:31:11Z</vt:lpwstr>
  </property>
  <property fmtid="{D5CDD505-2E9C-101B-9397-08002B2CF9AE}" pid="4" name="MSIP_Label_6a67d216-400b-4799-8a06-22bb06804922_Method">
    <vt:lpwstr>Standard</vt:lpwstr>
  </property>
  <property fmtid="{D5CDD505-2E9C-101B-9397-08002B2CF9AE}" pid="5" name="MSIP_Label_6a67d216-400b-4799-8a06-22bb06804922_Name">
    <vt:lpwstr>Unlabelled</vt:lpwstr>
  </property>
  <property fmtid="{D5CDD505-2E9C-101B-9397-08002B2CF9AE}" pid="6" name="MSIP_Label_6a67d216-400b-4799-8a06-22bb06804922_SiteId">
    <vt:lpwstr>d7313039-86b2-4d25-9be8-abe2799c2315</vt:lpwstr>
  </property>
  <property fmtid="{D5CDD505-2E9C-101B-9397-08002B2CF9AE}" pid="7" name="MSIP_Label_6a67d216-400b-4799-8a06-22bb06804922_ActionId">
    <vt:lpwstr>406de302-f084-4dde-abba-8d137eaeda1c</vt:lpwstr>
  </property>
  <property fmtid="{D5CDD505-2E9C-101B-9397-08002B2CF9AE}" pid="8" name="MSIP_Label_6a67d216-400b-4799-8a06-22bb06804922_ContentBits">
    <vt:lpwstr>0</vt:lpwstr>
  </property>
  <property fmtid="{D5CDD505-2E9C-101B-9397-08002B2CF9AE}" pid="9" name="MSIP_Label_6a67d216-400b-4799-8a06-22bb06804922_Tag">
    <vt:lpwstr>10, 3, 0, 1</vt:lpwstr>
  </property>
</Properties>
</file>