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6884A" w14:textId="77777777" w:rsidR="00FB0E28" w:rsidRDefault="004D6486">
      <w:pPr>
        <w:spacing w:after="200" w:line="276" w:lineRule="auto"/>
        <w:sectPr w:rsidR="00FB0E28" w:rsidSect="00C2020E">
          <w:footerReference w:type="default" r:id="rId8"/>
          <w:endnotePr>
            <w:numFmt w:val="decimal"/>
          </w:endnotePr>
          <w:type w:val="continuous"/>
          <w:pgSz w:w="11906" w:h="16838" w:code="9"/>
          <w:pgMar w:top="1701" w:right="1304" w:bottom="1701" w:left="1304" w:header="680" w:footer="680" w:gutter="0"/>
          <w:pgNumType w:fmt="lowerRoman" w:start="1"/>
          <w:cols w:space="708"/>
          <w:titlePg/>
          <w:docGrid w:linePitch="360"/>
        </w:sectPr>
      </w:pPr>
      <w:r>
        <w:rPr>
          <w:noProof/>
          <w:lang w:eastAsia="en-NZ"/>
        </w:rPr>
        <w:drawing>
          <wp:anchor distT="0" distB="0" distL="114300" distR="114300" simplePos="0" relativeHeight="251662336" behindDoc="0" locked="0" layoutInCell="1" allowOverlap="1" wp14:anchorId="49A5102A" wp14:editId="7ADF0FE9">
            <wp:simplePos x="0" y="0"/>
            <wp:positionH relativeFrom="column">
              <wp:posOffset>635</wp:posOffset>
            </wp:positionH>
            <wp:positionV relativeFrom="paragraph">
              <wp:posOffset>-1482</wp:posOffset>
            </wp:positionV>
            <wp:extent cx="5902828" cy="8511497"/>
            <wp:effectExtent l="0" t="0" r="3175"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5902828" cy="8511497"/>
                    </a:xfrm>
                    <a:prstGeom prst="rect">
                      <a:avLst/>
                    </a:prstGeom>
                  </pic:spPr>
                </pic:pic>
              </a:graphicData>
            </a:graphic>
            <wp14:sizeRelV relativeFrom="margin">
              <wp14:pctHeight>0</wp14:pctHeight>
            </wp14:sizeRelV>
          </wp:anchor>
        </w:drawing>
      </w:r>
      <w:r>
        <w:rPr>
          <w:noProof/>
          <w:lang w:eastAsia="en-NZ"/>
        </w:rPr>
        <mc:AlternateContent>
          <mc:Choice Requires="wps">
            <w:drawing>
              <wp:anchor distT="0" distB="0" distL="114300" distR="114300" simplePos="0" relativeHeight="251663360" behindDoc="0" locked="0" layoutInCell="1" allowOverlap="1" wp14:anchorId="6928C387" wp14:editId="67785A91">
                <wp:simplePos x="0" y="0"/>
                <wp:positionH relativeFrom="column">
                  <wp:posOffset>-2279</wp:posOffset>
                </wp:positionH>
                <wp:positionV relativeFrom="paragraph">
                  <wp:posOffset>5623866</wp:posOffset>
                </wp:positionV>
                <wp:extent cx="5903998" cy="2922647"/>
                <wp:effectExtent l="0" t="0" r="1905" b="0"/>
                <wp:wrapNone/>
                <wp:docPr id="6" name="Rectangle 6" descr="title of report"/>
                <wp:cNvGraphicFramePr/>
                <a:graphic xmlns:a="http://schemas.openxmlformats.org/drawingml/2006/main">
                  <a:graphicData uri="http://schemas.microsoft.com/office/word/2010/wordprocessingShape">
                    <wps:wsp>
                      <wps:cNvSpPr/>
                      <wps:spPr>
                        <a:xfrm>
                          <a:off x="0" y="0"/>
                          <a:ext cx="5903998" cy="2922647"/>
                        </a:xfrm>
                        <a:prstGeom prst="rect">
                          <a:avLst/>
                        </a:prstGeom>
                        <a:solidFill>
                          <a:srgbClr val="2BB67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B15373" id="Rectangle 6" o:spid="_x0000_s1026" alt="title of report" style="position:absolute;margin-left:-.2pt;margin-top:442.8pt;width:464.9pt;height:230.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" fillcolor="#2bb673" stroked="f" strokeweight="2pt"/>
            </w:pict>
          </mc:Fallback>
        </mc:AlternateContent>
      </w:r>
      <w:r>
        <w:rPr>
          <w:noProof/>
          <w:lang w:eastAsia="en-NZ"/>
        </w:rPr>
        <mc:AlternateContent>
          <mc:Choice Requires="wps">
            <w:drawing>
              <wp:anchor distT="0" distB="0" distL="114300" distR="114300" simplePos="0" relativeHeight="251664384" behindDoc="0" locked="0" layoutInCell="1" allowOverlap="1" wp14:anchorId="06200366" wp14:editId="152F01B3">
                <wp:simplePos x="0" y="0"/>
                <wp:positionH relativeFrom="column">
                  <wp:posOffset>-2279</wp:posOffset>
                </wp:positionH>
                <wp:positionV relativeFrom="paragraph">
                  <wp:posOffset>5694228</wp:posOffset>
                </wp:positionV>
                <wp:extent cx="5903998" cy="2928924"/>
                <wp:effectExtent l="0" t="0" r="0" b="0"/>
                <wp:wrapNone/>
                <wp:docPr id="7" name="Text Box 7"/>
                <wp:cNvGraphicFramePr/>
                <a:graphic xmlns:a="http://schemas.openxmlformats.org/drawingml/2006/main">
                  <a:graphicData uri="http://schemas.microsoft.com/office/word/2010/wordprocessingShape">
                    <wps:wsp>
                      <wps:cNvSpPr txBox="1"/>
                      <wps:spPr>
                        <a:xfrm>
                          <a:off x="0" y="0"/>
                          <a:ext cx="5903998" cy="2928924"/>
                        </a:xfrm>
                        <a:prstGeom prst="rect">
                          <a:avLst/>
                        </a:prstGeom>
                        <a:noFill/>
                        <a:ln w="6350">
                          <a:noFill/>
                        </a:ln>
                      </wps:spPr>
                      <wps:txbx>
                        <w:txbxContent>
                          <w:p w14:paraId="50A3A0D6" w14:textId="54B12625" w:rsidR="008C6ACE" w:rsidRPr="00704C60" w:rsidRDefault="00CF2DEC" w:rsidP="00DF69E8">
                            <w:pPr>
                              <w:pStyle w:val="OIPI-Cover-title1"/>
                            </w:pPr>
                            <w:r>
                              <w:t>Final</w:t>
                            </w:r>
                            <w:r w:rsidRPr="00704C60">
                              <w:t xml:space="preserve"> </w:t>
                            </w:r>
                            <w:r w:rsidR="008C6ACE" w:rsidRPr="00704C60">
                              <w:t>opinion of the Chief Ombudsman</w:t>
                            </w:r>
                          </w:p>
                          <w:p w14:paraId="305E17A5" w14:textId="71E42599" w:rsidR="008C6ACE" w:rsidRPr="00D16793" w:rsidRDefault="008C6ACE" w:rsidP="00054F2D">
                            <w:pPr>
                              <w:pStyle w:val="OIPI-Cover-title2"/>
                              <w:spacing w:before="320" w:after="0"/>
                              <w:contextualSpacing w:val="0"/>
                            </w:pPr>
                            <w:r>
                              <w:t>Official Information</w:t>
                            </w:r>
                            <w:r w:rsidR="00A57A93">
                              <w:t xml:space="preserve"> </w:t>
                            </w:r>
                            <w:r>
                              <w:t xml:space="preserve">Act </w:t>
                            </w:r>
                            <w:r w:rsidRPr="00D16793">
                              <w:t>compliance and practice</w:t>
                            </w:r>
                            <w:r w:rsidR="00156DC6">
                              <w:t xml:space="preserve"> </w:t>
                            </w:r>
                            <w:r w:rsidR="00CF2DEC">
                              <w:t>at</w:t>
                            </w:r>
                          </w:p>
                          <w:p w14:paraId="25AC3E43" w14:textId="0B90BF5F" w:rsidR="008C6ACE" w:rsidRDefault="00CF2DEC" w:rsidP="00054F2D">
                            <w:pPr>
                              <w:pStyle w:val="OIPI-Cover-agencyname"/>
                              <w:spacing w:after="0"/>
                            </w:pPr>
                            <w:r>
                              <w:t xml:space="preserve">The </w:t>
                            </w:r>
                            <w:r w:rsidR="000655D6">
                              <w:t>Civil Aviation Authority</w:t>
                            </w:r>
                          </w:p>
                          <w:p w14:paraId="5BDD4E28" w14:textId="388CFEF3" w:rsidR="008C6ACE" w:rsidRPr="00054F2D" w:rsidRDefault="00CF2DEC" w:rsidP="00DF69E8">
                            <w:pPr>
                              <w:pStyle w:val="OIPI-Cover-title4"/>
                            </w:pPr>
                            <w:r>
                              <w:t xml:space="preserve">June </w:t>
                            </w:r>
                            <w:r w:rsidR="008C6ACE">
                              <w:t>202</w:t>
                            </w:r>
                            <w:r w:rsidR="00A57A93">
                              <w:t>6</w:t>
                            </w:r>
                          </w:p>
                        </w:txbxContent>
                      </wps:txbx>
                      <wps:bodyPr rot="0" spcFirstLastPara="0" vertOverflow="overflow" horzOverflow="overflow" vert="horz" wrap="square" lIns="360000" tIns="252000" rIns="360000" bIns="252000" numCol="1" spcCol="0" rtlCol="0" fromWordArt="0" anchor="ctr" anchorCtr="0" forceAA="0" compatLnSpc="1">
                        <a:prstTxWarp prst="textNoShape">
                          <a:avLst/>
                        </a:prstTxWarp>
                        <a:noAutofit/>
                      </wps:bodyPr>
                    </wps:wsp>
                  </a:graphicData>
                </a:graphic>
              </wp:anchor>
            </w:drawing>
          </mc:Choice>
          <mc:Fallback>
            <w:pict>
              <v:shapetype w14:anchorId="06200366" id="_x0000_t202" coordsize="21600,21600" o:spt="202" path="m,l,21600r21600,l21600,xe">
                <v:stroke joinstyle="miter"/>
                <v:path gradientshapeok="t" o:connecttype="rect"/>
              </v:shapetype>
              <v:shape id="Text Box 7" o:spid="_x0000_s1026" type="#_x0000_t202" style="position:absolute;margin-left:-.2pt;margin-top:448.35pt;width:464.9pt;height:230.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" filled="f" stroked="f" strokeweight=".5pt">
                <v:textbox inset="10mm,7mm,10mm,7mm">
                  <w:txbxContent>
                    <w:p w14:paraId="50A3A0D6" w14:textId="54B12625" w:rsidR="008C6ACE" w:rsidRPr="00704C60" w:rsidRDefault="00CF2DEC" w:rsidP="00DF69E8">
                      <w:pPr>
                        <w:pStyle w:val="OIPI-Cover-title1"/>
                      </w:pPr>
                      <w:r>
                        <w:t>Final</w:t>
                      </w:r>
                      <w:r w:rsidRPr="00704C60">
                        <w:t xml:space="preserve"> </w:t>
                      </w:r>
                      <w:r w:rsidR="008C6ACE" w:rsidRPr="00704C60">
                        <w:t>opinion of the Chief Ombudsman</w:t>
                      </w:r>
                    </w:p>
                    <w:p w14:paraId="305E17A5" w14:textId="71E42599" w:rsidR="008C6ACE" w:rsidRPr="00D16793" w:rsidRDefault="008C6ACE" w:rsidP="00054F2D">
                      <w:pPr>
                        <w:pStyle w:val="OIPI-Cover-title2"/>
                        <w:spacing w:before="320" w:after="0"/>
                        <w:contextualSpacing w:val="0"/>
                      </w:pPr>
                      <w:r>
                        <w:t>Official Information</w:t>
                      </w:r>
                      <w:r w:rsidR="00A57A93">
                        <w:t xml:space="preserve"> </w:t>
                      </w:r>
                      <w:r>
                        <w:t xml:space="preserve">Act </w:t>
                      </w:r>
                      <w:r w:rsidRPr="00D16793">
                        <w:t>compliance and practice</w:t>
                      </w:r>
                      <w:r w:rsidR="00156DC6">
                        <w:t xml:space="preserve"> </w:t>
                      </w:r>
                      <w:r w:rsidR="00CF2DEC">
                        <w:t>at</w:t>
                      </w:r>
                    </w:p>
                    <w:p w14:paraId="25AC3E43" w14:textId="0B90BF5F" w:rsidR="008C6ACE" w:rsidRDefault="00CF2DEC" w:rsidP="00054F2D">
                      <w:pPr>
                        <w:pStyle w:val="OIPI-Cover-agencyname"/>
                        <w:spacing w:after="0"/>
                      </w:pPr>
                      <w:r>
                        <w:t xml:space="preserve">The </w:t>
                      </w:r>
                      <w:r w:rsidR="000655D6">
                        <w:t>Civil Aviation Authority</w:t>
                      </w:r>
                    </w:p>
                    <w:p w14:paraId="5BDD4E28" w14:textId="388CFEF3" w:rsidR="008C6ACE" w:rsidRPr="00054F2D" w:rsidRDefault="00CF2DEC" w:rsidP="00DF69E8">
                      <w:pPr>
                        <w:pStyle w:val="OIPI-Cover-title4"/>
                      </w:pPr>
                      <w:r>
                        <w:t xml:space="preserve">June </w:t>
                      </w:r>
                      <w:r w:rsidR="008C6ACE">
                        <w:t>202</w:t>
                      </w:r>
                      <w:r w:rsidR="00A57A93">
                        <w:t>6</w:t>
                      </w:r>
                    </w:p>
                  </w:txbxContent>
                </v:textbox>
              </v:shape>
            </w:pict>
          </mc:Fallback>
        </mc:AlternateContent>
      </w:r>
      <w:r w:rsidR="00A5292B">
        <w:br w:type="page"/>
      </w:r>
    </w:p>
    <w:p w14:paraId="287A09CB" w14:textId="27241C15" w:rsidR="00267419" w:rsidRDefault="008C0099" w:rsidP="009A0AF3">
      <w:pPr>
        <w:spacing w:after="200" w:line="276" w:lineRule="auto"/>
        <w:rPr>
          <w:noProof/>
          <w:lang w:eastAsia="en-NZ"/>
        </w:rPr>
      </w:pPr>
      <w:r>
        <w:rPr>
          <w:noProof/>
          <w:lang w:eastAsia="en-NZ"/>
        </w:rPr>
        <w:lastRenderedPageBreak/>
        <w:t xml:space="preserve"> </w:t>
      </w:r>
    </w:p>
    <w:p w14:paraId="5213413A" w14:textId="581292D7" w:rsidR="00267419" w:rsidRDefault="00C34ED4">
      <w:pPr>
        <w:spacing w:after="200" w:line="276" w:lineRule="auto"/>
        <w:rPr>
          <w:noProof/>
          <w:lang w:eastAsia="en-NZ"/>
        </w:rPr>
      </w:pPr>
      <w:r>
        <w:rPr>
          <w:noProof/>
          <w:lang w:eastAsia="en-NZ"/>
        </w:rPr>
        <w:drawing>
          <wp:anchor distT="0" distB="0" distL="114300" distR="114300" simplePos="0" relativeHeight="251666432" behindDoc="0" locked="0" layoutInCell="1" allowOverlap="1" wp14:anchorId="18E20D58" wp14:editId="21412DE1">
            <wp:simplePos x="0" y="0"/>
            <wp:positionH relativeFrom="column">
              <wp:posOffset>-76200</wp:posOffset>
            </wp:positionH>
            <wp:positionV relativeFrom="paragraph">
              <wp:posOffset>7393472</wp:posOffset>
            </wp:positionV>
            <wp:extent cx="935990" cy="935990"/>
            <wp:effectExtent l="0" t="0" r="0" b="0"/>
            <wp:wrapNone/>
            <wp:docPr id="12668583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858392" name="Picture 126685839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35990" cy="935990"/>
                    </a:xfrm>
                    <a:prstGeom prst="rect">
                      <a:avLst/>
                    </a:prstGeom>
                  </pic:spPr>
                </pic:pic>
              </a:graphicData>
            </a:graphic>
            <wp14:sizeRelH relativeFrom="page">
              <wp14:pctWidth>0</wp14:pctWidth>
            </wp14:sizeRelH>
            <wp14:sizeRelV relativeFrom="page">
              <wp14:pctHeight>0</wp14:pctHeight>
            </wp14:sizeRelV>
          </wp:anchor>
        </w:drawing>
      </w:r>
      <w:r w:rsidR="00575774">
        <w:rPr>
          <w:noProof/>
          <w:lang w:eastAsia="en-NZ"/>
        </w:rPr>
        <mc:AlternateContent>
          <mc:Choice Requires="wps">
            <w:drawing>
              <wp:anchor distT="0" distB="0" distL="114300" distR="114300" simplePos="0" relativeHeight="251665408" behindDoc="0" locked="0" layoutInCell="1" allowOverlap="1" wp14:anchorId="48ED6160" wp14:editId="5649CD83">
                <wp:simplePos x="0" y="0"/>
                <wp:positionH relativeFrom="column">
                  <wp:posOffset>988695</wp:posOffset>
                </wp:positionH>
                <wp:positionV relativeFrom="paragraph">
                  <wp:posOffset>7343775</wp:posOffset>
                </wp:positionV>
                <wp:extent cx="4874895" cy="1024890"/>
                <wp:effectExtent l="0" t="0" r="1905" b="3810"/>
                <wp:wrapNone/>
                <wp:docPr id="571352189" name="Text Box 1"/>
                <wp:cNvGraphicFramePr/>
                <a:graphic xmlns:a="http://schemas.openxmlformats.org/drawingml/2006/main">
                  <a:graphicData uri="http://schemas.microsoft.com/office/word/2010/wordprocessingShape">
                    <wps:wsp>
                      <wps:cNvSpPr txBox="1"/>
                      <wps:spPr>
                        <a:xfrm>
                          <a:off x="0" y="0"/>
                          <a:ext cx="4874895" cy="1024890"/>
                        </a:xfrm>
                        <a:prstGeom prst="rect">
                          <a:avLst/>
                        </a:prstGeom>
                        <a:noFill/>
                        <a:ln w="6350">
                          <a:noFill/>
                        </a:ln>
                      </wps:spPr>
                      <wps:txbx>
                        <w:txbxContent>
                          <w:p w14:paraId="5E1C93C6" w14:textId="5A7797BD" w:rsidR="00117E0B" w:rsidRPr="00117E0B" w:rsidRDefault="00117E0B" w:rsidP="00C34ED4">
                            <w:pPr>
                              <w:pStyle w:val="OIPI-Cover-title2"/>
                              <w:spacing w:before="0" w:after="80"/>
                              <w:contextualSpacing w:val="0"/>
                              <w:rPr>
                                <w:color w:val="000000" w:themeColor="text1"/>
                                <w:sz w:val="20"/>
                                <w:szCs w:val="20"/>
                              </w:rPr>
                            </w:pPr>
                            <w:bookmarkStart w:id="0" w:name="_Hlk238810257"/>
                            <w:bookmarkStart w:id="1" w:name="_Hlk238810258"/>
                            <w:r w:rsidRPr="00117E0B">
                              <w:rPr>
                                <w:color w:val="000000" w:themeColor="text1"/>
                                <w:sz w:val="20"/>
                                <w:szCs w:val="20"/>
                              </w:rPr>
                              <w:t>Official Information Act compliance and practice at The Civil Aviation Authority</w:t>
                            </w:r>
                          </w:p>
                          <w:p w14:paraId="5E9A70DB" w14:textId="7A521B50" w:rsidR="00117E0B" w:rsidRPr="00117E0B" w:rsidRDefault="00117E0B" w:rsidP="00117E0B">
                            <w:pPr>
                              <w:spacing w:before="20" w:after="40" w:line="240" w:lineRule="auto"/>
                              <w:rPr>
                                <w:rFonts w:cs="Calibri"/>
                                <w:color w:val="000000"/>
                                <w:sz w:val="20"/>
                                <w:szCs w:val="20"/>
                                <w:lang w:eastAsia="en-NZ"/>
                              </w:rPr>
                            </w:pPr>
                            <w:r w:rsidRPr="00117E0B">
                              <w:rPr>
                                <w:color w:val="000000" w:themeColor="text1"/>
                                <w:sz w:val="20"/>
                                <w:szCs w:val="20"/>
                              </w:rPr>
                              <w:t xml:space="preserve">ISBN: </w:t>
                            </w:r>
                            <w:r w:rsidRPr="00117E0B">
                              <w:rPr>
                                <w:rFonts w:cs="Calibri"/>
                                <w:color w:val="000000"/>
                                <w:sz w:val="20"/>
                                <w:szCs w:val="20"/>
                                <w:lang w:eastAsia="en-NZ"/>
                              </w:rPr>
                              <w:t>978-1-0671271-4-5 (Digital)</w:t>
                            </w:r>
                          </w:p>
                          <w:p w14:paraId="777DCEAB" w14:textId="5D35A8D5" w:rsidR="00117E0B" w:rsidRDefault="00117E0B" w:rsidP="00117E0B">
                            <w:pPr>
                              <w:spacing w:before="20" w:after="40" w:line="240" w:lineRule="auto"/>
                              <w:rPr>
                                <w:rFonts w:cs="Calibri"/>
                                <w:color w:val="000000"/>
                                <w:sz w:val="20"/>
                                <w:szCs w:val="20"/>
                                <w:lang w:eastAsia="en-NZ"/>
                              </w:rPr>
                            </w:pPr>
                            <w:r w:rsidRPr="00117E0B">
                              <w:rPr>
                                <w:rFonts w:cs="Calibri"/>
                                <w:color w:val="000000"/>
                                <w:sz w:val="20"/>
                                <w:szCs w:val="20"/>
                                <w:lang w:eastAsia="en-NZ"/>
                              </w:rPr>
                              <w:t>Published August 2026</w:t>
                            </w:r>
                          </w:p>
                          <w:p w14:paraId="6F056E97" w14:textId="07855A71" w:rsidR="00C34ED4" w:rsidRDefault="00C34ED4" w:rsidP="00117E0B">
                            <w:pPr>
                              <w:spacing w:before="20" w:after="40" w:line="240" w:lineRule="auto"/>
                              <w:rPr>
                                <w:rFonts w:cs="Calibri"/>
                                <w:color w:val="000000"/>
                                <w:sz w:val="20"/>
                                <w:szCs w:val="20"/>
                                <w:lang w:eastAsia="en-NZ"/>
                              </w:rPr>
                            </w:pPr>
                            <w:r w:rsidRPr="00C34ED4">
                              <w:rPr>
                                <w:rFonts w:cs="Calibri"/>
                                <w:color w:val="000000"/>
                                <w:sz w:val="20"/>
                                <w:szCs w:val="20"/>
                                <w:lang w:eastAsia="en-NZ"/>
                              </w:rPr>
                              <w:t>All text and images copyright © Office of the Ombudsman</w:t>
                            </w:r>
                          </w:p>
                          <w:p w14:paraId="411749B5" w14:textId="22DF63D4" w:rsidR="00117E0B" w:rsidRPr="00C34ED4" w:rsidRDefault="00117E0B" w:rsidP="00C34ED4">
                            <w:pPr>
                              <w:spacing w:before="80" w:after="0" w:line="240" w:lineRule="auto"/>
                              <w:rPr>
                                <w:b/>
                                <w:bCs/>
                                <w:sz w:val="20"/>
                                <w:szCs w:val="20"/>
                              </w:rPr>
                            </w:pPr>
                            <w:r w:rsidRPr="00C34ED4">
                              <w:rPr>
                                <w:b/>
                                <w:bCs/>
                                <w:sz w:val="20"/>
                                <w:szCs w:val="20"/>
                              </w:rPr>
                              <w:t xml:space="preserve">Office of the </w:t>
                            </w:r>
                            <w:proofErr w:type="gramStart"/>
                            <w:r w:rsidRPr="00C34ED4">
                              <w:rPr>
                                <w:b/>
                                <w:bCs/>
                                <w:sz w:val="20"/>
                                <w:szCs w:val="20"/>
                              </w:rPr>
                              <w:t>Ombudsman  |</w:t>
                            </w:r>
                            <w:proofErr w:type="gramEnd"/>
                            <w:r w:rsidRPr="00C34ED4">
                              <w:rPr>
                                <w:b/>
                                <w:bCs/>
                                <w:sz w:val="20"/>
                                <w:szCs w:val="20"/>
                              </w:rPr>
                              <w:t xml:space="preserve">  Wellington, New Zealand  |  www.ombudsman.parliament.nz</w:t>
                            </w:r>
                          </w:p>
                          <w:bookmarkEnd w:id="0"/>
                          <w:bookmarkEnd w:id="1"/>
                          <w:p w14:paraId="06B0B63F" w14:textId="77777777" w:rsidR="00267419" w:rsidRPr="00117E0B" w:rsidRDefault="00267419" w:rsidP="00117E0B">
                            <w:pPr>
                              <w:spacing w:before="20" w:after="40" w:line="240" w:lineRule="auto"/>
                              <w:rPr>
                                <w:color w:val="000000" w:themeColor="text1"/>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D6160" id="Text Box 1" o:spid="_x0000_s1027" type="#_x0000_t202" style="position:absolute;margin-left:77.85pt;margin-top:578.25pt;width:383.85pt;height:80.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" filled="f" stroked="f" strokeweight=".5pt">
                <v:textbox inset="0,0,0,0">
                  <w:txbxContent>
                    <w:p w14:paraId="5E1C93C6" w14:textId="5A7797BD" w:rsidR="00117E0B" w:rsidRPr="00117E0B" w:rsidRDefault="00117E0B" w:rsidP="00C34ED4">
                      <w:pPr>
                        <w:pStyle w:val="OIPI-Cover-title2"/>
                        <w:spacing w:before="0" w:after="80"/>
                        <w:contextualSpacing w:val="0"/>
                        <w:rPr>
                          <w:color w:val="000000" w:themeColor="text1"/>
                          <w:sz w:val="20"/>
                          <w:szCs w:val="20"/>
                        </w:rPr>
                      </w:pPr>
                      <w:bookmarkStart w:id="2" w:name="_Hlk238810257"/>
                      <w:bookmarkStart w:id="3" w:name="_Hlk238810258"/>
                      <w:r w:rsidRPr="00117E0B">
                        <w:rPr>
                          <w:color w:val="000000" w:themeColor="text1"/>
                          <w:sz w:val="20"/>
                          <w:szCs w:val="20"/>
                        </w:rPr>
                        <w:t>Official Information Act compliance and practice at The Civil Aviation Authority</w:t>
                      </w:r>
                    </w:p>
                    <w:p w14:paraId="5E9A70DB" w14:textId="7A521B50" w:rsidR="00117E0B" w:rsidRPr="00117E0B" w:rsidRDefault="00117E0B" w:rsidP="00117E0B">
                      <w:pPr>
                        <w:spacing w:before="20" w:after="40" w:line="240" w:lineRule="auto"/>
                        <w:rPr>
                          <w:rFonts w:cs="Calibri"/>
                          <w:color w:val="000000"/>
                          <w:sz w:val="20"/>
                          <w:szCs w:val="20"/>
                          <w:lang w:eastAsia="en-NZ"/>
                        </w:rPr>
                      </w:pPr>
                      <w:r w:rsidRPr="00117E0B">
                        <w:rPr>
                          <w:color w:val="000000" w:themeColor="text1"/>
                          <w:sz w:val="20"/>
                          <w:szCs w:val="20"/>
                        </w:rPr>
                        <w:t xml:space="preserve">ISBN: </w:t>
                      </w:r>
                      <w:r w:rsidRPr="00117E0B">
                        <w:rPr>
                          <w:rFonts w:cs="Calibri"/>
                          <w:color w:val="000000"/>
                          <w:sz w:val="20"/>
                          <w:szCs w:val="20"/>
                          <w:lang w:eastAsia="en-NZ"/>
                        </w:rPr>
                        <w:t>978-1-0671271-4-5 (Digital)</w:t>
                      </w:r>
                    </w:p>
                    <w:p w14:paraId="777DCEAB" w14:textId="5D35A8D5" w:rsidR="00117E0B" w:rsidRDefault="00117E0B" w:rsidP="00117E0B">
                      <w:pPr>
                        <w:spacing w:before="20" w:after="40" w:line="240" w:lineRule="auto"/>
                        <w:rPr>
                          <w:rFonts w:cs="Calibri"/>
                          <w:color w:val="000000"/>
                          <w:sz w:val="20"/>
                          <w:szCs w:val="20"/>
                          <w:lang w:eastAsia="en-NZ"/>
                        </w:rPr>
                      </w:pPr>
                      <w:r w:rsidRPr="00117E0B">
                        <w:rPr>
                          <w:rFonts w:cs="Calibri"/>
                          <w:color w:val="000000"/>
                          <w:sz w:val="20"/>
                          <w:szCs w:val="20"/>
                          <w:lang w:eastAsia="en-NZ"/>
                        </w:rPr>
                        <w:t>Published August 2026</w:t>
                      </w:r>
                    </w:p>
                    <w:p w14:paraId="6F056E97" w14:textId="07855A71" w:rsidR="00C34ED4" w:rsidRDefault="00C34ED4" w:rsidP="00117E0B">
                      <w:pPr>
                        <w:spacing w:before="20" w:after="40" w:line="240" w:lineRule="auto"/>
                        <w:rPr>
                          <w:rFonts w:cs="Calibri"/>
                          <w:color w:val="000000"/>
                          <w:sz w:val="20"/>
                          <w:szCs w:val="20"/>
                          <w:lang w:eastAsia="en-NZ"/>
                        </w:rPr>
                      </w:pPr>
                      <w:r w:rsidRPr="00C34ED4">
                        <w:rPr>
                          <w:rFonts w:cs="Calibri"/>
                          <w:color w:val="000000"/>
                          <w:sz w:val="20"/>
                          <w:szCs w:val="20"/>
                          <w:lang w:eastAsia="en-NZ"/>
                        </w:rPr>
                        <w:t>All text and images copyright © Office of the Ombudsman</w:t>
                      </w:r>
                    </w:p>
                    <w:p w14:paraId="411749B5" w14:textId="22DF63D4" w:rsidR="00117E0B" w:rsidRPr="00C34ED4" w:rsidRDefault="00117E0B" w:rsidP="00C34ED4">
                      <w:pPr>
                        <w:spacing w:before="80" w:after="0" w:line="240" w:lineRule="auto"/>
                        <w:rPr>
                          <w:b/>
                          <w:bCs/>
                          <w:sz w:val="20"/>
                          <w:szCs w:val="20"/>
                        </w:rPr>
                      </w:pPr>
                      <w:r w:rsidRPr="00C34ED4">
                        <w:rPr>
                          <w:b/>
                          <w:bCs/>
                          <w:sz w:val="20"/>
                          <w:szCs w:val="20"/>
                        </w:rPr>
                        <w:t xml:space="preserve">Office of the </w:t>
                      </w:r>
                      <w:proofErr w:type="gramStart"/>
                      <w:r w:rsidRPr="00C34ED4">
                        <w:rPr>
                          <w:b/>
                          <w:bCs/>
                          <w:sz w:val="20"/>
                          <w:szCs w:val="20"/>
                        </w:rPr>
                        <w:t>Ombudsman  |</w:t>
                      </w:r>
                      <w:proofErr w:type="gramEnd"/>
                      <w:r w:rsidRPr="00C34ED4">
                        <w:rPr>
                          <w:b/>
                          <w:bCs/>
                          <w:sz w:val="20"/>
                          <w:szCs w:val="20"/>
                        </w:rPr>
                        <w:t xml:space="preserve">  Wellington, New Zealand  |  www.ombudsman.parliament.nz</w:t>
                      </w:r>
                    </w:p>
                    <w:bookmarkEnd w:id="2"/>
                    <w:bookmarkEnd w:id="3"/>
                    <w:p w14:paraId="06B0B63F" w14:textId="77777777" w:rsidR="00267419" w:rsidRPr="00117E0B" w:rsidRDefault="00267419" w:rsidP="00117E0B">
                      <w:pPr>
                        <w:spacing w:before="20" w:after="40" w:line="240" w:lineRule="auto"/>
                        <w:rPr>
                          <w:color w:val="000000" w:themeColor="text1"/>
                          <w:sz w:val="20"/>
                          <w:szCs w:val="20"/>
                        </w:rPr>
                      </w:pPr>
                    </w:p>
                  </w:txbxContent>
                </v:textbox>
              </v:shape>
            </w:pict>
          </mc:Fallback>
        </mc:AlternateContent>
      </w:r>
      <w:r w:rsidR="00267419">
        <w:rPr>
          <w:noProof/>
          <w:lang w:eastAsia="en-NZ"/>
        </w:rPr>
        <w:br w:type="page"/>
      </w:r>
    </w:p>
    <w:p w14:paraId="56E391BA" w14:textId="77777777" w:rsidR="00907C7E" w:rsidRDefault="00907C7E" w:rsidP="006D68DD">
      <w:pPr>
        <w:pStyle w:val="TOCHeading"/>
        <w:spacing w:before="0"/>
        <w:rPr>
          <w:color w:val="00A963"/>
        </w:rPr>
        <w:sectPr w:rsidR="00907C7E" w:rsidSect="00FB0E28">
          <w:headerReference w:type="default" r:id="rId12"/>
          <w:headerReference w:type="first" r:id="rId13"/>
          <w:footerReference w:type="first" r:id="rId14"/>
          <w:endnotePr>
            <w:numFmt w:val="decimal"/>
          </w:endnotePr>
          <w:pgSz w:w="11906" w:h="16838" w:code="9"/>
          <w:pgMar w:top="1701" w:right="1304" w:bottom="1701" w:left="1304" w:header="680" w:footer="680" w:gutter="0"/>
          <w:pgNumType w:fmt="lowerRoman" w:start="1"/>
          <w:cols w:space="708"/>
          <w:titlePg/>
          <w:docGrid w:linePitch="360"/>
        </w:sectPr>
      </w:pPr>
      <w:bookmarkStart w:id="4" w:name="GoToContents"/>
      <w:bookmarkStart w:id="5" w:name="TOCSection"/>
    </w:p>
    <w:p w14:paraId="3DB20278" w14:textId="77777777" w:rsidR="00AB26E0" w:rsidRPr="00BE4C94" w:rsidRDefault="00AB26E0" w:rsidP="006D68DD">
      <w:pPr>
        <w:pStyle w:val="TOCHeading"/>
        <w:spacing w:before="0"/>
        <w:rPr>
          <w:color w:val="00A963"/>
        </w:rPr>
      </w:pPr>
      <w:r w:rsidRPr="00BE4C94">
        <w:rPr>
          <w:color w:val="00A963"/>
        </w:rPr>
        <w:t>Contents</w:t>
      </w:r>
      <w:bookmarkEnd w:id="4"/>
    </w:p>
    <w:tbl>
      <w:tblPr>
        <w:tblStyle w:val="TableGridnoborders"/>
        <w:tblW w:w="9354" w:type="dxa"/>
        <w:tblInd w:w="0" w:type="dxa"/>
        <w:tblCellMar>
          <w:top w:w="0" w:type="dxa"/>
          <w:left w:w="0" w:type="dxa"/>
          <w:bottom w:w="0" w:type="dxa"/>
          <w:right w:w="0" w:type="dxa"/>
        </w:tblCellMar>
        <w:tblLook w:val="04A0" w:firstRow="1" w:lastRow="0" w:firstColumn="1" w:lastColumn="0" w:noHBand="0" w:noVBand="1"/>
        <w:tblCaption w:val="Contents page table"/>
      </w:tblPr>
      <w:tblGrid>
        <w:gridCol w:w="9354"/>
      </w:tblGrid>
      <w:tr w:rsidR="00AB26E0" w14:paraId="2F14851A" w14:textId="77777777" w:rsidTr="00506B8B">
        <w:tc>
          <w:tcPr>
            <w:tcW w:w="9354" w:type="dxa"/>
          </w:tcPr>
          <w:bookmarkStart w:id="6" w:name="TOCMain" w:colFirst="0" w:colLast="0"/>
          <w:p w14:paraId="4A4A079E" w14:textId="3B92921F" w:rsidR="00880625" w:rsidRDefault="00AB26E0">
            <w:pPr>
              <w:pStyle w:val="TOC1"/>
              <w:rPr>
                <w:rFonts w:asciiTheme="minorHAnsi" w:eastAsiaTheme="minorEastAsia" w:hAnsiTheme="minorHAnsi"/>
                <w:b w:val="0"/>
                <w:noProof/>
                <w:color w:val="auto"/>
                <w:kern w:val="2"/>
                <w:sz w:val="24"/>
                <w:szCs w:val="24"/>
                <w:lang w:eastAsia="en-NZ"/>
                <w14:ligatures w14:val="standardContextual"/>
              </w:rPr>
            </w:pPr>
            <w:r>
              <w:fldChar w:fldCharType="begin"/>
            </w:r>
            <w:r>
              <w:instrText xml:space="preserve"> TOC \o "1-3" \h \z \t "Heading Appendix, 1" </w:instrText>
            </w:r>
            <w:r>
              <w:fldChar w:fldCharType="separate"/>
            </w:r>
            <w:hyperlink w:anchor="_Toc239154146" w:history="1">
              <w:r w:rsidR="00880625" w:rsidRPr="00E004D1">
                <w:rPr>
                  <w:rStyle w:val="Hyperlink"/>
                  <w:noProof/>
                </w:rPr>
                <w:t>Introduction</w:t>
              </w:r>
              <w:r w:rsidR="00880625">
                <w:rPr>
                  <w:noProof/>
                  <w:webHidden/>
                </w:rPr>
                <w:tab/>
              </w:r>
              <w:r w:rsidR="00880625">
                <w:rPr>
                  <w:noProof/>
                  <w:webHidden/>
                </w:rPr>
                <w:fldChar w:fldCharType="begin"/>
              </w:r>
              <w:r w:rsidR="00880625">
                <w:rPr>
                  <w:noProof/>
                  <w:webHidden/>
                </w:rPr>
                <w:instrText xml:space="preserve"> PAGEREF _Toc239154146 \h </w:instrText>
              </w:r>
              <w:r w:rsidR="00880625">
                <w:rPr>
                  <w:noProof/>
                  <w:webHidden/>
                </w:rPr>
              </w:r>
              <w:r w:rsidR="00880625">
                <w:rPr>
                  <w:noProof/>
                  <w:webHidden/>
                </w:rPr>
                <w:fldChar w:fldCharType="separate"/>
              </w:r>
              <w:r w:rsidR="00880625">
                <w:rPr>
                  <w:noProof/>
                  <w:webHidden/>
                </w:rPr>
                <w:t>1</w:t>
              </w:r>
              <w:r w:rsidR="00880625">
                <w:rPr>
                  <w:noProof/>
                  <w:webHidden/>
                </w:rPr>
                <w:fldChar w:fldCharType="end"/>
              </w:r>
            </w:hyperlink>
          </w:p>
          <w:p w14:paraId="15130979" w14:textId="710AF44C" w:rsidR="00880625" w:rsidRDefault="00880625">
            <w:pPr>
              <w:pStyle w:val="TOC2"/>
              <w:rPr>
                <w:rFonts w:asciiTheme="minorHAnsi" w:eastAsiaTheme="minorEastAsia" w:hAnsiTheme="minorHAnsi"/>
                <w:noProof/>
                <w:color w:val="auto"/>
                <w:kern w:val="2"/>
                <w:szCs w:val="24"/>
                <w:lang w:eastAsia="en-NZ"/>
                <w14:ligatures w14:val="standardContextual"/>
              </w:rPr>
            </w:pPr>
            <w:hyperlink w:anchor="_Toc239154147" w:history="1">
              <w:r w:rsidRPr="00E004D1">
                <w:rPr>
                  <w:rStyle w:val="Hyperlink"/>
                  <w:noProof/>
                </w:rPr>
                <w:t>Methodology</w:t>
              </w:r>
              <w:r>
                <w:rPr>
                  <w:noProof/>
                  <w:webHidden/>
                </w:rPr>
                <w:tab/>
              </w:r>
              <w:r>
                <w:rPr>
                  <w:noProof/>
                  <w:webHidden/>
                </w:rPr>
                <w:fldChar w:fldCharType="begin"/>
              </w:r>
              <w:r>
                <w:rPr>
                  <w:noProof/>
                  <w:webHidden/>
                </w:rPr>
                <w:instrText xml:space="preserve"> PAGEREF _Toc239154147 \h </w:instrText>
              </w:r>
              <w:r>
                <w:rPr>
                  <w:noProof/>
                  <w:webHidden/>
                </w:rPr>
              </w:r>
              <w:r>
                <w:rPr>
                  <w:noProof/>
                  <w:webHidden/>
                </w:rPr>
                <w:fldChar w:fldCharType="separate"/>
              </w:r>
              <w:r>
                <w:rPr>
                  <w:noProof/>
                  <w:webHidden/>
                </w:rPr>
                <w:t>1</w:t>
              </w:r>
              <w:r>
                <w:rPr>
                  <w:noProof/>
                  <w:webHidden/>
                </w:rPr>
                <w:fldChar w:fldCharType="end"/>
              </w:r>
            </w:hyperlink>
          </w:p>
          <w:p w14:paraId="165F2EF7" w14:textId="75E7AEBA" w:rsidR="00880625" w:rsidRDefault="00880625">
            <w:pPr>
              <w:pStyle w:val="TOC2"/>
              <w:rPr>
                <w:rFonts w:asciiTheme="minorHAnsi" w:eastAsiaTheme="minorEastAsia" w:hAnsiTheme="minorHAnsi"/>
                <w:noProof/>
                <w:color w:val="auto"/>
                <w:kern w:val="2"/>
                <w:szCs w:val="24"/>
                <w:lang w:eastAsia="en-NZ"/>
                <w14:ligatures w14:val="standardContextual"/>
              </w:rPr>
            </w:pPr>
            <w:hyperlink w:anchor="_Toc239154148" w:history="1">
              <w:r w:rsidRPr="00E004D1">
                <w:rPr>
                  <w:rStyle w:val="Hyperlink"/>
                  <w:noProof/>
                </w:rPr>
                <w:t>About CAA</w:t>
              </w:r>
              <w:r>
                <w:rPr>
                  <w:noProof/>
                  <w:webHidden/>
                </w:rPr>
                <w:tab/>
              </w:r>
              <w:r>
                <w:rPr>
                  <w:noProof/>
                  <w:webHidden/>
                </w:rPr>
                <w:fldChar w:fldCharType="begin"/>
              </w:r>
              <w:r>
                <w:rPr>
                  <w:noProof/>
                  <w:webHidden/>
                </w:rPr>
                <w:instrText xml:space="preserve"> PAGEREF _Toc239154148 \h </w:instrText>
              </w:r>
              <w:r>
                <w:rPr>
                  <w:noProof/>
                  <w:webHidden/>
                </w:rPr>
              </w:r>
              <w:r>
                <w:rPr>
                  <w:noProof/>
                  <w:webHidden/>
                </w:rPr>
                <w:fldChar w:fldCharType="separate"/>
              </w:r>
              <w:r>
                <w:rPr>
                  <w:noProof/>
                  <w:webHidden/>
                </w:rPr>
                <w:t>2</w:t>
              </w:r>
              <w:r>
                <w:rPr>
                  <w:noProof/>
                  <w:webHidden/>
                </w:rPr>
                <w:fldChar w:fldCharType="end"/>
              </w:r>
            </w:hyperlink>
          </w:p>
          <w:p w14:paraId="5C99828F" w14:textId="792ACDE1" w:rsidR="00880625" w:rsidRDefault="00880625">
            <w:pPr>
              <w:pStyle w:val="TOC2"/>
              <w:rPr>
                <w:rFonts w:asciiTheme="minorHAnsi" w:eastAsiaTheme="minorEastAsia" w:hAnsiTheme="minorHAnsi"/>
                <w:noProof/>
                <w:color w:val="auto"/>
                <w:kern w:val="2"/>
                <w:szCs w:val="24"/>
                <w:lang w:eastAsia="en-NZ"/>
                <w14:ligatures w14:val="standardContextual"/>
              </w:rPr>
            </w:pPr>
            <w:hyperlink w:anchor="_Toc239154149" w:history="1">
              <w:r w:rsidRPr="00E004D1">
                <w:rPr>
                  <w:rStyle w:val="Hyperlink"/>
                  <w:noProof/>
                </w:rPr>
                <w:t>My opinion</w:t>
              </w:r>
              <w:r>
                <w:rPr>
                  <w:noProof/>
                  <w:webHidden/>
                </w:rPr>
                <w:tab/>
              </w:r>
              <w:r>
                <w:rPr>
                  <w:noProof/>
                  <w:webHidden/>
                </w:rPr>
                <w:fldChar w:fldCharType="begin"/>
              </w:r>
              <w:r>
                <w:rPr>
                  <w:noProof/>
                  <w:webHidden/>
                </w:rPr>
                <w:instrText xml:space="preserve"> PAGEREF _Toc239154149 \h </w:instrText>
              </w:r>
              <w:r>
                <w:rPr>
                  <w:noProof/>
                  <w:webHidden/>
                </w:rPr>
              </w:r>
              <w:r>
                <w:rPr>
                  <w:noProof/>
                  <w:webHidden/>
                </w:rPr>
                <w:fldChar w:fldCharType="separate"/>
              </w:r>
              <w:r>
                <w:rPr>
                  <w:noProof/>
                  <w:webHidden/>
                </w:rPr>
                <w:t>2</w:t>
              </w:r>
              <w:r>
                <w:rPr>
                  <w:noProof/>
                  <w:webHidden/>
                </w:rPr>
                <w:fldChar w:fldCharType="end"/>
              </w:r>
            </w:hyperlink>
          </w:p>
          <w:p w14:paraId="08329712" w14:textId="18D184AD" w:rsidR="00880625" w:rsidRDefault="00880625">
            <w:pPr>
              <w:pStyle w:val="TOC1"/>
              <w:rPr>
                <w:rFonts w:asciiTheme="minorHAnsi" w:eastAsiaTheme="minorEastAsia" w:hAnsiTheme="minorHAnsi"/>
                <w:b w:val="0"/>
                <w:noProof/>
                <w:color w:val="auto"/>
                <w:kern w:val="2"/>
                <w:sz w:val="24"/>
                <w:szCs w:val="24"/>
                <w:lang w:eastAsia="en-NZ"/>
                <w14:ligatures w14:val="standardContextual"/>
              </w:rPr>
            </w:pPr>
            <w:hyperlink w:anchor="_Toc239154150" w:history="1">
              <w:r w:rsidRPr="00E004D1">
                <w:rPr>
                  <w:rStyle w:val="Hyperlink"/>
                  <w:noProof/>
                </w:rPr>
                <w:t>Leadership and culture</w:t>
              </w:r>
              <w:r>
                <w:rPr>
                  <w:noProof/>
                  <w:webHidden/>
                </w:rPr>
                <w:tab/>
              </w:r>
              <w:r>
                <w:rPr>
                  <w:noProof/>
                  <w:webHidden/>
                </w:rPr>
                <w:fldChar w:fldCharType="begin"/>
              </w:r>
              <w:r>
                <w:rPr>
                  <w:noProof/>
                  <w:webHidden/>
                </w:rPr>
                <w:instrText xml:space="preserve"> PAGEREF _Toc239154150 \h </w:instrText>
              </w:r>
              <w:r>
                <w:rPr>
                  <w:noProof/>
                  <w:webHidden/>
                </w:rPr>
              </w:r>
              <w:r>
                <w:rPr>
                  <w:noProof/>
                  <w:webHidden/>
                </w:rPr>
                <w:fldChar w:fldCharType="separate"/>
              </w:r>
              <w:r>
                <w:rPr>
                  <w:noProof/>
                  <w:webHidden/>
                </w:rPr>
                <w:t>4</w:t>
              </w:r>
              <w:r>
                <w:rPr>
                  <w:noProof/>
                  <w:webHidden/>
                </w:rPr>
                <w:fldChar w:fldCharType="end"/>
              </w:r>
            </w:hyperlink>
          </w:p>
          <w:p w14:paraId="17DA4F54" w14:textId="5F3153A5" w:rsidR="00880625" w:rsidRDefault="00880625">
            <w:pPr>
              <w:pStyle w:val="TOC2"/>
              <w:rPr>
                <w:rFonts w:asciiTheme="minorHAnsi" w:eastAsiaTheme="minorEastAsia" w:hAnsiTheme="minorHAnsi"/>
                <w:noProof/>
                <w:color w:val="auto"/>
                <w:kern w:val="2"/>
                <w:szCs w:val="24"/>
                <w:lang w:eastAsia="en-NZ"/>
                <w14:ligatures w14:val="standardContextual"/>
              </w:rPr>
            </w:pPr>
            <w:hyperlink w:anchor="_Toc239154151" w:history="1">
              <w:r w:rsidRPr="00E004D1">
                <w:rPr>
                  <w:rStyle w:val="Hyperlink"/>
                  <w:noProof/>
                </w:rPr>
                <w:t>Leadership and culture changes</w:t>
              </w:r>
              <w:r>
                <w:rPr>
                  <w:noProof/>
                  <w:webHidden/>
                </w:rPr>
                <w:tab/>
              </w:r>
              <w:r>
                <w:rPr>
                  <w:noProof/>
                  <w:webHidden/>
                </w:rPr>
                <w:fldChar w:fldCharType="begin"/>
              </w:r>
              <w:r>
                <w:rPr>
                  <w:noProof/>
                  <w:webHidden/>
                </w:rPr>
                <w:instrText xml:space="preserve"> PAGEREF _Toc239154151 \h </w:instrText>
              </w:r>
              <w:r>
                <w:rPr>
                  <w:noProof/>
                  <w:webHidden/>
                </w:rPr>
              </w:r>
              <w:r>
                <w:rPr>
                  <w:noProof/>
                  <w:webHidden/>
                </w:rPr>
                <w:fldChar w:fldCharType="separate"/>
              </w:r>
              <w:r>
                <w:rPr>
                  <w:noProof/>
                  <w:webHidden/>
                </w:rPr>
                <w:t>4</w:t>
              </w:r>
              <w:r>
                <w:rPr>
                  <w:noProof/>
                  <w:webHidden/>
                </w:rPr>
                <w:fldChar w:fldCharType="end"/>
              </w:r>
            </w:hyperlink>
          </w:p>
          <w:p w14:paraId="2D220F6D" w14:textId="226A87E6" w:rsidR="00880625" w:rsidRDefault="00880625">
            <w:pPr>
              <w:pStyle w:val="TOC2"/>
              <w:rPr>
                <w:rFonts w:asciiTheme="minorHAnsi" w:eastAsiaTheme="minorEastAsia" w:hAnsiTheme="minorHAnsi"/>
                <w:noProof/>
                <w:color w:val="auto"/>
                <w:kern w:val="2"/>
                <w:szCs w:val="24"/>
                <w:lang w:eastAsia="en-NZ"/>
                <w14:ligatures w14:val="standardContextual"/>
              </w:rPr>
            </w:pPr>
            <w:hyperlink w:anchor="_Toc239154152" w:history="1">
              <w:r w:rsidRPr="00E004D1">
                <w:rPr>
                  <w:rStyle w:val="Hyperlink"/>
                  <w:noProof/>
                </w:rPr>
                <w:t>Messaging from senior leaders about the OIA and openness</w:t>
              </w:r>
              <w:r>
                <w:rPr>
                  <w:noProof/>
                  <w:webHidden/>
                </w:rPr>
                <w:tab/>
              </w:r>
              <w:r>
                <w:rPr>
                  <w:noProof/>
                  <w:webHidden/>
                </w:rPr>
                <w:fldChar w:fldCharType="begin"/>
              </w:r>
              <w:r>
                <w:rPr>
                  <w:noProof/>
                  <w:webHidden/>
                </w:rPr>
                <w:instrText xml:space="preserve"> PAGEREF _Toc239154152 \h </w:instrText>
              </w:r>
              <w:r>
                <w:rPr>
                  <w:noProof/>
                  <w:webHidden/>
                </w:rPr>
              </w:r>
              <w:r>
                <w:rPr>
                  <w:noProof/>
                  <w:webHidden/>
                </w:rPr>
                <w:fldChar w:fldCharType="separate"/>
              </w:r>
              <w:r>
                <w:rPr>
                  <w:noProof/>
                  <w:webHidden/>
                </w:rPr>
                <w:t>5</w:t>
              </w:r>
              <w:r>
                <w:rPr>
                  <w:noProof/>
                  <w:webHidden/>
                </w:rPr>
                <w:fldChar w:fldCharType="end"/>
              </w:r>
            </w:hyperlink>
          </w:p>
          <w:p w14:paraId="0EB68E22" w14:textId="5FF8B88B" w:rsidR="00880625" w:rsidRDefault="00880625">
            <w:pPr>
              <w:pStyle w:val="TOC2"/>
              <w:rPr>
                <w:rFonts w:asciiTheme="minorHAnsi" w:eastAsiaTheme="minorEastAsia" w:hAnsiTheme="minorHAnsi"/>
                <w:noProof/>
                <w:color w:val="auto"/>
                <w:kern w:val="2"/>
                <w:szCs w:val="24"/>
                <w:lang w:eastAsia="en-NZ"/>
                <w14:ligatures w14:val="standardContextual"/>
              </w:rPr>
            </w:pPr>
            <w:hyperlink w:anchor="_Toc239154153" w:history="1">
              <w:r w:rsidRPr="00E004D1">
                <w:rPr>
                  <w:rStyle w:val="Hyperlink"/>
                  <w:noProof/>
                </w:rPr>
                <w:t>Establishing the Resolutions team</w:t>
              </w:r>
              <w:r>
                <w:rPr>
                  <w:noProof/>
                  <w:webHidden/>
                </w:rPr>
                <w:tab/>
              </w:r>
              <w:r>
                <w:rPr>
                  <w:noProof/>
                  <w:webHidden/>
                </w:rPr>
                <w:fldChar w:fldCharType="begin"/>
              </w:r>
              <w:r>
                <w:rPr>
                  <w:noProof/>
                  <w:webHidden/>
                </w:rPr>
                <w:instrText xml:space="preserve"> PAGEREF _Toc239154153 \h </w:instrText>
              </w:r>
              <w:r>
                <w:rPr>
                  <w:noProof/>
                  <w:webHidden/>
                </w:rPr>
              </w:r>
              <w:r>
                <w:rPr>
                  <w:noProof/>
                  <w:webHidden/>
                </w:rPr>
                <w:fldChar w:fldCharType="separate"/>
              </w:r>
              <w:r>
                <w:rPr>
                  <w:noProof/>
                  <w:webHidden/>
                </w:rPr>
                <w:t>7</w:t>
              </w:r>
              <w:r>
                <w:rPr>
                  <w:noProof/>
                  <w:webHidden/>
                </w:rPr>
                <w:fldChar w:fldCharType="end"/>
              </w:r>
            </w:hyperlink>
          </w:p>
          <w:p w14:paraId="0C777769" w14:textId="3D6EE7AF" w:rsidR="00880625" w:rsidRDefault="00880625">
            <w:pPr>
              <w:pStyle w:val="TOC3"/>
              <w:rPr>
                <w:rFonts w:asciiTheme="minorHAnsi" w:eastAsiaTheme="minorEastAsia" w:hAnsiTheme="minorHAnsi"/>
                <w:noProof/>
                <w:color w:val="auto"/>
                <w:kern w:val="2"/>
                <w:szCs w:val="24"/>
                <w:lang w:eastAsia="en-NZ"/>
                <w14:ligatures w14:val="standardContextual"/>
              </w:rPr>
            </w:pPr>
            <w:hyperlink w:anchor="_Toc239154154" w:history="1">
              <w:r w:rsidRPr="00E004D1">
                <w:rPr>
                  <w:rStyle w:val="Hyperlink"/>
                  <w:noProof/>
                </w:rPr>
                <w:t>Practice issues</w:t>
              </w:r>
              <w:r>
                <w:rPr>
                  <w:noProof/>
                  <w:webHidden/>
                </w:rPr>
                <w:tab/>
              </w:r>
              <w:r>
                <w:rPr>
                  <w:noProof/>
                  <w:webHidden/>
                </w:rPr>
                <w:fldChar w:fldCharType="begin"/>
              </w:r>
              <w:r>
                <w:rPr>
                  <w:noProof/>
                  <w:webHidden/>
                </w:rPr>
                <w:instrText xml:space="preserve"> PAGEREF _Toc239154154 \h </w:instrText>
              </w:r>
              <w:r>
                <w:rPr>
                  <w:noProof/>
                  <w:webHidden/>
                </w:rPr>
              </w:r>
              <w:r>
                <w:rPr>
                  <w:noProof/>
                  <w:webHidden/>
                </w:rPr>
                <w:fldChar w:fldCharType="separate"/>
              </w:r>
              <w:r>
                <w:rPr>
                  <w:noProof/>
                  <w:webHidden/>
                </w:rPr>
                <w:t>8</w:t>
              </w:r>
              <w:r>
                <w:rPr>
                  <w:noProof/>
                  <w:webHidden/>
                </w:rPr>
                <w:fldChar w:fldCharType="end"/>
              </w:r>
            </w:hyperlink>
          </w:p>
          <w:p w14:paraId="5E2CAE71" w14:textId="39888826" w:rsidR="00880625" w:rsidRDefault="00880625">
            <w:pPr>
              <w:pStyle w:val="TOC2"/>
              <w:rPr>
                <w:rFonts w:asciiTheme="minorHAnsi" w:eastAsiaTheme="minorEastAsia" w:hAnsiTheme="minorHAnsi"/>
                <w:noProof/>
                <w:color w:val="auto"/>
                <w:kern w:val="2"/>
                <w:szCs w:val="24"/>
                <w:lang w:eastAsia="en-NZ"/>
                <w14:ligatures w14:val="standardContextual"/>
              </w:rPr>
            </w:pPr>
            <w:hyperlink w:anchor="_Toc239154155" w:history="1">
              <w:r w:rsidRPr="00E004D1">
                <w:rPr>
                  <w:rStyle w:val="Hyperlink"/>
                  <w:noProof/>
                </w:rPr>
                <w:t>Providing adequate tools for OIA processing</w:t>
              </w:r>
              <w:r>
                <w:rPr>
                  <w:noProof/>
                  <w:webHidden/>
                </w:rPr>
                <w:tab/>
              </w:r>
              <w:r>
                <w:rPr>
                  <w:noProof/>
                  <w:webHidden/>
                </w:rPr>
                <w:fldChar w:fldCharType="begin"/>
              </w:r>
              <w:r>
                <w:rPr>
                  <w:noProof/>
                  <w:webHidden/>
                </w:rPr>
                <w:instrText xml:space="preserve"> PAGEREF _Toc239154155 \h </w:instrText>
              </w:r>
              <w:r>
                <w:rPr>
                  <w:noProof/>
                  <w:webHidden/>
                </w:rPr>
              </w:r>
              <w:r>
                <w:rPr>
                  <w:noProof/>
                  <w:webHidden/>
                </w:rPr>
                <w:fldChar w:fldCharType="separate"/>
              </w:r>
              <w:r>
                <w:rPr>
                  <w:noProof/>
                  <w:webHidden/>
                </w:rPr>
                <w:t>10</w:t>
              </w:r>
              <w:r>
                <w:rPr>
                  <w:noProof/>
                  <w:webHidden/>
                </w:rPr>
                <w:fldChar w:fldCharType="end"/>
              </w:r>
            </w:hyperlink>
          </w:p>
          <w:p w14:paraId="732D00D6" w14:textId="1FC32DC6" w:rsidR="00880625" w:rsidRDefault="00880625">
            <w:pPr>
              <w:pStyle w:val="TOC3"/>
              <w:rPr>
                <w:rFonts w:asciiTheme="minorHAnsi" w:eastAsiaTheme="minorEastAsia" w:hAnsiTheme="minorHAnsi"/>
                <w:noProof/>
                <w:color w:val="auto"/>
                <w:kern w:val="2"/>
                <w:szCs w:val="24"/>
                <w:lang w:eastAsia="en-NZ"/>
                <w14:ligatures w14:val="standardContextual"/>
              </w:rPr>
            </w:pPr>
            <w:hyperlink w:anchor="_Toc239154156" w:history="1">
              <w:r w:rsidRPr="00E004D1">
                <w:rPr>
                  <w:rStyle w:val="Hyperlink"/>
                  <w:noProof/>
                </w:rPr>
                <w:t>Training</w:t>
              </w:r>
              <w:r>
                <w:rPr>
                  <w:noProof/>
                  <w:webHidden/>
                </w:rPr>
                <w:tab/>
              </w:r>
              <w:r>
                <w:rPr>
                  <w:noProof/>
                  <w:webHidden/>
                </w:rPr>
                <w:fldChar w:fldCharType="begin"/>
              </w:r>
              <w:r>
                <w:rPr>
                  <w:noProof/>
                  <w:webHidden/>
                </w:rPr>
                <w:instrText xml:space="preserve"> PAGEREF _Toc239154156 \h </w:instrText>
              </w:r>
              <w:r>
                <w:rPr>
                  <w:noProof/>
                  <w:webHidden/>
                </w:rPr>
              </w:r>
              <w:r>
                <w:rPr>
                  <w:noProof/>
                  <w:webHidden/>
                </w:rPr>
                <w:fldChar w:fldCharType="separate"/>
              </w:r>
              <w:r>
                <w:rPr>
                  <w:noProof/>
                  <w:webHidden/>
                </w:rPr>
                <w:t>10</w:t>
              </w:r>
              <w:r>
                <w:rPr>
                  <w:noProof/>
                  <w:webHidden/>
                </w:rPr>
                <w:fldChar w:fldCharType="end"/>
              </w:r>
            </w:hyperlink>
          </w:p>
          <w:p w14:paraId="2085FF24" w14:textId="62371B3D" w:rsidR="00880625" w:rsidRDefault="00880625">
            <w:pPr>
              <w:pStyle w:val="TOC3"/>
              <w:rPr>
                <w:rFonts w:asciiTheme="minorHAnsi" w:eastAsiaTheme="minorEastAsia" w:hAnsiTheme="minorHAnsi"/>
                <w:noProof/>
                <w:color w:val="auto"/>
                <w:kern w:val="2"/>
                <w:szCs w:val="24"/>
                <w:lang w:eastAsia="en-NZ"/>
                <w14:ligatures w14:val="standardContextual"/>
              </w:rPr>
            </w:pPr>
            <w:hyperlink w:anchor="_Toc239154157" w:history="1">
              <w:r w:rsidRPr="00E004D1">
                <w:rPr>
                  <w:rStyle w:val="Hyperlink"/>
                  <w:noProof/>
                </w:rPr>
                <w:t>Digital infrastructure</w:t>
              </w:r>
              <w:r>
                <w:rPr>
                  <w:noProof/>
                  <w:webHidden/>
                </w:rPr>
                <w:tab/>
              </w:r>
              <w:r>
                <w:rPr>
                  <w:noProof/>
                  <w:webHidden/>
                </w:rPr>
                <w:fldChar w:fldCharType="begin"/>
              </w:r>
              <w:r>
                <w:rPr>
                  <w:noProof/>
                  <w:webHidden/>
                </w:rPr>
                <w:instrText xml:space="preserve"> PAGEREF _Toc239154157 \h </w:instrText>
              </w:r>
              <w:r>
                <w:rPr>
                  <w:noProof/>
                  <w:webHidden/>
                </w:rPr>
              </w:r>
              <w:r>
                <w:rPr>
                  <w:noProof/>
                  <w:webHidden/>
                </w:rPr>
                <w:fldChar w:fldCharType="separate"/>
              </w:r>
              <w:r>
                <w:rPr>
                  <w:noProof/>
                  <w:webHidden/>
                </w:rPr>
                <w:t>11</w:t>
              </w:r>
              <w:r>
                <w:rPr>
                  <w:noProof/>
                  <w:webHidden/>
                </w:rPr>
                <w:fldChar w:fldCharType="end"/>
              </w:r>
            </w:hyperlink>
          </w:p>
          <w:p w14:paraId="4F99C30C" w14:textId="2C2CCE68" w:rsidR="00880625" w:rsidRDefault="00880625">
            <w:pPr>
              <w:pStyle w:val="TOC2"/>
              <w:rPr>
                <w:rFonts w:asciiTheme="minorHAnsi" w:eastAsiaTheme="minorEastAsia" w:hAnsiTheme="minorHAnsi"/>
                <w:noProof/>
                <w:color w:val="auto"/>
                <w:kern w:val="2"/>
                <w:szCs w:val="24"/>
                <w:lang w:eastAsia="en-NZ"/>
                <w14:ligatures w14:val="standardContextual"/>
              </w:rPr>
            </w:pPr>
            <w:hyperlink w:anchor="_Toc239154158" w:history="1">
              <w:r w:rsidRPr="00E004D1">
                <w:rPr>
                  <w:rStyle w:val="Hyperlink"/>
                  <w:noProof/>
                </w:rPr>
                <w:t>Fostering a positive OIA culture within the agency</w:t>
              </w:r>
              <w:r>
                <w:rPr>
                  <w:noProof/>
                  <w:webHidden/>
                </w:rPr>
                <w:tab/>
              </w:r>
              <w:r>
                <w:rPr>
                  <w:noProof/>
                  <w:webHidden/>
                </w:rPr>
                <w:fldChar w:fldCharType="begin"/>
              </w:r>
              <w:r>
                <w:rPr>
                  <w:noProof/>
                  <w:webHidden/>
                </w:rPr>
                <w:instrText xml:space="preserve"> PAGEREF _Toc239154158 \h </w:instrText>
              </w:r>
              <w:r>
                <w:rPr>
                  <w:noProof/>
                  <w:webHidden/>
                </w:rPr>
              </w:r>
              <w:r>
                <w:rPr>
                  <w:noProof/>
                  <w:webHidden/>
                </w:rPr>
                <w:fldChar w:fldCharType="separate"/>
              </w:r>
              <w:r>
                <w:rPr>
                  <w:noProof/>
                  <w:webHidden/>
                </w:rPr>
                <w:t>12</w:t>
              </w:r>
              <w:r>
                <w:rPr>
                  <w:noProof/>
                  <w:webHidden/>
                </w:rPr>
                <w:fldChar w:fldCharType="end"/>
              </w:r>
            </w:hyperlink>
          </w:p>
          <w:p w14:paraId="58DC7B53" w14:textId="21CF3B17" w:rsidR="00880625" w:rsidRDefault="00880625">
            <w:pPr>
              <w:pStyle w:val="TOC2"/>
              <w:rPr>
                <w:rFonts w:asciiTheme="minorHAnsi" w:eastAsiaTheme="minorEastAsia" w:hAnsiTheme="minorHAnsi"/>
                <w:noProof/>
                <w:color w:val="auto"/>
                <w:kern w:val="2"/>
                <w:szCs w:val="24"/>
                <w:lang w:eastAsia="en-NZ"/>
                <w14:ligatures w14:val="standardContextual"/>
              </w:rPr>
            </w:pPr>
            <w:hyperlink w:anchor="_Toc239154159" w:history="1">
              <w:r w:rsidRPr="00E004D1">
                <w:rPr>
                  <w:rStyle w:val="Hyperlink"/>
                  <w:noProof/>
                </w:rPr>
                <w:t>Demonstrating a public commitment to openness</w:t>
              </w:r>
              <w:r>
                <w:rPr>
                  <w:noProof/>
                  <w:webHidden/>
                </w:rPr>
                <w:tab/>
              </w:r>
              <w:r>
                <w:rPr>
                  <w:noProof/>
                  <w:webHidden/>
                </w:rPr>
                <w:fldChar w:fldCharType="begin"/>
              </w:r>
              <w:r>
                <w:rPr>
                  <w:noProof/>
                  <w:webHidden/>
                </w:rPr>
                <w:instrText xml:space="preserve"> PAGEREF _Toc239154159 \h </w:instrText>
              </w:r>
              <w:r>
                <w:rPr>
                  <w:noProof/>
                  <w:webHidden/>
                </w:rPr>
              </w:r>
              <w:r>
                <w:rPr>
                  <w:noProof/>
                  <w:webHidden/>
                </w:rPr>
                <w:fldChar w:fldCharType="separate"/>
              </w:r>
              <w:r>
                <w:rPr>
                  <w:noProof/>
                  <w:webHidden/>
                </w:rPr>
                <w:t>14</w:t>
              </w:r>
              <w:r>
                <w:rPr>
                  <w:noProof/>
                  <w:webHidden/>
                </w:rPr>
                <w:fldChar w:fldCharType="end"/>
              </w:r>
            </w:hyperlink>
          </w:p>
          <w:p w14:paraId="1D74026F" w14:textId="69B78867" w:rsidR="00880625" w:rsidRDefault="00880625">
            <w:pPr>
              <w:pStyle w:val="TOC3"/>
              <w:rPr>
                <w:rFonts w:asciiTheme="minorHAnsi" w:eastAsiaTheme="minorEastAsia" w:hAnsiTheme="minorHAnsi"/>
                <w:noProof/>
                <w:color w:val="auto"/>
                <w:kern w:val="2"/>
                <w:szCs w:val="24"/>
                <w:lang w:eastAsia="en-NZ"/>
                <w14:ligatures w14:val="standardContextual"/>
              </w:rPr>
            </w:pPr>
            <w:hyperlink w:anchor="_Toc239154160" w:history="1">
              <w:r w:rsidRPr="00E004D1">
                <w:rPr>
                  <w:rStyle w:val="Hyperlink"/>
                  <w:noProof/>
                </w:rPr>
                <w:t>Proactive release of information</w:t>
              </w:r>
              <w:r>
                <w:rPr>
                  <w:noProof/>
                  <w:webHidden/>
                </w:rPr>
                <w:tab/>
              </w:r>
              <w:r>
                <w:rPr>
                  <w:noProof/>
                  <w:webHidden/>
                </w:rPr>
                <w:fldChar w:fldCharType="begin"/>
              </w:r>
              <w:r>
                <w:rPr>
                  <w:noProof/>
                  <w:webHidden/>
                </w:rPr>
                <w:instrText xml:space="preserve"> PAGEREF _Toc239154160 \h </w:instrText>
              </w:r>
              <w:r>
                <w:rPr>
                  <w:noProof/>
                  <w:webHidden/>
                </w:rPr>
              </w:r>
              <w:r>
                <w:rPr>
                  <w:noProof/>
                  <w:webHidden/>
                </w:rPr>
                <w:fldChar w:fldCharType="separate"/>
              </w:r>
              <w:r>
                <w:rPr>
                  <w:noProof/>
                  <w:webHidden/>
                </w:rPr>
                <w:t>14</w:t>
              </w:r>
              <w:r>
                <w:rPr>
                  <w:noProof/>
                  <w:webHidden/>
                </w:rPr>
                <w:fldChar w:fldCharType="end"/>
              </w:r>
            </w:hyperlink>
          </w:p>
          <w:p w14:paraId="068E29A7" w14:textId="2518C493" w:rsidR="00880625" w:rsidRDefault="00880625">
            <w:pPr>
              <w:pStyle w:val="TOC3"/>
              <w:rPr>
                <w:rFonts w:asciiTheme="minorHAnsi" w:eastAsiaTheme="minorEastAsia" w:hAnsiTheme="minorHAnsi"/>
                <w:noProof/>
                <w:color w:val="auto"/>
                <w:kern w:val="2"/>
                <w:szCs w:val="24"/>
                <w:lang w:eastAsia="en-NZ"/>
                <w14:ligatures w14:val="standardContextual"/>
              </w:rPr>
            </w:pPr>
            <w:hyperlink w:anchor="_Toc239154161" w:history="1">
              <w:r w:rsidRPr="00E004D1">
                <w:rPr>
                  <w:rStyle w:val="Hyperlink"/>
                  <w:noProof/>
                </w:rPr>
                <w:t>Website</w:t>
              </w:r>
              <w:r>
                <w:rPr>
                  <w:noProof/>
                  <w:webHidden/>
                </w:rPr>
                <w:tab/>
              </w:r>
              <w:r>
                <w:rPr>
                  <w:noProof/>
                  <w:webHidden/>
                </w:rPr>
                <w:fldChar w:fldCharType="begin"/>
              </w:r>
              <w:r>
                <w:rPr>
                  <w:noProof/>
                  <w:webHidden/>
                </w:rPr>
                <w:instrText xml:space="preserve"> PAGEREF _Toc239154161 \h </w:instrText>
              </w:r>
              <w:r>
                <w:rPr>
                  <w:noProof/>
                  <w:webHidden/>
                </w:rPr>
              </w:r>
              <w:r>
                <w:rPr>
                  <w:noProof/>
                  <w:webHidden/>
                </w:rPr>
                <w:fldChar w:fldCharType="separate"/>
              </w:r>
              <w:r>
                <w:rPr>
                  <w:noProof/>
                  <w:webHidden/>
                </w:rPr>
                <w:t>16</w:t>
              </w:r>
              <w:r>
                <w:rPr>
                  <w:noProof/>
                  <w:webHidden/>
                </w:rPr>
                <w:fldChar w:fldCharType="end"/>
              </w:r>
            </w:hyperlink>
          </w:p>
          <w:p w14:paraId="16E0B088" w14:textId="4600A338" w:rsidR="00880625" w:rsidRDefault="00880625">
            <w:pPr>
              <w:pStyle w:val="TOC2"/>
              <w:rPr>
                <w:rFonts w:asciiTheme="minorHAnsi" w:eastAsiaTheme="minorEastAsia" w:hAnsiTheme="minorHAnsi"/>
                <w:noProof/>
                <w:color w:val="auto"/>
                <w:kern w:val="2"/>
                <w:szCs w:val="24"/>
                <w:lang w:eastAsia="en-NZ"/>
                <w14:ligatures w14:val="standardContextual"/>
              </w:rPr>
            </w:pPr>
            <w:hyperlink w:anchor="_Toc239154162" w:history="1">
              <w:r w:rsidRPr="00E004D1">
                <w:rPr>
                  <w:rStyle w:val="Hyperlink"/>
                  <w:noProof/>
                </w:rPr>
                <w:t>Minister’s office interactions</w:t>
              </w:r>
              <w:r>
                <w:rPr>
                  <w:noProof/>
                  <w:webHidden/>
                </w:rPr>
                <w:tab/>
              </w:r>
              <w:r>
                <w:rPr>
                  <w:noProof/>
                  <w:webHidden/>
                </w:rPr>
                <w:fldChar w:fldCharType="begin"/>
              </w:r>
              <w:r>
                <w:rPr>
                  <w:noProof/>
                  <w:webHidden/>
                </w:rPr>
                <w:instrText xml:space="preserve"> PAGEREF _Toc239154162 \h </w:instrText>
              </w:r>
              <w:r>
                <w:rPr>
                  <w:noProof/>
                  <w:webHidden/>
                </w:rPr>
              </w:r>
              <w:r>
                <w:rPr>
                  <w:noProof/>
                  <w:webHidden/>
                </w:rPr>
                <w:fldChar w:fldCharType="separate"/>
              </w:r>
              <w:r>
                <w:rPr>
                  <w:noProof/>
                  <w:webHidden/>
                </w:rPr>
                <w:t>17</w:t>
              </w:r>
              <w:r>
                <w:rPr>
                  <w:noProof/>
                  <w:webHidden/>
                </w:rPr>
                <w:fldChar w:fldCharType="end"/>
              </w:r>
            </w:hyperlink>
          </w:p>
          <w:p w14:paraId="44E1021C" w14:textId="225DFA33" w:rsidR="00880625" w:rsidRDefault="00880625">
            <w:pPr>
              <w:pStyle w:val="TOC1"/>
              <w:rPr>
                <w:rFonts w:asciiTheme="minorHAnsi" w:eastAsiaTheme="minorEastAsia" w:hAnsiTheme="minorHAnsi"/>
                <w:b w:val="0"/>
                <w:noProof/>
                <w:color w:val="auto"/>
                <w:kern w:val="2"/>
                <w:sz w:val="24"/>
                <w:szCs w:val="24"/>
                <w:lang w:eastAsia="en-NZ"/>
                <w14:ligatures w14:val="standardContextual"/>
              </w:rPr>
            </w:pPr>
            <w:hyperlink w:anchor="_Toc239154163" w:history="1">
              <w:r w:rsidRPr="00E004D1">
                <w:rPr>
                  <w:rStyle w:val="Hyperlink"/>
                  <w:noProof/>
                </w:rPr>
                <w:t>Performance monitoring and learning</w:t>
              </w:r>
              <w:r>
                <w:rPr>
                  <w:noProof/>
                  <w:webHidden/>
                </w:rPr>
                <w:tab/>
              </w:r>
              <w:r>
                <w:rPr>
                  <w:noProof/>
                  <w:webHidden/>
                </w:rPr>
                <w:fldChar w:fldCharType="begin"/>
              </w:r>
              <w:r>
                <w:rPr>
                  <w:noProof/>
                  <w:webHidden/>
                </w:rPr>
                <w:instrText xml:space="preserve"> PAGEREF _Toc239154163 \h </w:instrText>
              </w:r>
              <w:r>
                <w:rPr>
                  <w:noProof/>
                  <w:webHidden/>
                </w:rPr>
              </w:r>
              <w:r>
                <w:rPr>
                  <w:noProof/>
                  <w:webHidden/>
                </w:rPr>
                <w:fldChar w:fldCharType="separate"/>
              </w:r>
              <w:r>
                <w:rPr>
                  <w:noProof/>
                  <w:webHidden/>
                </w:rPr>
                <w:t>19</w:t>
              </w:r>
              <w:r>
                <w:rPr>
                  <w:noProof/>
                  <w:webHidden/>
                </w:rPr>
                <w:fldChar w:fldCharType="end"/>
              </w:r>
            </w:hyperlink>
          </w:p>
          <w:p w14:paraId="071AC890" w14:textId="5D6E50E8" w:rsidR="00880625" w:rsidRDefault="00880625">
            <w:pPr>
              <w:pStyle w:val="TOC2"/>
              <w:rPr>
                <w:rFonts w:asciiTheme="minorHAnsi" w:eastAsiaTheme="minorEastAsia" w:hAnsiTheme="minorHAnsi"/>
                <w:noProof/>
                <w:color w:val="auto"/>
                <w:kern w:val="2"/>
                <w:szCs w:val="24"/>
                <w:lang w:eastAsia="en-NZ"/>
                <w14:ligatures w14:val="standardContextual"/>
              </w:rPr>
            </w:pPr>
            <w:hyperlink w:anchor="_Toc239154164" w:history="1">
              <w:r w:rsidRPr="00E004D1">
                <w:rPr>
                  <w:rStyle w:val="Hyperlink"/>
                  <w:noProof/>
                </w:rPr>
                <w:t>Internal OIA data collection</w:t>
              </w:r>
              <w:r>
                <w:rPr>
                  <w:noProof/>
                  <w:webHidden/>
                </w:rPr>
                <w:tab/>
              </w:r>
              <w:r>
                <w:rPr>
                  <w:noProof/>
                  <w:webHidden/>
                </w:rPr>
                <w:fldChar w:fldCharType="begin"/>
              </w:r>
              <w:r>
                <w:rPr>
                  <w:noProof/>
                  <w:webHidden/>
                </w:rPr>
                <w:instrText xml:space="preserve"> PAGEREF _Toc239154164 \h </w:instrText>
              </w:r>
              <w:r>
                <w:rPr>
                  <w:noProof/>
                  <w:webHidden/>
                </w:rPr>
              </w:r>
              <w:r>
                <w:rPr>
                  <w:noProof/>
                  <w:webHidden/>
                </w:rPr>
                <w:fldChar w:fldCharType="separate"/>
              </w:r>
              <w:r>
                <w:rPr>
                  <w:noProof/>
                  <w:webHidden/>
                </w:rPr>
                <w:t>19</w:t>
              </w:r>
              <w:r>
                <w:rPr>
                  <w:noProof/>
                  <w:webHidden/>
                </w:rPr>
                <w:fldChar w:fldCharType="end"/>
              </w:r>
            </w:hyperlink>
          </w:p>
          <w:p w14:paraId="298CEE5E" w14:textId="0E41761A" w:rsidR="00880625" w:rsidRDefault="00880625">
            <w:pPr>
              <w:pStyle w:val="TOC2"/>
              <w:rPr>
                <w:rFonts w:asciiTheme="minorHAnsi" w:eastAsiaTheme="minorEastAsia" w:hAnsiTheme="minorHAnsi"/>
                <w:noProof/>
                <w:color w:val="auto"/>
                <w:kern w:val="2"/>
                <w:szCs w:val="24"/>
                <w:lang w:eastAsia="en-NZ"/>
                <w14:ligatures w14:val="standardContextual"/>
              </w:rPr>
            </w:pPr>
            <w:hyperlink w:anchor="_Toc239154165" w:history="1">
              <w:r w:rsidRPr="00E004D1">
                <w:rPr>
                  <w:rStyle w:val="Hyperlink"/>
                  <w:noProof/>
                </w:rPr>
                <w:t>OIA reporting to drive change</w:t>
              </w:r>
              <w:r>
                <w:rPr>
                  <w:noProof/>
                  <w:webHidden/>
                </w:rPr>
                <w:tab/>
              </w:r>
              <w:r>
                <w:rPr>
                  <w:noProof/>
                  <w:webHidden/>
                </w:rPr>
                <w:fldChar w:fldCharType="begin"/>
              </w:r>
              <w:r>
                <w:rPr>
                  <w:noProof/>
                  <w:webHidden/>
                </w:rPr>
                <w:instrText xml:space="preserve"> PAGEREF _Toc239154165 \h </w:instrText>
              </w:r>
              <w:r>
                <w:rPr>
                  <w:noProof/>
                  <w:webHidden/>
                </w:rPr>
              </w:r>
              <w:r>
                <w:rPr>
                  <w:noProof/>
                  <w:webHidden/>
                </w:rPr>
                <w:fldChar w:fldCharType="separate"/>
              </w:r>
              <w:r>
                <w:rPr>
                  <w:noProof/>
                  <w:webHidden/>
                </w:rPr>
                <w:t>20</w:t>
              </w:r>
              <w:r>
                <w:rPr>
                  <w:noProof/>
                  <w:webHidden/>
                </w:rPr>
                <w:fldChar w:fldCharType="end"/>
              </w:r>
            </w:hyperlink>
          </w:p>
          <w:p w14:paraId="1EA14C84" w14:textId="78DA6FEB" w:rsidR="00880625" w:rsidRDefault="00880625">
            <w:pPr>
              <w:pStyle w:val="TOC2"/>
              <w:rPr>
                <w:rFonts w:asciiTheme="minorHAnsi" w:eastAsiaTheme="minorEastAsia" w:hAnsiTheme="minorHAnsi"/>
                <w:noProof/>
                <w:color w:val="auto"/>
                <w:kern w:val="2"/>
                <w:szCs w:val="24"/>
                <w:lang w:eastAsia="en-NZ"/>
                <w14:ligatures w14:val="standardContextual"/>
              </w:rPr>
            </w:pPr>
            <w:hyperlink w:anchor="_Toc239154166" w:history="1">
              <w:r w:rsidRPr="00E004D1">
                <w:rPr>
                  <w:rStyle w:val="Hyperlink"/>
                  <w:noProof/>
                </w:rPr>
                <w:t>Quality assurance</w:t>
              </w:r>
              <w:r>
                <w:rPr>
                  <w:noProof/>
                  <w:webHidden/>
                </w:rPr>
                <w:tab/>
              </w:r>
              <w:r>
                <w:rPr>
                  <w:noProof/>
                  <w:webHidden/>
                </w:rPr>
                <w:fldChar w:fldCharType="begin"/>
              </w:r>
              <w:r>
                <w:rPr>
                  <w:noProof/>
                  <w:webHidden/>
                </w:rPr>
                <w:instrText xml:space="preserve"> PAGEREF _Toc239154166 \h </w:instrText>
              </w:r>
              <w:r>
                <w:rPr>
                  <w:noProof/>
                  <w:webHidden/>
                </w:rPr>
              </w:r>
              <w:r>
                <w:rPr>
                  <w:noProof/>
                  <w:webHidden/>
                </w:rPr>
                <w:fldChar w:fldCharType="separate"/>
              </w:r>
              <w:r>
                <w:rPr>
                  <w:noProof/>
                  <w:webHidden/>
                </w:rPr>
                <w:t>21</w:t>
              </w:r>
              <w:r>
                <w:rPr>
                  <w:noProof/>
                  <w:webHidden/>
                </w:rPr>
                <w:fldChar w:fldCharType="end"/>
              </w:r>
            </w:hyperlink>
          </w:p>
          <w:p w14:paraId="2D01188E" w14:textId="195F6AE7" w:rsidR="00880625" w:rsidRDefault="00880625">
            <w:pPr>
              <w:pStyle w:val="TOC1"/>
              <w:rPr>
                <w:rFonts w:asciiTheme="minorHAnsi" w:eastAsiaTheme="minorEastAsia" w:hAnsiTheme="minorHAnsi"/>
                <w:b w:val="0"/>
                <w:noProof/>
                <w:color w:val="auto"/>
                <w:kern w:val="2"/>
                <w:sz w:val="24"/>
                <w:szCs w:val="24"/>
                <w:lang w:eastAsia="en-NZ"/>
                <w14:ligatures w14:val="standardContextual"/>
              </w:rPr>
            </w:pPr>
            <w:hyperlink w:anchor="_Toc239154167" w:history="1">
              <w:r w:rsidRPr="00E004D1">
                <w:rPr>
                  <w:rStyle w:val="Hyperlink"/>
                  <w:noProof/>
                </w:rPr>
                <w:t>Appendix 1. CAA’s response to provisional action points</w:t>
              </w:r>
              <w:r>
                <w:rPr>
                  <w:noProof/>
                  <w:webHidden/>
                </w:rPr>
                <w:tab/>
              </w:r>
              <w:r>
                <w:rPr>
                  <w:noProof/>
                  <w:webHidden/>
                </w:rPr>
                <w:fldChar w:fldCharType="begin"/>
              </w:r>
              <w:r>
                <w:rPr>
                  <w:noProof/>
                  <w:webHidden/>
                </w:rPr>
                <w:instrText xml:space="preserve"> PAGEREF _Toc239154167 \h </w:instrText>
              </w:r>
              <w:r>
                <w:rPr>
                  <w:noProof/>
                  <w:webHidden/>
                </w:rPr>
              </w:r>
              <w:r>
                <w:rPr>
                  <w:noProof/>
                  <w:webHidden/>
                </w:rPr>
                <w:fldChar w:fldCharType="separate"/>
              </w:r>
              <w:r>
                <w:rPr>
                  <w:noProof/>
                  <w:webHidden/>
                </w:rPr>
                <w:t>22</w:t>
              </w:r>
              <w:r>
                <w:rPr>
                  <w:noProof/>
                  <w:webHidden/>
                </w:rPr>
                <w:fldChar w:fldCharType="end"/>
              </w:r>
            </w:hyperlink>
          </w:p>
          <w:p w14:paraId="04BBAE25" w14:textId="1E17C6B2" w:rsidR="00AB26E0" w:rsidRDefault="00AB26E0" w:rsidP="00987A54">
            <w:pPr>
              <w:pStyle w:val="Whitespace"/>
            </w:pPr>
            <w:r>
              <w:fldChar w:fldCharType="end"/>
            </w:r>
          </w:p>
        </w:tc>
      </w:tr>
      <w:bookmarkEnd w:id="5"/>
      <w:bookmarkEnd w:id="6"/>
    </w:tbl>
    <w:p w14:paraId="4143111C" w14:textId="3F81E288" w:rsidR="00DD3E17" w:rsidRPr="009406E2" w:rsidRDefault="00D16793">
      <w:pPr>
        <w:spacing w:after="200" w:line="276" w:lineRule="auto"/>
      </w:pPr>
      <w:r>
        <w:br w:type="page"/>
      </w:r>
    </w:p>
    <w:p w14:paraId="3153E324" w14:textId="14E3F2ED" w:rsidR="00D95206" w:rsidRPr="000E4842" w:rsidRDefault="00D95206" w:rsidP="0071605A">
      <w:pPr>
        <w:pStyle w:val="BodyText"/>
        <w:rPr>
          <w:color w:val="auto"/>
          <w:sz w:val="22"/>
        </w:rPr>
        <w:sectPr w:rsidR="00D95206" w:rsidRPr="000E4842" w:rsidSect="00FB0E28">
          <w:endnotePr>
            <w:numFmt w:val="decimal"/>
          </w:endnotePr>
          <w:pgSz w:w="11906" w:h="16838" w:code="9"/>
          <w:pgMar w:top="1701" w:right="1304" w:bottom="1701" w:left="1304" w:header="680" w:footer="680" w:gutter="0"/>
          <w:pgNumType w:fmt="lowerRoman" w:start="1"/>
          <w:cols w:space="708"/>
          <w:titlePg/>
          <w:docGrid w:linePitch="360"/>
        </w:sectPr>
      </w:pPr>
    </w:p>
    <w:p w14:paraId="7ECA8A69" w14:textId="2344C072" w:rsidR="005535ED" w:rsidRPr="005D4AB3" w:rsidRDefault="005535ED" w:rsidP="00784800">
      <w:pPr>
        <w:pStyle w:val="Heading1"/>
        <w:spacing w:after="240"/>
        <w:rPr>
          <w:color w:val="00A963"/>
        </w:rPr>
      </w:pPr>
      <w:bookmarkStart w:id="7" w:name="_Council_culture_and"/>
      <w:bookmarkStart w:id="8" w:name="_Toc239154146"/>
      <w:bookmarkEnd w:id="7"/>
      <w:r w:rsidRPr="005D4AB3">
        <w:rPr>
          <w:color w:val="00A963"/>
        </w:rPr>
        <w:t>Introduction</w:t>
      </w:r>
      <w:bookmarkEnd w:id="8"/>
    </w:p>
    <w:p w14:paraId="7D9A1F61" w14:textId="01BDC14F" w:rsidR="005535ED" w:rsidRDefault="005535ED" w:rsidP="005535ED">
      <w:pPr>
        <w:pStyle w:val="BodyText"/>
      </w:pPr>
      <w:r>
        <w:t xml:space="preserve">In September 2025, we commenced an investigation into the Civil Aviation Authority and Aviation Security Services </w:t>
      </w:r>
      <w:r w:rsidR="00FA7418">
        <w:t xml:space="preserve">(CAA) </w:t>
      </w:r>
      <w:r w:rsidR="00F64310">
        <w:t>as part of our regular program</w:t>
      </w:r>
      <w:r w:rsidR="00BD490D">
        <w:t>me</w:t>
      </w:r>
      <w:r w:rsidR="00F64310">
        <w:t xml:space="preserve"> of proactive investigations into official information compliance and practice. </w:t>
      </w:r>
      <w:r w:rsidR="00FA7418">
        <w:t>CAA is</w:t>
      </w:r>
      <w:r>
        <w:t xml:space="preserve"> one of five agencies selected – we also examined </w:t>
      </w:r>
      <w:r w:rsidR="00FA7418">
        <w:t>Inland Revenue</w:t>
      </w:r>
      <w:r>
        <w:t>, Ministry for Primary Industries, Ministry for the Environment, and the Ministry for Regulation.</w:t>
      </w:r>
    </w:p>
    <w:p w14:paraId="78AEF6FE" w14:textId="7406B6DB" w:rsidR="009F6830" w:rsidRDefault="009F6830" w:rsidP="009F6830">
      <w:pPr>
        <w:pStyle w:val="BodyText"/>
      </w:pPr>
      <w:r>
        <w:t xml:space="preserve">This report sets out our observations on how CAA meets the requirements and purposes of the </w:t>
      </w:r>
      <w:proofErr w:type="spellStart"/>
      <w:r>
        <w:t>OIA</w:t>
      </w:r>
      <w:proofErr w:type="spellEnd"/>
      <w:r>
        <w:t xml:space="preserve"> against our indicators of good practice.</w:t>
      </w:r>
      <w:r>
        <w:rPr>
          <w:rStyle w:val="FootnoteReference"/>
        </w:rPr>
        <w:footnoteReference w:id="2"/>
      </w:r>
      <w:r>
        <w:t xml:space="preserve"> </w:t>
      </w:r>
      <w:r w:rsidR="007B40E0">
        <w:t>Our investigation focussed on the dimensions of leadership</w:t>
      </w:r>
      <w:r w:rsidR="00920F6E">
        <w:t>,</w:t>
      </w:r>
      <w:r w:rsidR="007B40E0">
        <w:t xml:space="preserve"> culture</w:t>
      </w:r>
      <w:r w:rsidR="00F14643">
        <w:t xml:space="preserve"> and</w:t>
      </w:r>
      <w:r w:rsidR="007B40E0">
        <w:t xml:space="preserve"> performing monitoring.</w:t>
      </w:r>
    </w:p>
    <w:p w14:paraId="196AEECB" w14:textId="6337F0AF" w:rsidR="00F64310" w:rsidRPr="00406C8A" w:rsidRDefault="00F64310" w:rsidP="00F64310">
      <w:pPr>
        <w:pStyle w:val="BodyText"/>
      </w:pPr>
      <w:bookmarkStart w:id="9" w:name="_Hlk230766079"/>
      <w:bookmarkStart w:id="10" w:name="_Hlk228440854"/>
      <w:r w:rsidRPr="00406C8A">
        <w:t xml:space="preserve">An agency’s culture around transparency, openness, and the strength of its </w:t>
      </w:r>
      <w:proofErr w:type="spellStart"/>
      <w:r w:rsidRPr="00406C8A">
        <w:t>OIA</w:t>
      </w:r>
      <w:proofErr w:type="spellEnd"/>
      <w:r w:rsidRPr="00406C8A">
        <w:t xml:space="preserve"> practices flows from the attitudes, messaging</w:t>
      </w:r>
      <w:r w:rsidR="005F6850">
        <w:t xml:space="preserve"> and</w:t>
      </w:r>
      <w:r w:rsidR="00920F6E">
        <w:t xml:space="preserve"> </w:t>
      </w:r>
      <w:r w:rsidRPr="00406C8A">
        <w:t>actions of its senior leaders</w:t>
      </w:r>
      <w:r w:rsidR="00920F6E">
        <w:t xml:space="preserve"> – </w:t>
      </w:r>
      <w:r w:rsidR="00926BDF">
        <w:t>particularly</w:t>
      </w:r>
      <w:r w:rsidRPr="00406C8A">
        <w:t xml:space="preserve"> those of the C</w:t>
      </w:r>
      <w:r>
        <w:t xml:space="preserve">hief </w:t>
      </w:r>
      <w:r w:rsidRPr="00406C8A">
        <w:t>E</w:t>
      </w:r>
      <w:r>
        <w:t>xecutive</w:t>
      </w:r>
      <w:r w:rsidRPr="00406C8A">
        <w:t xml:space="preserve">. </w:t>
      </w:r>
      <w:bookmarkEnd w:id="9"/>
      <w:r w:rsidRPr="00406C8A">
        <w:t xml:space="preserve">It is </w:t>
      </w:r>
      <w:r w:rsidR="00317590">
        <w:t>our</w:t>
      </w:r>
      <w:r w:rsidRPr="00406C8A">
        <w:t xml:space="preserve"> expectation that leaders make clear, regular statements to staff and to the public in support of the principle and purposes of official information legislation, and of the importance of openness more generally.</w:t>
      </w:r>
    </w:p>
    <w:bookmarkEnd w:id="10"/>
    <w:p w14:paraId="065CC36A" w14:textId="0BA8DC04" w:rsidR="009F6830" w:rsidRDefault="009F6830" w:rsidP="009F6830">
      <w:pPr>
        <w:pStyle w:val="Number1"/>
        <w:numPr>
          <w:ilvl w:val="0"/>
          <w:numId w:val="0"/>
        </w:numPr>
      </w:pPr>
      <w:r>
        <w:t>Accurate performance reporting is also crucial to respond to demands and reprioritise when required. Through regular reporting, s</w:t>
      </w:r>
      <w:r w:rsidRPr="005B2200">
        <w:t xml:space="preserve">enior leaders </w:t>
      </w:r>
      <w:r>
        <w:t xml:space="preserve">can </w:t>
      </w:r>
      <w:r w:rsidRPr="005B2200">
        <w:t xml:space="preserve">oversee the agency’s practice and compliance with the </w:t>
      </w:r>
      <w:proofErr w:type="spellStart"/>
      <w:r>
        <w:t>OIA</w:t>
      </w:r>
      <w:proofErr w:type="spellEnd"/>
      <w:r w:rsidRPr="005B2200">
        <w:t>, the effectiveness of i</w:t>
      </w:r>
      <w:r>
        <w:t>t</w:t>
      </w:r>
      <w:r w:rsidRPr="005B2200">
        <w:t>s structures, resources, capacity and capability</w:t>
      </w:r>
      <w:r>
        <w:t>.</w:t>
      </w:r>
      <w:r w:rsidRPr="005B2200">
        <w:t xml:space="preserve"> </w:t>
      </w:r>
      <w:bookmarkStart w:id="11" w:name="_Hlk230765988"/>
      <w:r>
        <w:t>Any i</w:t>
      </w:r>
      <w:r w:rsidRPr="005B2200">
        <w:t xml:space="preserve">ssues </w:t>
      </w:r>
      <w:r>
        <w:t xml:space="preserve">identified that risk the agency’s ability to comply with the </w:t>
      </w:r>
      <w:proofErr w:type="spellStart"/>
      <w:r>
        <w:t>OIA</w:t>
      </w:r>
      <w:proofErr w:type="spellEnd"/>
      <w:r>
        <w:t xml:space="preserve"> should be</w:t>
      </w:r>
      <w:r w:rsidRPr="005B2200">
        <w:t xml:space="preserve"> actively considered</w:t>
      </w:r>
      <w:r w:rsidR="00D262C3">
        <w:t xml:space="preserve">, </w:t>
      </w:r>
      <w:r w:rsidRPr="005B2200">
        <w:t>addressed</w:t>
      </w:r>
      <w:r>
        <w:t xml:space="preserve"> and, in effect, create a feedback loop.</w:t>
      </w:r>
      <w:bookmarkEnd w:id="11"/>
    </w:p>
    <w:p w14:paraId="6E6172EC" w14:textId="77777777" w:rsidR="009F6830" w:rsidRDefault="009F6830" w:rsidP="009F6830">
      <w:pPr>
        <w:pStyle w:val="Heading2"/>
      </w:pPr>
      <w:bookmarkStart w:id="12" w:name="_Toc228277842"/>
      <w:bookmarkStart w:id="13" w:name="_Toc239154147"/>
      <w:r>
        <w:t>Methodology</w:t>
      </w:r>
      <w:bookmarkEnd w:id="12"/>
      <w:bookmarkEnd w:id="13"/>
    </w:p>
    <w:p w14:paraId="2B82BBA6" w14:textId="77777777" w:rsidR="009F6830" w:rsidRDefault="009F6830" w:rsidP="009F6830">
      <w:pPr>
        <w:pStyle w:val="BodyText"/>
      </w:pPr>
      <w:r>
        <w:t>As part of this investigation, we gathered evidence through:</w:t>
      </w:r>
    </w:p>
    <w:p w14:paraId="5165A925" w14:textId="28F876FA" w:rsidR="009F6830" w:rsidRDefault="009F6830" w:rsidP="00C05236">
      <w:pPr>
        <w:pStyle w:val="BodyText"/>
        <w:numPr>
          <w:ilvl w:val="0"/>
          <w:numId w:val="33"/>
        </w:numPr>
      </w:pPr>
      <w:r>
        <w:t xml:space="preserve">a staff </w:t>
      </w:r>
      <w:proofErr w:type="gramStart"/>
      <w:r>
        <w:t>survey</w:t>
      </w:r>
      <w:r w:rsidR="006B53C0">
        <w:t>;</w:t>
      </w:r>
      <w:proofErr w:type="gramEnd"/>
      <w:r>
        <w:t xml:space="preserve"> </w:t>
      </w:r>
    </w:p>
    <w:p w14:paraId="4416C21D" w14:textId="582AD12C" w:rsidR="009F6830" w:rsidRDefault="00BD490D" w:rsidP="00C05236">
      <w:pPr>
        <w:pStyle w:val="BodyText"/>
        <w:numPr>
          <w:ilvl w:val="0"/>
          <w:numId w:val="33"/>
        </w:numPr>
      </w:pPr>
      <w:r>
        <w:t xml:space="preserve">an </w:t>
      </w:r>
      <w:r w:rsidR="009F6830">
        <w:t xml:space="preserve">agency </w:t>
      </w:r>
      <w:proofErr w:type="gramStart"/>
      <w:r w:rsidR="009F6830">
        <w:t>questionnaire</w:t>
      </w:r>
      <w:r w:rsidR="006B53C0">
        <w:t>;</w:t>
      </w:r>
      <w:proofErr w:type="gramEnd"/>
      <w:r w:rsidR="009F6830">
        <w:t xml:space="preserve"> </w:t>
      </w:r>
    </w:p>
    <w:p w14:paraId="3821ABED" w14:textId="38E0F340" w:rsidR="009F6830" w:rsidRDefault="009F6830" w:rsidP="00C05236">
      <w:pPr>
        <w:pStyle w:val="BodyText"/>
        <w:numPr>
          <w:ilvl w:val="0"/>
          <w:numId w:val="33"/>
        </w:numPr>
      </w:pPr>
      <w:r>
        <w:t>interviews with staff</w:t>
      </w:r>
      <w:r w:rsidR="00F64310">
        <w:t xml:space="preserve"> involved in different aspects of the </w:t>
      </w:r>
      <w:proofErr w:type="spellStart"/>
      <w:r w:rsidR="00F64310">
        <w:t>OIA</w:t>
      </w:r>
      <w:proofErr w:type="spellEnd"/>
      <w:r w:rsidR="00F64310">
        <w:t xml:space="preserve"> </w:t>
      </w:r>
      <w:proofErr w:type="gramStart"/>
      <w:r w:rsidR="00F64310">
        <w:t>process</w:t>
      </w:r>
      <w:r w:rsidR="006B53C0">
        <w:t>;</w:t>
      </w:r>
      <w:proofErr w:type="gramEnd"/>
    </w:p>
    <w:p w14:paraId="7ECD7152" w14:textId="48CBC94C" w:rsidR="009F6830" w:rsidRDefault="009F6830" w:rsidP="00C05236">
      <w:pPr>
        <w:pStyle w:val="BodyText"/>
        <w:numPr>
          <w:ilvl w:val="0"/>
          <w:numId w:val="33"/>
        </w:numPr>
      </w:pPr>
      <w:r>
        <w:t xml:space="preserve">a review of a sample of </w:t>
      </w:r>
      <w:proofErr w:type="spellStart"/>
      <w:r>
        <w:t>OIA</w:t>
      </w:r>
      <w:proofErr w:type="spellEnd"/>
      <w:r>
        <w:t xml:space="preserve"> files;</w:t>
      </w:r>
      <w:r w:rsidR="00F64310">
        <w:rPr>
          <w:rStyle w:val="FootnoteReference"/>
        </w:rPr>
        <w:footnoteReference w:id="3"/>
      </w:r>
      <w:r>
        <w:t xml:space="preserve"> and</w:t>
      </w:r>
    </w:p>
    <w:p w14:paraId="2A8148E8" w14:textId="77777777" w:rsidR="009F6830" w:rsidRDefault="009F6830" w:rsidP="00C05236">
      <w:pPr>
        <w:pStyle w:val="BodyText"/>
        <w:numPr>
          <w:ilvl w:val="0"/>
          <w:numId w:val="33"/>
        </w:numPr>
      </w:pPr>
      <w:r>
        <w:t>Chief Executive questionnaire and interview.</w:t>
      </w:r>
    </w:p>
    <w:p w14:paraId="3CD6B856" w14:textId="77777777" w:rsidR="009F6830" w:rsidRDefault="009F6830" w:rsidP="009F6830">
      <w:pPr>
        <w:pStyle w:val="BodyText"/>
      </w:pPr>
      <w:r>
        <w:t>These sources are referred to throughout the report.</w:t>
      </w:r>
    </w:p>
    <w:p w14:paraId="72EAA601" w14:textId="77777777" w:rsidR="009F6830" w:rsidRDefault="009F6830" w:rsidP="009F6830">
      <w:pPr>
        <w:pStyle w:val="Heading2"/>
      </w:pPr>
      <w:bookmarkStart w:id="14" w:name="_Toc239154148"/>
      <w:r>
        <w:t>About CAA</w:t>
      </w:r>
      <w:bookmarkEnd w:id="14"/>
    </w:p>
    <w:p w14:paraId="2EEF6176" w14:textId="77777777" w:rsidR="009F6830" w:rsidRDefault="009F6830" w:rsidP="009F6830">
      <w:pPr>
        <w:pStyle w:val="BodyText"/>
      </w:pPr>
      <w:r>
        <w:t xml:space="preserve">CAA is a Crown entity responsible for regulating civil aviation safety and security. It has a Board appointed by the Minister of Transport. </w:t>
      </w:r>
      <w:r w:rsidRPr="00417AB1">
        <w:t>Civil aviation in New Zealand operates within a system established and maintained by the </w:t>
      </w:r>
      <w:hyperlink r:id="rId15" w:tgtFrame="_blank" w:history="1">
        <w:r w:rsidRPr="00417AB1">
          <w:rPr>
            <w:rStyle w:val="Hyperlink"/>
          </w:rPr>
          <w:t>Civil Aviation Act 2023</w:t>
        </w:r>
      </w:hyperlink>
      <w:r w:rsidRPr="00417AB1">
        <w:t>.</w:t>
      </w:r>
    </w:p>
    <w:p w14:paraId="307AB154" w14:textId="2E9E4319" w:rsidR="009F6830" w:rsidRDefault="009F6830" w:rsidP="009F6830">
      <w:pPr>
        <w:pStyle w:val="BodyText"/>
      </w:pPr>
      <w:r>
        <w:t>D</w:t>
      </w:r>
      <w:r w:rsidRPr="00204911">
        <w:t xml:space="preserve">uring 2024/25 </w:t>
      </w:r>
      <w:r>
        <w:t xml:space="preserve">CAA </w:t>
      </w:r>
      <w:r w:rsidRPr="00204911">
        <w:t>integrated Av</w:t>
      </w:r>
      <w:r>
        <w:t xml:space="preserve">iation </w:t>
      </w:r>
      <w:r w:rsidRPr="00204911">
        <w:t>Sec</w:t>
      </w:r>
      <w:r>
        <w:t>urity Service (Av</w:t>
      </w:r>
      <w:r w:rsidR="002238C6">
        <w:t>s</w:t>
      </w:r>
      <w:r>
        <w:t>ec)</w:t>
      </w:r>
      <w:r>
        <w:rPr>
          <w:rStyle w:val="FootnoteReference"/>
        </w:rPr>
        <w:footnoteReference w:id="4"/>
      </w:r>
      <w:r w:rsidRPr="00204911">
        <w:t xml:space="preserve"> into CAA, </w:t>
      </w:r>
      <w:r>
        <w:t>taking a</w:t>
      </w:r>
      <w:r w:rsidRPr="00204911">
        <w:t xml:space="preserve"> ‘</w:t>
      </w:r>
      <w:r w:rsidRPr="00204911">
        <w:rPr>
          <w:rStyle w:val="Quotationwithinthesentence"/>
        </w:rPr>
        <w:t>one organisation approach</w:t>
      </w:r>
      <w:r w:rsidRPr="00204911">
        <w:t>’ across common functions and activities.</w:t>
      </w:r>
      <w:r>
        <w:rPr>
          <w:rStyle w:val="FootnoteReference"/>
        </w:rPr>
        <w:footnoteReference w:id="5"/>
      </w:r>
      <w:r w:rsidRPr="00204911">
        <w:t xml:space="preserve"> </w:t>
      </w:r>
      <w:r>
        <w:t>In June 2025, CAA reported that it employed 1,817 full time employees (FTE), of which 1,296 FTE were Av</w:t>
      </w:r>
      <w:r w:rsidR="002238C6">
        <w:t>s</w:t>
      </w:r>
      <w:r>
        <w:t>ec positions.</w:t>
      </w:r>
    </w:p>
    <w:p w14:paraId="6DF1A59A" w14:textId="38A30ECF" w:rsidR="009F6830" w:rsidRDefault="009F6830" w:rsidP="009F6830">
      <w:pPr>
        <w:pStyle w:val="BodyText"/>
      </w:pPr>
      <w:r>
        <w:t xml:space="preserve">There have been </w:t>
      </w:r>
      <w:proofErr w:type="gramStart"/>
      <w:r>
        <w:t>a number of</w:t>
      </w:r>
      <w:proofErr w:type="gramEnd"/>
      <w:r>
        <w:t xml:space="preserve"> significant changes to CAA in recent years (discussed further in </w:t>
      </w:r>
      <w:hyperlink w:anchor="_Leadership_and_culture" w:history="1">
        <w:r w:rsidRPr="00E946F1">
          <w:rPr>
            <w:rStyle w:val="Hyperlink"/>
            <w:i/>
            <w:iCs/>
          </w:rPr>
          <w:t>Leadership and culture changes</w:t>
        </w:r>
      </w:hyperlink>
      <w:r>
        <w:rPr>
          <w:i/>
          <w:iCs/>
        </w:rPr>
        <w:t xml:space="preserve">). </w:t>
      </w:r>
      <w:r>
        <w:t xml:space="preserve">In August 2024, there were several new appointments to the Board, including a new Chair. The Civil Aviation Act 2023 (effective April 2025) replaced the Civil Aviation Act 1990 and Airport Authorities Act 1966. In </w:t>
      </w:r>
      <w:r w:rsidR="00B82F51">
        <w:t xml:space="preserve">April </w:t>
      </w:r>
      <w:r>
        <w:t xml:space="preserve">2025, CAA </w:t>
      </w:r>
      <w:r w:rsidR="00B82F51">
        <w:t xml:space="preserve">implemented </w:t>
      </w:r>
      <w:r>
        <w:t xml:space="preserve">a new structure, including establishing the ‘Resolutions team’, responsible for processing </w:t>
      </w:r>
      <w:proofErr w:type="spellStart"/>
      <w:r>
        <w:t>OIA</w:t>
      </w:r>
      <w:proofErr w:type="spellEnd"/>
      <w:r>
        <w:t xml:space="preserve"> requests, and a new Chief Executive commenced in September 2025.</w:t>
      </w:r>
    </w:p>
    <w:p w14:paraId="146A7CBC" w14:textId="7CE5C475" w:rsidR="009F6830" w:rsidRDefault="009F6830" w:rsidP="009F6830">
      <w:pPr>
        <w:pStyle w:val="Heading2"/>
      </w:pPr>
      <w:bookmarkStart w:id="15" w:name="_Toc228277843"/>
      <w:bookmarkStart w:id="16" w:name="_Toc239154149"/>
      <w:r>
        <w:t>My opinion</w:t>
      </w:r>
      <w:bookmarkEnd w:id="15"/>
      <w:bookmarkEnd w:id="16"/>
    </w:p>
    <w:p w14:paraId="543FE255" w14:textId="778848B7" w:rsidR="009F6830" w:rsidRDefault="009F6830" w:rsidP="009F6830">
      <w:pPr>
        <w:pStyle w:val="BodyText"/>
      </w:pPr>
      <w:r>
        <w:t xml:space="preserve">I have not identified any conduct by CAA that </w:t>
      </w:r>
      <w:r w:rsidR="005B427C">
        <w:t xml:space="preserve">is </w:t>
      </w:r>
      <w:r>
        <w:t>wrong, unreasonable or contrary to law under the Ombudsm</w:t>
      </w:r>
      <w:r w:rsidR="009F4FAD">
        <w:t>e</w:t>
      </w:r>
      <w:r>
        <w:t>n Act</w:t>
      </w:r>
      <w:r w:rsidR="009F4FAD">
        <w:t xml:space="preserve"> 1975</w:t>
      </w:r>
      <w:r>
        <w:t>. As such</w:t>
      </w:r>
      <w:r w:rsidR="005B427C">
        <w:t>, there are no</w:t>
      </w:r>
      <w:r>
        <w:t xml:space="preserve"> formal recommendations. </w:t>
      </w:r>
      <w:r w:rsidR="00AA3FCA">
        <w:t>W</w:t>
      </w:r>
      <w:r>
        <w:t xml:space="preserve">e have identified </w:t>
      </w:r>
      <w:proofErr w:type="gramStart"/>
      <w:r w:rsidR="00AA3FCA">
        <w:t>a number of</w:t>
      </w:r>
      <w:proofErr w:type="gramEnd"/>
      <w:r w:rsidR="00AA3FCA">
        <w:t xml:space="preserve"> </w:t>
      </w:r>
      <w:r>
        <w:t xml:space="preserve">good practices, as well as some opportunities for CAA to improve its ability to discharge its </w:t>
      </w:r>
      <w:proofErr w:type="spellStart"/>
      <w:r>
        <w:t>OIA</w:t>
      </w:r>
      <w:proofErr w:type="spellEnd"/>
      <w:r>
        <w:t xml:space="preserve"> responsibilities more effectively.</w:t>
      </w:r>
      <w:r w:rsidRPr="00474ECF">
        <w:t xml:space="preserve"> </w:t>
      </w:r>
    </w:p>
    <w:p w14:paraId="32CD91AF" w14:textId="357F75E4" w:rsidR="00E1748F" w:rsidRDefault="00E1748F" w:rsidP="009F6830">
      <w:pPr>
        <w:pStyle w:val="BodyText"/>
      </w:pPr>
      <w:r>
        <w:t xml:space="preserve">It is encouraging that staff </w:t>
      </w:r>
      <w:r w:rsidR="009C5A37">
        <w:t xml:space="preserve">generally </w:t>
      </w:r>
      <w:r>
        <w:t xml:space="preserve">said there has been a shift towards greater openness and transparency with new Chief Executive and the organisation-wide culture change programme. </w:t>
      </w:r>
      <w:r w:rsidR="009C5A37">
        <w:t>Staff consistently considered the newly</w:t>
      </w:r>
      <w:r>
        <w:t xml:space="preserve"> established Resolutions team </w:t>
      </w:r>
      <w:r w:rsidR="009C5A37">
        <w:t xml:space="preserve">to be a strength of the agency. </w:t>
      </w:r>
    </w:p>
    <w:p w14:paraId="0AD5D0B4" w14:textId="4C57C55E" w:rsidR="005B427C" w:rsidRDefault="005B427C" w:rsidP="00232EEB">
      <w:pPr>
        <w:pStyle w:val="BodyText"/>
      </w:pPr>
      <w:r>
        <w:t xml:space="preserve">CAA had an opportunity to comment on the provisional opinion. In response, CAA advised that it greatly appreciates the constructive feedback and the recognition of good practice. It welcomes the action points identified as opportunities for improvement and has provided </w:t>
      </w:r>
      <w:r w:rsidR="00B82F51">
        <w:t xml:space="preserve">a table summarising its proposed response to each one (see </w:t>
      </w:r>
      <w:hyperlink w:anchor="_Quality_assurance" w:history="1">
        <w:r w:rsidR="00B82F51" w:rsidRPr="004752B7">
          <w:rPr>
            <w:rStyle w:val="Hyperlink"/>
            <w:i/>
            <w:iCs/>
          </w:rPr>
          <w:t>Appendix 1</w:t>
        </w:r>
      </w:hyperlink>
      <w:r w:rsidR="00B82F51">
        <w:t xml:space="preserve">). </w:t>
      </w:r>
      <w:r w:rsidR="00945754">
        <w:t>CAA noted that it will</w:t>
      </w:r>
      <w:r w:rsidR="00232EEB" w:rsidRPr="00232EEB">
        <w:t xml:space="preserve"> identify the priority actions and reflect these in a work plan, which </w:t>
      </w:r>
      <w:r w:rsidR="00945754">
        <w:t>it</w:t>
      </w:r>
      <w:r w:rsidR="00232EEB" w:rsidRPr="00232EEB">
        <w:t xml:space="preserve"> expect</w:t>
      </w:r>
      <w:r w:rsidR="00945754">
        <w:t>s</w:t>
      </w:r>
      <w:r w:rsidR="00232EEB" w:rsidRPr="00232EEB">
        <w:t xml:space="preserve"> to complete by August 2026. </w:t>
      </w:r>
      <w:r w:rsidR="004752B7">
        <w:t>I</w:t>
      </w:r>
      <w:r w:rsidR="00945754">
        <w:t xml:space="preserve">t </w:t>
      </w:r>
      <w:r w:rsidR="00232EEB" w:rsidRPr="00232EEB">
        <w:t>expect</w:t>
      </w:r>
      <w:r w:rsidR="00945754">
        <w:t>s</w:t>
      </w:r>
      <w:r w:rsidR="00232EEB" w:rsidRPr="00232EEB">
        <w:t xml:space="preserve"> all action points to be addressed within two years, with some likely to be completed sooner. </w:t>
      </w:r>
      <w:r w:rsidR="00B82F51">
        <w:t xml:space="preserve">In addition, it has held its first </w:t>
      </w:r>
      <w:proofErr w:type="spellStart"/>
      <w:r w:rsidR="00B82F51">
        <w:t>OIA</w:t>
      </w:r>
      <w:proofErr w:type="spellEnd"/>
      <w:r w:rsidR="00B82F51">
        <w:t xml:space="preserve"> Awareness Week, which achieved strong engagement from staff. </w:t>
      </w:r>
      <w:bookmarkStart w:id="17" w:name="_Hlk232759978"/>
      <w:r w:rsidR="004752B7">
        <w:t xml:space="preserve">We are pleased with the </w:t>
      </w:r>
      <w:r w:rsidR="00945754">
        <w:t xml:space="preserve">commitment </w:t>
      </w:r>
      <w:r w:rsidR="004752B7">
        <w:t xml:space="preserve">CAA has shown </w:t>
      </w:r>
      <w:r w:rsidR="00945754">
        <w:t xml:space="preserve">to continuous improvement in its </w:t>
      </w:r>
      <w:proofErr w:type="spellStart"/>
      <w:r w:rsidR="00945754">
        <w:t>OIA</w:t>
      </w:r>
      <w:proofErr w:type="spellEnd"/>
      <w:r w:rsidR="00945754">
        <w:t xml:space="preserve"> compliance and practice. </w:t>
      </w:r>
      <w:bookmarkEnd w:id="17"/>
    </w:p>
    <w:p w14:paraId="24032AA0" w14:textId="77777777" w:rsidR="00E22DE8" w:rsidRDefault="00227171" w:rsidP="00227171">
      <w:pPr>
        <w:pStyle w:val="BodyText"/>
      </w:pPr>
      <w:r w:rsidRPr="00314133">
        <w:t xml:space="preserve">We would like to extend thanks to </w:t>
      </w:r>
      <w:r>
        <w:t>CAA</w:t>
      </w:r>
      <w:r w:rsidRPr="00314133">
        <w:t xml:space="preserve"> for the positive and open way it engaged with this investigation. </w:t>
      </w:r>
    </w:p>
    <w:p w14:paraId="58484A7A" w14:textId="42F3F4CD" w:rsidR="00227171" w:rsidRDefault="00227171" w:rsidP="00227171">
      <w:pPr>
        <w:pStyle w:val="BodyText"/>
      </w:pPr>
      <w:proofErr w:type="gramStart"/>
      <w:r w:rsidRPr="00314133">
        <w:t>In particular, our</w:t>
      </w:r>
      <w:proofErr w:type="gramEnd"/>
      <w:r w:rsidRPr="00314133">
        <w:t xml:space="preserve"> thanks to those staff members who took the time to meet with the investigators; completed the staff survey and liaised with our office throughout the investigation. We greatly value their contribution to this investigation. </w:t>
      </w:r>
    </w:p>
    <w:p w14:paraId="526A6744" w14:textId="20868A23" w:rsidR="00114242" w:rsidRDefault="00034B7A" w:rsidP="00227171">
      <w:pPr>
        <w:pStyle w:val="BodyText"/>
      </w:pPr>
      <w:r>
        <w:rPr>
          <w:noProof/>
        </w:rPr>
        <w:drawing>
          <wp:inline distT="0" distB="0" distL="0" distR="0" wp14:anchorId="646E232D" wp14:editId="51F9B02E">
            <wp:extent cx="2218944" cy="845820"/>
            <wp:effectExtent l="0" t="0" r="0" b="0"/>
            <wp:docPr id="429516087" name="Picture 1" descr="Chief Ombudsman'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516087" name="Picture 1" descr="Chief Ombudsman's signatur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18944" cy="845820"/>
                    </a:xfrm>
                    <a:prstGeom prst="rect">
                      <a:avLst/>
                    </a:prstGeom>
                  </pic:spPr>
                </pic:pic>
              </a:graphicData>
            </a:graphic>
          </wp:inline>
        </w:drawing>
      </w:r>
    </w:p>
    <w:p w14:paraId="7A543B8A" w14:textId="486D668F" w:rsidR="00114242" w:rsidRDefault="00114242" w:rsidP="00114242">
      <w:pPr>
        <w:pStyle w:val="Singlespacedparagraph"/>
      </w:pPr>
      <w:r>
        <w:t>John Allen</w:t>
      </w:r>
    </w:p>
    <w:p w14:paraId="4A16E6A7" w14:textId="15F168FC" w:rsidR="00114242" w:rsidRPr="00314133" w:rsidRDefault="00114242" w:rsidP="00114242">
      <w:pPr>
        <w:pStyle w:val="Singlespacedparagraph"/>
      </w:pPr>
      <w:r>
        <w:t>Chief Ombudsman</w:t>
      </w:r>
    </w:p>
    <w:p w14:paraId="617F7D94" w14:textId="77777777" w:rsidR="00FC19A8" w:rsidRDefault="00FC19A8">
      <w:pPr>
        <w:spacing w:after="200" w:line="276" w:lineRule="auto"/>
        <w:rPr>
          <w:rFonts w:eastAsiaTheme="majorEastAsia" w:cstheme="majorBidi"/>
          <w:bCs/>
          <w:color w:val="2BB673"/>
          <w:sz w:val="38"/>
          <w:szCs w:val="28"/>
        </w:rPr>
      </w:pPr>
      <w:r>
        <w:br w:type="page"/>
      </w:r>
    </w:p>
    <w:p w14:paraId="171655A1" w14:textId="42B98065" w:rsidR="008442AB" w:rsidRPr="00BE4C94" w:rsidRDefault="00081316" w:rsidP="00784800">
      <w:pPr>
        <w:pStyle w:val="Heading1"/>
        <w:spacing w:after="240"/>
        <w:rPr>
          <w:color w:val="00A963"/>
        </w:rPr>
      </w:pPr>
      <w:bookmarkStart w:id="18" w:name="_Toc239154150"/>
      <w:r w:rsidRPr="00BE4C94">
        <w:rPr>
          <w:color w:val="00A963"/>
        </w:rPr>
        <w:t>L</w:t>
      </w:r>
      <w:r w:rsidR="005958C8" w:rsidRPr="00BE4C94">
        <w:rPr>
          <w:color w:val="00A963"/>
        </w:rPr>
        <w:t>eadership</w:t>
      </w:r>
      <w:r w:rsidRPr="00BE4C94">
        <w:rPr>
          <w:color w:val="00A963"/>
        </w:rPr>
        <w:t xml:space="preserve"> and culture</w:t>
      </w:r>
      <w:bookmarkEnd w:id="18"/>
    </w:p>
    <w:p w14:paraId="59557E48" w14:textId="506BA6B9" w:rsidR="009010CC" w:rsidRDefault="009010CC" w:rsidP="009010CC">
      <w:pPr>
        <w:pStyle w:val="BodyText"/>
      </w:pPr>
      <w:r w:rsidRPr="00B41302">
        <w:t xml:space="preserve">Ministers, </w:t>
      </w:r>
      <w:r w:rsidRPr="00364D63">
        <w:t>Board members,</w:t>
      </w:r>
      <w:r>
        <w:t xml:space="preserve"> </w:t>
      </w:r>
      <w:r w:rsidRPr="00B41302">
        <w:t>Chief Executives, senior leaders, and managers</w:t>
      </w:r>
      <w:r>
        <w:t xml:space="preserve"> should</w:t>
      </w:r>
      <w:r w:rsidRPr="00B41302">
        <w:t xml:space="preserve"> demonstrate a commitment to the agency meeting its obligations under the </w:t>
      </w:r>
      <w:proofErr w:type="spellStart"/>
      <w:r w:rsidRPr="00B41302">
        <w:t>OIA</w:t>
      </w:r>
      <w:proofErr w:type="spellEnd"/>
      <w:r w:rsidRPr="00B41302">
        <w:t>, as well as actively foster a culture of openness.</w:t>
      </w:r>
    </w:p>
    <w:p w14:paraId="2164BEAE" w14:textId="544392D3" w:rsidR="00EC598B" w:rsidRDefault="00EC598B" w:rsidP="00784800">
      <w:pPr>
        <w:pStyle w:val="Heading2"/>
        <w:spacing w:before="240"/>
      </w:pPr>
      <w:bookmarkStart w:id="19" w:name="_Leadership_and_culture"/>
      <w:bookmarkStart w:id="20" w:name="_Toc239154151"/>
      <w:bookmarkEnd w:id="19"/>
      <w:r>
        <w:t xml:space="preserve">Leadership </w:t>
      </w:r>
      <w:r w:rsidR="00085E95">
        <w:t xml:space="preserve">and culture </w:t>
      </w:r>
      <w:r>
        <w:t>changes</w:t>
      </w:r>
      <w:bookmarkEnd w:id="20"/>
    </w:p>
    <w:p w14:paraId="6CA9F30B" w14:textId="6A83BF45" w:rsidR="00E946F1" w:rsidRDefault="00142C2A" w:rsidP="00E946F1">
      <w:pPr>
        <w:pStyle w:val="BodyText"/>
      </w:pPr>
      <w:r>
        <w:t xml:space="preserve">CAA has been through </w:t>
      </w:r>
      <w:r w:rsidR="005140C7">
        <w:t xml:space="preserve">some leadership and cultural changes. </w:t>
      </w:r>
      <w:r w:rsidR="00AA1513">
        <w:t>A</w:t>
      </w:r>
      <w:r w:rsidR="00AA1513" w:rsidRPr="00AA1513">
        <w:t xml:space="preserve"> </w:t>
      </w:r>
      <w:r w:rsidR="00AA1513">
        <w:t>new organisational structure was implemented and the current Chief Executive commenced in September 2025.</w:t>
      </w:r>
      <w:r w:rsidR="00400E02">
        <w:rPr>
          <w:rStyle w:val="FootnoteReference"/>
        </w:rPr>
        <w:footnoteReference w:id="6"/>
      </w:r>
      <w:r w:rsidR="00AA1513">
        <w:t xml:space="preserve"> </w:t>
      </w:r>
    </w:p>
    <w:p w14:paraId="056DC6E8" w14:textId="77777777" w:rsidR="00C204C5" w:rsidRDefault="00C204C5" w:rsidP="00C204C5">
      <w:pPr>
        <w:pStyle w:val="BodyText"/>
      </w:pPr>
      <w:r>
        <w:t xml:space="preserve">The Chief Executive was asked a series of questions as part of this investigation. When asked about his thoughts on how CAA manages its obligations under the </w:t>
      </w:r>
      <w:proofErr w:type="spellStart"/>
      <w:r>
        <w:t>OIA</w:t>
      </w:r>
      <w:proofErr w:type="spellEnd"/>
      <w:r>
        <w:t>, the Chief Executive stated that:</w:t>
      </w:r>
    </w:p>
    <w:p w14:paraId="541596EC" w14:textId="7C66FD54" w:rsidR="00EC598B" w:rsidRPr="00EC598B" w:rsidRDefault="00C204C5" w:rsidP="00C204C5">
      <w:pPr>
        <w:pStyle w:val="Quotationseparateparagraph"/>
        <w:rPr>
          <w:rStyle w:val="BodyTextChar"/>
        </w:rPr>
      </w:pPr>
      <w:r>
        <w:t xml:space="preserve">Since arriving, </w:t>
      </w:r>
      <w:r w:rsidR="00EC598B">
        <w:t xml:space="preserve">I have adopted a different leadership approach and direction around transparency, accountability and openness. </w:t>
      </w:r>
    </w:p>
    <w:p w14:paraId="753F4C7B" w14:textId="53043F5C" w:rsidR="00A47C70" w:rsidRDefault="00A47C70" w:rsidP="00EC598B">
      <w:pPr>
        <w:pStyle w:val="BodyText"/>
      </w:pPr>
      <w:r>
        <w:t>Many staff survey respondents and interviewees expressed similar sentiments, one stating that CAA was a ‘</w:t>
      </w:r>
      <w:r w:rsidRPr="00A47C70">
        <w:rPr>
          <w:rStyle w:val="Quotationwithinthesentence"/>
        </w:rPr>
        <w:t>pretty battered’</w:t>
      </w:r>
      <w:r>
        <w:t xml:space="preserve"> organisation, but the Chief Executive and some other senior leaders had been hired as ‘</w:t>
      </w:r>
      <w:r w:rsidRPr="00A47C70">
        <w:rPr>
          <w:rStyle w:val="Quotationwithinthesentence"/>
        </w:rPr>
        <w:t xml:space="preserve">change </w:t>
      </w:r>
      <w:proofErr w:type="gramStart"/>
      <w:r w:rsidRPr="00A47C70">
        <w:rPr>
          <w:rStyle w:val="Quotationwithinthesentence"/>
        </w:rPr>
        <w:t>leaders’</w:t>
      </w:r>
      <w:proofErr w:type="gramEnd"/>
      <w:r>
        <w:t>.</w:t>
      </w:r>
    </w:p>
    <w:p w14:paraId="2F83B4CE" w14:textId="270E938D" w:rsidR="00AA1513" w:rsidRDefault="00AA1513" w:rsidP="00EC598B">
      <w:pPr>
        <w:pStyle w:val="BodyText"/>
      </w:pPr>
      <w:r>
        <w:t>Cultural issues at CAA have been reported in the media from as early as 2019.</w:t>
      </w:r>
      <w:r>
        <w:rPr>
          <w:rStyle w:val="FootnoteReference"/>
        </w:rPr>
        <w:footnoteReference w:id="7"/>
      </w:r>
      <w:r>
        <w:t xml:space="preserve"> In April 2020, there was a review of CAA’s organisational culture which found it did not operate a safe and respectful workplace due to governance and leadership. An organisation-wide culture change programme was initiated. The programme of work was completed in February 2022. Part of this was creating new values, one of which is transparency. </w:t>
      </w:r>
    </w:p>
    <w:p w14:paraId="7E9E3073" w14:textId="3A6A1B34" w:rsidR="002C0F50" w:rsidRDefault="00A47C70" w:rsidP="00A47C70">
      <w:pPr>
        <w:pStyle w:val="BodyText"/>
      </w:pPr>
      <w:r>
        <w:t>A staff interviewee said there has been a c</w:t>
      </w:r>
      <w:r w:rsidR="00085E95">
        <w:t>ulture shift away from having to defend</w:t>
      </w:r>
      <w:r w:rsidR="002C0F50">
        <w:t xml:space="preserve"> themselves. They said the organisation </w:t>
      </w:r>
      <w:r w:rsidR="00085E95">
        <w:t>had been ‘</w:t>
      </w:r>
      <w:r w:rsidR="00085E95" w:rsidRPr="002C0F50">
        <w:rPr>
          <w:rStyle w:val="Quotationwithinthesentence"/>
        </w:rPr>
        <w:t>hunkering down</w:t>
      </w:r>
      <w:r w:rsidR="003D0B40">
        <w:rPr>
          <w:rStyle w:val="Quotationwithinthesentence"/>
        </w:rPr>
        <w:t xml:space="preserve">… </w:t>
      </w:r>
      <w:r w:rsidR="00085E95" w:rsidRPr="002C0F50">
        <w:rPr>
          <w:rStyle w:val="Quotationwithinthesentence"/>
        </w:rPr>
        <w:t xml:space="preserve">hiding from the </w:t>
      </w:r>
      <w:proofErr w:type="gramStart"/>
      <w:r w:rsidR="00085E95" w:rsidRPr="002C0F50">
        <w:rPr>
          <w:rStyle w:val="Quotationwithinthesentence"/>
        </w:rPr>
        <w:t>arrows</w:t>
      </w:r>
      <w:r w:rsidR="00085E95">
        <w:t>’</w:t>
      </w:r>
      <w:proofErr w:type="gramEnd"/>
      <w:r w:rsidR="00085E95">
        <w:t xml:space="preserve">. </w:t>
      </w:r>
      <w:r w:rsidR="003D0B40">
        <w:t>Other</w:t>
      </w:r>
      <w:r w:rsidR="002C0F50">
        <w:t xml:space="preserve"> interviewee</w:t>
      </w:r>
      <w:r w:rsidR="003D0B40">
        <w:t>s</w:t>
      </w:r>
      <w:r w:rsidR="002C0F50">
        <w:t xml:space="preserve"> </w:t>
      </w:r>
      <w:r w:rsidR="003D0B40">
        <w:t xml:space="preserve">also </w:t>
      </w:r>
      <w:r w:rsidR="002C0F50">
        <w:t>considered leadership are ‘</w:t>
      </w:r>
      <w:r w:rsidR="002C0F50" w:rsidRPr="002C0F50">
        <w:rPr>
          <w:rStyle w:val="Quotationwithinthesentence"/>
        </w:rPr>
        <w:t>doing really well’</w:t>
      </w:r>
      <w:r w:rsidR="002C0F50">
        <w:t>, as they are ‘</w:t>
      </w:r>
      <w:r w:rsidR="002C0F50" w:rsidRPr="002C0F50">
        <w:rPr>
          <w:rStyle w:val="Quotationwithinthesentence"/>
        </w:rPr>
        <w:t>open about what their shortcomings are and what they will do to address that’</w:t>
      </w:r>
      <w:r w:rsidR="00657C8D">
        <w:rPr>
          <w:rStyle w:val="Quotationwithinthesentence"/>
        </w:rPr>
        <w:t xml:space="preserve">. </w:t>
      </w:r>
      <w:r w:rsidR="00657C8D">
        <w:rPr>
          <w:rStyle w:val="Quotationwithinthesentence"/>
          <w:i w:val="0"/>
          <w:iCs/>
        </w:rPr>
        <w:t>A</w:t>
      </w:r>
      <w:r w:rsidR="003D0B40">
        <w:t>nother said while they are moving toward openness and transparency, there may be some way to go</w:t>
      </w:r>
      <w:r w:rsidR="00657C8D">
        <w:t xml:space="preserve">, stating they are </w:t>
      </w:r>
      <w:r w:rsidR="003D0B40">
        <w:t>‘</w:t>
      </w:r>
      <w:r w:rsidR="003D0B40" w:rsidRPr="002C0F50">
        <w:rPr>
          <w:rStyle w:val="Quotationwithinthesentence"/>
        </w:rPr>
        <w:t>getting there’</w:t>
      </w:r>
      <w:r w:rsidR="003D0B40">
        <w:t>.</w:t>
      </w:r>
    </w:p>
    <w:p w14:paraId="7A831658" w14:textId="1810AA7C" w:rsidR="00AA1513" w:rsidRDefault="002906C7" w:rsidP="00AA1513">
      <w:pPr>
        <w:pStyle w:val="BodyText"/>
      </w:pPr>
      <w:r>
        <w:t xml:space="preserve">It is positive that the Chief Executive appears to be prioritising openness and transparency during a time of change. We encourage the Chief Executive to continue to take steps to improve the organisations culture by actioning the points raised by this investigation </w:t>
      </w:r>
      <w:r w:rsidR="00FF6087">
        <w:t xml:space="preserve">to </w:t>
      </w:r>
      <w:r>
        <w:t>strengthen</w:t>
      </w:r>
      <w:r w:rsidR="001C0DB2">
        <w:t xml:space="preserve"> </w:t>
      </w:r>
      <w:r w:rsidR="00C50109">
        <w:t>its</w:t>
      </w:r>
      <w:r w:rsidR="001C0DB2">
        <w:t xml:space="preserve"> culture of openness and transparency.</w:t>
      </w:r>
      <w:r>
        <w:t xml:space="preserve"> </w:t>
      </w:r>
    </w:p>
    <w:p w14:paraId="12BCB8A2" w14:textId="02AC271A" w:rsidR="00784800" w:rsidRDefault="00784800" w:rsidP="00784800">
      <w:pPr>
        <w:pStyle w:val="Heading2"/>
        <w:spacing w:before="240"/>
      </w:pPr>
      <w:bookmarkStart w:id="21" w:name="_Toc239154152"/>
      <w:r>
        <w:t>Messaging from senior leaders</w:t>
      </w:r>
      <w:r w:rsidR="00B3414C">
        <w:t xml:space="preserve"> about the </w:t>
      </w:r>
      <w:proofErr w:type="spellStart"/>
      <w:r w:rsidR="00B3414C">
        <w:t>OIA</w:t>
      </w:r>
      <w:proofErr w:type="spellEnd"/>
      <w:r w:rsidR="00B3414C">
        <w:t xml:space="preserve"> and openness</w:t>
      </w:r>
      <w:bookmarkEnd w:id="21"/>
    </w:p>
    <w:p w14:paraId="4FADD082" w14:textId="77777777" w:rsidR="001D5B79" w:rsidRDefault="001D5B79" w:rsidP="001D5B79">
      <w:pPr>
        <w:pStyle w:val="BodyText"/>
      </w:pPr>
      <w:r>
        <w:t>L</w:t>
      </w:r>
      <w:r w:rsidRPr="00FC403D">
        <w:t xml:space="preserve">eaders </w:t>
      </w:r>
      <w:r>
        <w:t xml:space="preserve">should </w:t>
      </w:r>
      <w:r w:rsidRPr="00FC403D">
        <w:t xml:space="preserve">make clear, regular statements to staff and stakeholders in support of </w:t>
      </w:r>
      <w:r>
        <w:t xml:space="preserve">openness, transparency, and the </w:t>
      </w:r>
      <w:proofErr w:type="spellStart"/>
      <w:r>
        <w:t>OIA</w:t>
      </w:r>
      <w:proofErr w:type="spellEnd"/>
      <w:r>
        <w:t xml:space="preserve">. </w:t>
      </w:r>
    </w:p>
    <w:p w14:paraId="79946E16" w14:textId="7D4631F1" w:rsidR="00784800" w:rsidRDefault="009010CC" w:rsidP="002B1F8D">
      <w:pPr>
        <w:pStyle w:val="Bullet1"/>
        <w:numPr>
          <w:ilvl w:val="0"/>
          <w:numId w:val="0"/>
        </w:numPr>
      </w:pPr>
      <w:r>
        <w:t xml:space="preserve">In response to our October 2025 agency questionnaire, CAA advised that </w:t>
      </w:r>
      <w:r w:rsidR="004A0E17">
        <w:t xml:space="preserve">all employees are expected to adhere to </w:t>
      </w:r>
      <w:r w:rsidR="00D61B5E">
        <w:t>‘</w:t>
      </w:r>
      <w:r w:rsidR="00D61B5E" w:rsidRPr="00D61B5E">
        <w:rPr>
          <w:rStyle w:val="Quotationwithinthesentence"/>
        </w:rPr>
        <w:t>our</w:t>
      </w:r>
      <w:r w:rsidR="004A0E17" w:rsidRPr="00D61B5E">
        <w:rPr>
          <w:rStyle w:val="Quotationwithinthesentence"/>
        </w:rPr>
        <w:t xml:space="preserve"> values</w:t>
      </w:r>
      <w:r w:rsidR="00D61B5E" w:rsidRPr="00D61B5E">
        <w:rPr>
          <w:rStyle w:val="Quotationwithinthesentence"/>
        </w:rPr>
        <w:t>’</w:t>
      </w:r>
      <w:r w:rsidR="00D61B5E">
        <w:t>, which are ‘</w:t>
      </w:r>
      <w:r w:rsidR="00D61B5E" w:rsidRPr="00D61B5E">
        <w:rPr>
          <w:rStyle w:val="Quotationwithinthesentence"/>
        </w:rPr>
        <w:t>professionalism, respect, integrity</w:t>
      </w:r>
      <w:r w:rsidR="00D61B5E">
        <w:rPr>
          <w:rStyle w:val="Quotationwithinthesentence"/>
        </w:rPr>
        <w:t>, transparency</w:t>
      </w:r>
      <w:r w:rsidR="00D61B5E" w:rsidRPr="00D61B5E">
        <w:rPr>
          <w:rStyle w:val="Quotationwithinthesentence"/>
        </w:rPr>
        <w:t xml:space="preserve"> and collaboration</w:t>
      </w:r>
      <w:r w:rsidR="00D61B5E">
        <w:t xml:space="preserve">’. </w:t>
      </w:r>
      <w:r w:rsidR="0066569F">
        <w:t xml:space="preserve">In addition, </w:t>
      </w:r>
      <w:proofErr w:type="gramStart"/>
      <w:r w:rsidR="0066569F">
        <w:t>a</w:t>
      </w:r>
      <w:r w:rsidR="00B46A44">
        <w:t xml:space="preserve"> </w:t>
      </w:r>
      <w:r w:rsidR="00D61B5E">
        <w:t>number of</w:t>
      </w:r>
      <w:proofErr w:type="gramEnd"/>
      <w:r w:rsidR="00D61B5E">
        <w:t xml:space="preserve"> staff </w:t>
      </w:r>
      <w:r w:rsidR="00B46A44">
        <w:t>said during interview that</w:t>
      </w:r>
      <w:r w:rsidR="00AA6DEE">
        <w:t xml:space="preserve"> </w:t>
      </w:r>
      <w:r w:rsidR="00B46A44">
        <w:t xml:space="preserve">messages were received from senior leaders about </w:t>
      </w:r>
      <w:r w:rsidR="00D61B5E">
        <w:t>the value of transparency</w:t>
      </w:r>
      <w:r w:rsidR="00B46A44">
        <w:t xml:space="preserve"> and openness more generally. </w:t>
      </w:r>
    </w:p>
    <w:p w14:paraId="12B3C07C" w14:textId="183D082D" w:rsidR="002C4C87" w:rsidRDefault="00AA6DEE" w:rsidP="002B1F8D">
      <w:pPr>
        <w:pStyle w:val="Bullet1"/>
        <w:numPr>
          <w:ilvl w:val="0"/>
          <w:numId w:val="0"/>
        </w:numPr>
      </w:pPr>
      <w:r>
        <w:t>W</w:t>
      </w:r>
      <w:r w:rsidR="002C4C87">
        <w:t xml:space="preserve">hen asked about messaging </w:t>
      </w:r>
      <w:r w:rsidR="00400E02">
        <w:t>regarding</w:t>
      </w:r>
      <w:r w:rsidR="002C4C87">
        <w:t xml:space="preserve"> compliance with the requirements and purpose of the </w:t>
      </w:r>
      <w:proofErr w:type="spellStart"/>
      <w:r w:rsidR="002C4C87">
        <w:t>OIA</w:t>
      </w:r>
      <w:proofErr w:type="spellEnd"/>
      <w:r w:rsidR="002C4C87">
        <w:t>, CAA said senior leaders did not provide messaging to staff</w:t>
      </w:r>
      <w:r>
        <w:t xml:space="preserve"> about the </w:t>
      </w:r>
      <w:proofErr w:type="spellStart"/>
      <w:r>
        <w:t>OIA</w:t>
      </w:r>
      <w:proofErr w:type="spellEnd"/>
      <w:r>
        <w:t xml:space="preserve"> directly</w:t>
      </w:r>
      <w:r w:rsidR="002C4C87">
        <w:t>.</w:t>
      </w:r>
      <w:r>
        <w:t xml:space="preserve"> However, since the commencement of this investigation, CAA has held a</w:t>
      </w:r>
      <w:r w:rsidR="00D119B8">
        <w:t>n ‘</w:t>
      </w:r>
      <w:proofErr w:type="spellStart"/>
      <w:r w:rsidR="00D119B8" w:rsidRPr="00D119B8">
        <w:rPr>
          <w:rStyle w:val="Quotationwithinthesentence"/>
        </w:rPr>
        <w:t>OIA</w:t>
      </w:r>
      <w:proofErr w:type="spellEnd"/>
      <w:r w:rsidR="00D119B8" w:rsidRPr="00D119B8">
        <w:rPr>
          <w:rStyle w:val="Quotationwithinthesentence"/>
        </w:rPr>
        <w:t xml:space="preserve"> awarenes</w:t>
      </w:r>
      <w:r w:rsidR="0013038F" w:rsidRPr="00D119B8">
        <w:rPr>
          <w:rStyle w:val="Quotationwithinthesentence"/>
        </w:rPr>
        <w:t>s</w:t>
      </w:r>
      <w:r w:rsidR="0013038F" w:rsidRPr="00F70D2D">
        <w:rPr>
          <w:rStyle w:val="Quotationwithinthesentence"/>
        </w:rPr>
        <w:t xml:space="preserve"> week’</w:t>
      </w:r>
      <w:r w:rsidR="00D119B8">
        <w:t xml:space="preserve"> </w:t>
      </w:r>
      <w:r w:rsidR="00F70D2D">
        <w:t xml:space="preserve">to further inform staff of their obligations under the </w:t>
      </w:r>
      <w:proofErr w:type="spellStart"/>
      <w:r w:rsidR="00F70D2D">
        <w:t>OIA</w:t>
      </w:r>
      <w:proofErr w:type="spellEnd"/>
      <w:r w:rsidR="00F70D2D">
        <w:t xml:space="preserve">. </w:t>
      </w:r>
    </w:p>
    <w:p w14:paraId="586C166C" w14:textId="77777777" w:rsidR="004D1C8F" w:rsidRDefault="004D1C8F" w:rsidP="004D1C8F">
      <w:pPr>
        <w:pStyle w:val="BodyText"/>
      </w:pPr>
      <w:r>
        <w:rPr>
          <w:rStyle w:val="Quotationwithinthesentence"/>
          <w:i w:val="0"/>
          <w:iCs/>
        </w:rPr>
        <w:t xml:space="preserve">In late October – early November 2025, we surveyed staff on their </w:t>
      </w:r>
      <w:r>
        <w:t xml:space="preserve">impressions of the signals sent by leadership about the disclosure of information under the </w:t>
      </w:r>
      <w:proofErr w:type="spellStart"/>
      <w:r>
        <w:t>OIA</w:t>
      </w:r>
      <w:proofErr w:type="spellEnd"/>
      <w:r>
        <w:t>.</w:t>
      </w:r>
      <w:r>
        <w:rPr>
          <w:rStyle w:val="FootnoteReference"/>
        </w:rPr>
        <w:footnoteReference w:id="8"/>
      </w:r>
      <w:r>
        <w:t xml:space="preserve"> ‘Signals’ could include specific messaging from leaders about the Act, or actions demonstrating support for the disclosure of information under the </w:t>
      </w:r>
      <w:proofErr w:type="spellStart"/>
      <w:r>
        <w:t>OIA</w:t>
      </w:r>
      <w:proofErr w:type="spellEnd"/>
      <w:r>
        <w:t>.</w:t>
      </w:r>
    </w:p>
    <w:p w14:paraId="23935C90" w14:textId="6CC10727" w:rsidR="00D50CDC" w:rsidRDefault="00D50CDC" w:rsidP="004D1C8F">
      <w:pPr>
        <w:pStyle w:val="BodyText"/>
      </w:pPr>
      <w:r>
        <w:t xml:space="preserve">Around 38 percent of survey respondents indicated that the Chief Executive was strongly or moderately pro disclosure under the </w:t>
      </w:r>
      <w:proofErr w:type="spellStart"/>
      <w:r>
        <w:t>OIA</w:t>
      </w:r>
      <w:proofErr w:type="spellEnd"/>
      <w:r>
        <w:t>. Tier two leaders were rated slightly higher at 45 percent. See below:</w:t>
      </w:r>
    </w:p>
    <w:p w14:paraId="1ADD20BB" w14:textId="77777777" w:rsidR="00AE3F71" w:rsidRDefault="00AE3F71" w:rsidP="00AE3F71">
      <w:pPr>
        <w:pStyle w:val="Tableoffiguresheading"/>
      </w:pPr>
      <w:r w:rsidRPr="00137529">
        <w:t xml:space="preserve">Staff impressions of the signals sent by leadership about the disclosure of information under the </w:t>
      </w:r>
      <w:proofErr w:type="spellStart"/>
      <w:r w:rsidRPr="00137529">
        <w:t>OIA</w:t>
      </w:r>
      <w:proofErr w:type="spellEnd"/>
      <w:r>
        <w:rPr>
          <w:rStyle w:val="FootnoteReference"/>
          <w:b w:val="0"/>
          <w:bCs w:val="0"/>
          <w:iCs w:val="0"/>
        </w:rPr>
        <w:footnoteReference w:id="9"/>
      </w:r>
    </w:p>
    <w:tbl>
      <w:tblPr>
        <w:tblStyle w:val="TableGrid"/>
        <w:tblW w:w="5000" w:type="pct"/>
        <w:tblLook w:val="04A0" w:firstRow="1" w:lastRow="0" w:firstColumn="1" w:lastColumn="0" w:noHBand="0" w:noVBand="1"/>
      </w:tblPr>
      <w:tblGrid>
        <w:gridCol w:w="1838"/>
        <w:gridCol w:w="2552"/>
        <w:gridCol w:w="2576"/>
        <w:gridCol w:w="2322"/>
      </w:tblGrid>
      <w:tr w:rsidR="00D50CDC" w:rsidRPr="00C82E75" w14:paraId="0C0A102A" w14:textId="77777777" w:rsidTr="00D50C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pct"/>
          </w:tcPr>
          <w:p w14:paraId="6A3F0D1A" w14:textId="77777777" w:rsidR="00D50CDC" w:rsidRPr="00C82E75" w:rsidRDefault="00D50CDC" w:rsidP="000801B0">
            <w:pPr>
              <w:pStyle w:val="BodyText"/>
              <w:keepNext/>
              <w:keepLines/>
              <w:rPr>
                <w:color w:val="FFFFFF" w:themeColor="background1"/>
              </w:rPr>
            </w:pPr>
          </w:p>
        </w:tc>
        <w:tc>
          <w:tcPr>
            <w:tcW w:w="1374" w:type="pct"/>
          </w:tcPr>
          <w:p w14:paraId="0FE69702" w14:textId="77777777" w:rsidR="00D50CDC" w:rsidRPr="00C82E75" w:rsidRDefault="00D50CDC" w:rsidP="000801B0">
            <w:pPr>
              <w:pStyle w:val="BodyText"/>
              <w:keepNext/>
              <w:keepLines/>
              <w:cnfStyle w:val="100000000000" w:firstRow="1" w:lastRow="0" w:firstColumn="0" w:lastColumn="0" w:oddVBand="0" w:evenVBand="0" w:oddHBand="0" w:evenHBand="0" w:firstRowFirstColumn="0" w:firstRowLastColumn="0" w:lastRowFirstColumn="0" w:lastRowLastColumn="0"/>
              <w:rPr>
                <w:color w:val="FFFFFF" w:themeColor="background1"/>
              </w:rPr>
            </w:pPr>
            <w:r w:rsidRPr="00C82E75">
              <w:rPr>
                <w:color w:val="FFFFFF" w:themeColor="background1"/>
              </w:rPr>
              <w:t xml:space="preserve">Strongly or moderately pro </w:t>
            </w:r>
            <w:r>
              <w:rPr>
                <w:color w:val="FFFFFF" w:themeColor="background1"/>
              </w:rPr>
              <w:t>disclosure</w:t>
            </w:r>
            <w:r w:rsidRPr="00C82E75">
              <w:rPr>
                <w:color w:val="FFFFFF" w:themeColor="background1"/>
              </w:rPr>
              <w:t xml:space="preserve"> </w:t>
            </w:r>
            <w:r>
              <w:rPr>
                <w:color w:val="FFFFFF" w:themeColor="background1"/>
              </w:rPr>
              <w:t xml:space="preserve">under the </w:t>
            </w:r>
            <w:proofErr w:type="spellStart"/>
            <w:r>
              <w:rPr>
                <w:color w:val="FFFFFF" w:themeColor="background1"/>
              </w:rPr>
              <w:t>OIA</w:t>
            </w:r>
            <w:proofErr w:type="spellEnd"/>
          </w:p>
        </w:tc>
        <w:tc>
          <w:tcPr>
            <w:tcW w:w="1387" w:type="pct"/>
          </w:tcPr>
          <w:p w14:paraId="1C3BE52C" w14:textId="77777777" w:rsidR="00D50CDC" w:rsidRPr="00C82E75" w:rsidRDefault="00D50CDC" w:rsidP="000801B0">
            <w:pPr>
              <w:pStyle w:val="BodyText"/>
              <w:keepNext/>
              <w:keepLines/>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 xml:space="preserve">Strongly or moderately anti disclosure under the </w:t>
            </w:r>
            <w:proofErr w:type="spellStart"/>
            <w:r>
              <w:rPr>
                <w:color w:val="FFFFFF" w:themeColor="background1"/>
              </w:rPr>
              <w:t>OIA</w:t>
            </w:r>
            <w:proofErr w:type="spellEnd"/>
          </w:p>
        </w:tc>
        <w:tc>
          <w:tcPr>
            <w:tcW w:w="1250" w:type="pct"/>
          </w:tcPr>
          <w:p w14:paraId="40D37A5D" w14:textId="77777777" w:rsidR="00D50CDC" w:rsidRPr="00C82E75" w:rsidRDefault="00D50CDC" w:rsidP="000801B0">
            <w:pPr>
              <w:pStyle w:val="BodyText"/>
              <w:keepNext/>
              <w:keepLines/>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They are silent on the issue or ‘I don’t know’</w:t>
            </w:r>
          </w:p>
        </w:tc>
      </w:tr>
      <w:tr w:rsidR="00D50CDC" w14:paraId="10A30B73" w14:textId="77777777" w:rsidTr="00D50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pct"/>
          </w:tcPr>
          <w:p w14:paraId="791ACE95" w14:textId="77777777" w:rsidR="00D50CDC" w:rsidRDefault="00D50CDC" w:rsidP="000801B0">
            <w:pPr>
              <w:pStyle w:val="BodyText"/>
            </w:pPr>
            <w:r>
              <w:t>Chief Executive</w:t>
            </w:r>
          </w:p>
        </w:tc>
        <w:tc>
          <w:tcPr>
            <w:tcW w:w="1374" w:type="pct"/>
            <w:shd w:val="clear" w:color="auto" w:fill="auto"/>
          </w:tcPr>
          <w:p w14:paraId="1474143B" w14:textId="2CE99619" w:rsidR="00D50CDC" w:rsidRDefault="00D50CDC" w:rsidP="000801B0">
            <w:pPr>
              <w:pStyle w:val="BodyText"/>
              <w:cnfStyle w:val="000000100000" w:firstRow="0" w:lastRow="0" w:firstColumn="0" w:lastColumn="0" w:oddVBand="0" w:evenVBand="0" w:oddHBand="1" w:evenHBand="0" w:firstRowFirstColumn="0" w:firstRowLastColumn="0" w:lastRowFirstColumn="0" w:lastRowLastColumn="0"/>
            </w:pPr>
            <w:r>
              <w:t>38%</w:t>
            </w:r>
          </w:p>
        </w:tc>
        <w:tc>
          <w:tcPr>
            <w:tcW w:w="1387" w:type="pct"/>
            <w:shd w:val="clear" w:color="auto" w:fill="auto"/>
          </w:tcPr>
          <w:p w14:paraId="4438D6B4" w14:textId="4EB7AF55" w:rsidR="00D50CDC" w:rsidRDefault="00A2270E" w:rsidP="000801B0">
            <w:pPr>
              <w:pStyle w:val="BodyText"/>
              <w:cnfStyle w:val="000000100000" w:firstRow="0" w:lastRow="0" w:firstColumn="0" w:lastColumn="0" w:oddVBand="0" w:evenVBand="0" w:oddHBand="1" w:evenHBand="0" w:firstRowFirstColumn="0" w:firstRowLastColumn="0" w:lastRowFirstColumn="0" w:lastRowLastColumn="0"/>
            </w:pPr>
            <w:r>
              <w:t>5%</w:t>
            </w:r>
          </w:p>
        </w:tc>
        <w:tc>
          <w:tcPr>
            <w:tcW w:w="1250" w:type="pct"/>
            <w:shd w:val="clear" w:color="auto" w:fill="auto"/>
          </w:tcPr>
          <w:p w14:paraId="539184DE" w14:textId="77B7F69A" w:rsidR="00D50CDC" w:rsidRDefault="009015DF" w:rsidP="000801B0">
            <w:pPr>
              <w:pStyle w:val="BodyText"/>
              <w:cnfStyle w:val="000000100000" w:firstRow="0" w:lastRow="0" w:firstColumn="0" w:lastColumn="0" w:oddVBand="0" w:evenVBand="0" w:oddHBand="1" w:evenHBand="0" w:firstRowFirstColumn="0" w:firstRowLastColumn="0" w:lastRowFirstColumn="0" w:lastRowLastColumn="0"/>
            </w:pPr>
            <w:r>
              <w:t>58%</w:t>
            </w:r>
          </w:p>
        </w:tc>
      </w:tr>
      <w:tr w:rsidR="00D50CDC" w14:paraId="3E514D99" w14:textId="77777777" w:rsidTr="00D50CD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pct"/>
          </w:tcPr>
          <w:p w14:paraId="59FAE33D" w14:textId="77777777" w:rsidR="00D50CDC" w:rsidRDefault="00D50CDC" w:rsidP="000801B0">
            <w:pPr>
              <w:pStyle w:val="BodyText"/>
            </w:pPr>
            <w:r>
              <w:t>Tier two leaders</w:t>
            </w:r>
          </w:p>
        </w:tc>
        <w:tc>
          <w:tcPr>
            <w:tcW w:w="1374" w:type="pct"/>
          </w:tcPr>
          <w:p w14:paraId="08EC784D" w14:textId="207B7DBB" w:rsidR="00D50CDC" w:rsidRDefault="00D50CDC" w:rsidP="000801B0">
            <w:pPr>
              <w:pStyle w:val="BodyText"/>
              <w:cnfStyle w:val="000000010000" w:firstRow="0" w:lastRow="0" w:firstColumn="0" w:lastColumn="0" w:oddVBand="0" w:evenVBand="0" w:oddHBand="0" w:evenHBand="1" w:firstRowFirstColumn="0" w:firstRowLastColumn="0" w:lastRowFirstColumn="0" w:lastRowLastColumn="0"/>
            </w:pPr>
            <w:r>
              <w:t>45%</w:t>
            </w:r>
          </w:p>
        </w:tc>
        <w:tc>
          <w:tcPr>
            <w:tcW w:w="1387" w:type="pct"/>
          </w:tcPr>
          <w:p w14:paraId="72CFCCFB" w14:textId="09CD96DF" w:rsidR="00D50CDC" w:rsidRDefault="009015DF" w:rsidP="000801B0">
            <w:pPr>
              <w:pStyle w:val="BodyText"/>
              <w:cnfStyle w:val="000000010000" w:firstRow="0" w:lastRow="0" w:firstColumn="0" w:lastColumn="0" w:oddVBand="0" w:evenVBand="0" w:oddHBand="0" w:evenHBand="1" w:firstRowFirstColumn="0" w:firstRowLastColumn="0" w:lastRowFirstColumn="0" w:lastRowLastColumn="0"/>
            </w:pPr>
            <w:r>
              <w:t>7%</w:t>
            </w:r>
          </w:p>
        </w:tc>
        <w:tc>
          <w:tcPr>
            <w:tcW w:w="1250" w:type="pct"/>
          </w:tcPr>
          <w:p w14:paraId="28F79D11" w14:textId="141E8291" w:rsidR="00D50CDC" w:rsidRDefault="009015DF" w:rsidP="000801B0">
            <w:pPr>
              <w:pStyle w:val="BodyText"/>
              <w:cnfStyle w:val="000000010000" w:firstRow="0" w:lastRow="0" w:firstColumn="0" w:lastColumn="0" w:oddVBand="0" w:evenVBand="0" w:oddHBand="0" w:evenHBand="1" w:firstRowFirstColumn="0" w:firstRowLastColumn="0" w:lastRowFirstColumn="0" w:lastRowLastColumn="0"/>
            </w:pPr>
            <w:r>
              <w:t>41%</w:t>
            </w:r>
          </w:p>
        </w:tc>
      </w:tr>
    </w:tbl>
    <w:p w14:paraId="59478181" w14:textId="77777777" w:rsidR="00D50CDC" w:rsidRDefault="00D50CDC" w:rsidP="004D1C8F">
      <w:pPr>
        <w:pStyle w:val="BodyText"/>
      </w:pPr>
    </w:p>
    <w:p w14:paraId="4DD95677" w14:textId="1BE45A78" w:rsidR="00AE3F71" w:rsidRDefault="00CC0D66" w:rsidP="004D1C8F">
      <w:pPr>
        <w:pStyle w:val="BodyText"/>
      </w:pPr>
      <w:r>
        <w:t>T</w:t>
      </w:r>
      <w:r w:rsidR="00AE3F71">
        <w:t xml:space="preserve">he average rating for Chief Executives being strongly or moderately pro disclosure </w:t>
      </w:r>
      <w:r>
        <w:t xml:space="preserve">across the other four agencies </w:t>
      </w:r>
      <w:r w:rsidR="00AE3F71">
        <w:t xml:space="preserve">was </w:t>
      </w:r>
      <w:r w:rsidR="00CA6D0A">
        <w:t>6</w:t>
      </w:r>
      <w:r w:rsidR="007B1160">
        <w:t>2</w:t>
      </w:r>
      <w:r w:rsidR="00AE3F71">
        <w:t xml:space="preserve"> percent.</w:t>
      </w:r>
      <w:r>
        <w:rPr>
          <w:rStyle w:val="FootnoteReference"/>
        </w:rPr>
        <w:footnoteReference w:id="10"/>
      </w:r>
      <w:r w:rsidR="00AE3F71">
        <w:t xml:space="preserve"> </w:t>
      </w:r>
      <w:bookmarkStart w:id="22" w:name="_Hlk228967962"/>
      <w:r w:rsidR="00AE3F71">
        <w:t>Th</w:t>
      </w:r>
      <w:r w:rsidR="005A5B77">
        <w:t>e</w:t>
      </w:r>
      <w:r w:rsidR="00AE3F71">
        <w:t xml:space="preserve"> rating from </w:t>
      </w:r>
      <w:r w:rsidR="005A5B77">
        <w:t xml:space="preserve">surveyed </w:t>
      </w:r>
      <w:r w:rsidR="00AE3F71">
        <w:t xml:space="preserve">staff at CAA is significantly lower than average. </w:t>
      </w:r>
      <w:bookmarkEnd w:id="22"/>
      <w:r w:rsidR="00F70D2D">
        <w:t>While the</w:t>
      </w:r>
      <w:r w:rsidR="00AE3F71">
        <w:t xml:space="preserve"> </w:t>
      </w:r>
      <w:r w:rsidR="005A5B77">
        <w:t xml:space="preserve">rating for </w:t>
      </w:r>
      <w:r w:rsidR="00CA6D0A">
        <w:t xml:space="preserve">CAA’s </w:t>
      </w:r>
      <w:r w:rsidR="005A5B77">
        <w:t>tier two leaders</w:t>
      </w:r>
      <w:r w:rsidR="00F4436F">
        <w:t xml:space="preserve"> was moderately higher at 45 percent, the </w:t>
      </w:r>
      <w:r w:rsidR="005A5B77">
        <w:t xml:space="preserve">average rating for tier two leaders </w:t>
      </w:r>
      <w:r>
        <w:t>for the other four</w:t>
      </w:r>
      <w:r w:rsidR="00F4436F">
        <w:t xml:space="preserve"> agencies investigated </w:t>
      </w:r>
      <w:r w:rsidR="005A5B77">
        <w:t>was 6</w:t>
      </w:r>
      <w:r w:rsidR="00CA6D0A">
        <w:t>7</w:t>
      </w:r>
      <w:r w:rsidR="005A5B77">
        <w:t xml:space="preserve"> percent.</w:t>
      </w:r>
      <w:r>
        <w:rPr>
          <w:rStyle w:val="FootnoteReference"/>
        </w:rPr>
        <w:footnoteReference w:id="11"/>
      </w:r>
      <w:r w:rsidR="00F4436F">
        <w:t xml:space="preserve"> Therefore</w:t>
      </w:r>
      <w:r w:rsidR="0083485E">
        <w:t>,</w:t>
      </w:r>
      <w:r w:rsidR="00F4436F">
        <w:t xml:space="preserve"> </w:t>
      </w:r>
      <w:r w:rsidR="001D2D0A">
        <w:t>fewer</w:t>
      </w:r>
      <w:r w:rsidR="00227171">
        <w:t xml:space="preserve"> </w:t>
      </w:r>
      <w:r w:rsidR="00F4436F">
        <w:t>than average staff</w:t>
      </w:r>
      <w:r w:rsidR="0083485E">
        <w:t xml:space="preserve"> survey respondents</w:t>
      </w:r>
      <w:r w:rsidR="00F4436F">
        <w:t xml:space="preserve"> reported that the Chief Executive and tier two leaders were strongly or moderately pro disclosure under the </w:t>
      </w:r>
      <w:proofErr w:type="spellStart"/>
      <w:r w:rsidR="00F4436F">
        <w:t>OIA</w:t>
      </w:r>
      <w:proofErr w:type="spellEnd"/>
      <w:r w:rsidR="00F4436F">
        <w:t xml:space="preserve">. </w:t>
      </w:r>
    </w:p>
    <w:p w14:paraId="0C6280D7" w14:textId="0F74FA57" w:rsidR="00F70D2D" w:rsidRDefault="00F70D2D" w:rsidP="004D1C8F">
      <w:pPr>
        <w:pStyle w:val="BodyText"/>
      </w:pPr>
      <w:r>
        <w:t xml:space="preserve">We acknowledge that the survey was </w:t>
      </w:r>
      <w:r w:rsidR="00683416">
        <w:t>only conducted a month after the new Chief Executive commenced in the role, so the results may</w:t>
      </w:r>
      <w:r w:rsidR="00DB67C9">
        <w:t xml:space="preserve"> not be entirely reflective of the current </w:t>
      </w:r>
      <w:r w:rsidR="00B26C12">
        <w:t>leadership and</w:t>
      </w:r>
      <w:r w:rsidR="00571710">
        <w:t xml:space="preserve"> may </w:t>
      </w:r>
      <w:r w:rsidR="001D2D0A">
        <w:t>explain</w:t>
      </w:r>
      <w:r w:rsidR="00571710">
        <w:t xml:space="preserve"> the </w:t>
      </w:r>
      <w:proofErr w:type="gramStart"/>
      <w:r w:rsidR="00571710">
        <w:t xml:space="preserve">higher </w:t>
      </w:r>
      <w:r w:rsidR="001D2D0A">
        <w:t>than average</w:t>
      </w:r>
      <w:proofErr w:type="gramEnd"/>
      <w:r w:rsidR="001D2D0A">
        <w:t xml:space="preserve"> </w:t>
      </w:r>
      <w:r w:rsidR="00571710">
        <w:t>percentage in the ‘</w:t>
      </w:r>
      <w:r w:rsidR="00571710" w:rsidRPr="00B26C12">
        <w:rPr>
          <w:rStyle w:val="Quotationwithinthesentence"/>
        </w:rPr>
        <w:t>d</w:t>
      </w:r>
      <w:r w:rsidR="00B26C12">
        <w:rPr>
          <w:rStyle w:val="Quotationwithinthesentence"/>
        </w:rPr>
        <w:t>o</w:t>
      </w:r>
      <w:r w:rsidR="00571710" w:rsidRPr="00B26C12">
        <w:rPr>
          <w:rStyle w:val="Quotationwithinthesentence"/>
        </w:rPr>
        <w:t xml:space="preserve"> not know’</w:t>
      </w:r>
      <w:r w:rsidR="00571710">
        <w:t xml:space="preserve"> category</w:t>
      </w:r>
      <w:r w:rsidR="00DB67C9">
        <w:t xml:space="preserve">. </w:t>
      </w:r>
    </w:p>
    <w:p w14:paraId="210137E2" w14:textId="34050294" w:rsidR="00A26465" w:rsidRDefault="00A26465" w:rsidP="004D1C8F">
      <w:pPr>
        <w:pStyle w:val="BodyText"/>
      </w:pPr>
      <w:r>
        <w:t>In response to the provisional opinion, CAA stated that it considers the ‘</w:t>
      </w:r>
      <w:r w:rsidRPr="00B05E8F">
        <w:rPr>
          <w:rStyle w:val="Quotationwithinthesentence"/>
        </w:rPr>
        <w:t>do not know’</w:t>
      </w:r>
      <w:r>
        <w:t xml:space="preserve"> category to be higher than average</w:t>
      </w:r>
      <w:r w:rsidR="00B554B9">
        <w:t xml:space="preserve"> </w:t>
      </w:r>
      <w:r w:rsidR="00C17424">
        <w:t>‘</w:t>
      </w:r>
      <w:r w:rsidR="00B554B9" w:rsidRPr="00C17424">
        <w:rPr>
          <w:rStyle w:val="Quotationwithinthesentence"/>
        </w:rPr>
        <w:t>partly due to the</w:t>
      </w:r>
      <w:r w:rsidR="00C17424" w:rsidRPr="00C17424">
        <w:rPr>
          <w:rStyle w:val="Quotationwithinthesentence"/>
        </w:rPr>
        <w:t xml:space="preserve"> recent</w:t>
      </w:r>
      <w:r w:rsidR="00B554B9" w:rsidRPr="00C17424">
        <w:rPr>
          <w:rStyle w:val="Quotationwithinthesentence"/>
        </w:rPr>
        <w:t xml:space="preserve"> appointment of the new C</w:t>
      </w:r>
      <w:r w:rsidR="00C17424" w:rsidRPr="00C17424">
        <w:rPr>
          <w:rStyle w:val="Quotationwithinthesentence"/>
        </w:rPr>
        <w:t xml:space="preserve">hief </w:t>
      </w:r>
      <w:r w:rsidR="00B554B9" w:rsidRPr="00C17424">
        <w:rPr>
          <w:rStyle w:val="Quotationwithinthesentence"/>
        </w:rPr>
        <w:t>E</w:t>
      </w:r>
      <w:r w:rsidR="00C17424" w:rsidRPr="00C17424">
        <w:rPr>
          <w:rStyle w:val="Quotationwithinthesentence"/>
        </w:rPr>
        <w:t>xecutive’</w:t>
      </w:r>
      <w:r w:rsidR="00B554B9">
        <w:t xml:space="preserve">, but </w:t>
      </w:r>
      <w:r w:rsidR="00C17424">
        <w:t>it considered ‘</w:t>
      </w:r>
      <w:r w:rsidR="00C17424" w:rsidRPr="00C17424">
        <w:rPr>
          <w:rStyle w:val="Quotationwithinthesentence"/>
        </w:rPr>
        <w:t xml:space="preserve">main reason is likely that most </w:t>
      </w:r>
      <w:r w:rsidRPr="00C17424">
        <w:rPr>
          <w:rStyle w:val="Quotationwithinthesentence"/>
        </w:rPr>
        <w:t>of CAA’s workforce consist</w:t>
      </w:r>
      <w:r w:rsidR="00B05E8F" w:rsidRPr="00C17424">
        <w:rPr>
          <w:rStyle w:val="Quotationwithinthesentence"/>
        </w:rPr>
        <w:t>s</w:t>
      </w:r>
      <w:r w:rsidRPr="00C17424">
        <w:rPr>
          <w:rStyle w:val="Quotationwithinthesentence"/>
        </w:rPr>
        <w:t xml:space="preserve"> of Av</w:t>
      </w:r>
      <w:r w:rsidR="00B05E8F" w:rsidRPr="00C17424">
        <w:rPr>
          <w:rStyle w:val="Quotationwithinthesentence"/>
        </w:rPr>
        <w:t>s</w:t>
      </w:r>
      <w:r w:rsidRPr="00C17424">
        <w:rPr>
          <w:rStyle w:val="Quotationwithinthesentence"/>
        </w:rPr>
        <w:t>ec frontline staff</w:t>
      </w:r>
      <w:r w:rsidR="00C17424">
        <w:t>’. These staff members a</w:t>
      </w:r>
      <w:r>
        <w:t xml:space="preserve">re responsible for </w:t>
      </w:r>
      <w:r w:rsidRPr="00DB67C9">
        <w:t>delivering airport security services like</w:t>
      </w:r>
      <w:r>
        <w:t xml:space="preserve"> </w:t>
      </w:r>
      <w:r w:rsidRPr="00DB67C9">
        <w:t>passenger screening and managing the airport identity card system</w:t>
      </w:r>
      <w:r w:rsidR="00C17424">
        <w:t xml:space="preserve">, and </w:t>
      </w:r>
      <w:r>
        <w:t xml:space="preserve">CAA states </w:t>
      </w:r>
      <w:proofErr w:type="spellStart"/>
      <w:r>
        <w:t>‘</w:t>
      </w:r>
      <w:r w:rsidRPr="00A26465">
        <w:rPr>
          <w:rStyle w:val="Quotationwithinthesentence"/>
        </w:rPr>
        <w:t>it</w:t>
      </w:r>
      <w:proofErr w:type="spellEnd"/>
      <w:r w:rsidRPr="00A26465">
        <w:rPr>
          <w:rStyle w:val="Quotationwithinthesentence"/>
        </w:rPr>
        <w:t xml:space="preserve"> would be extremely rare for an ASO or other frontline Av</w:t>
      </w:r>
      <w:r w:rsidR="00B05E8F">
        <w:rPr>
          <w:rStyle w:val="Quotationwithinthesentence"/>
        </w:rPr>
        <w:t>s</w:t>
      </w:r>
      <w:r w:rsidRPr="00A26465">
        <w:rPr>
          <w:rStyle w:val="Quotationwithinthesentence"/>
        </w:rPr>
        <w:t xml:space="preserve">ec officer to be in a position where they have information or need to respond to an </w:t>
      </w:r>
      <w:proofErr w:type="spellStart"/>
      <w:r w:rsidRPr="00A26465">
        <w:rPr>
          <w:rStyle w:val="Quotationwithinthesentence"/>
        </w:rPr>
        <w:t>OIA</w:t>
      </w:r>
      <w:proofErr w:type="spellEnd"/>
      <w:r w:rsidRPr="00A26465">
        <w:rPr>
          <w:rStyle w:val="Quotationwithinthesentence"/>
        </w:rPr>
        <w:t xml:space="preserve"> request</w:t>
      </w:r>
      <w:r>
        <w:t xml:space="preserve">’. </w:t>
      </w:r>
    </w:p>
    <w:p w14:paraId="38EDF776" w14:textId="786F6369" w:rsidR="00754C64" w:rsidRDefault="00B05E8F" w:rsidP="00232AF2">
      <w:pPr>
        <w:pStyle w:val="BodyText"/>
      </w:pPr>
      <w:r>
        <w:t>M</w:t>
      </w:r>
      <w:r w:rsidR="00227171" w:rsidRPr="00227171">
        <w:t>any</w:t>
      </w:r>
      <w:r>
        <w:t xml:space="preserve"> of these </w:t>
      </w:r>
      <w:r w:rsidR="005C4DF1">
        <w:t>frontline Av</w:t>
      </w:r>
      <w:r>
        <w:t>s</w:t>
      </w:r>
      <w:r w:rsidR="005C4DF1">
        <w:t>ec staff</w:t>
      </w:r>
      <w:r w:rsidR="00CE51AB">
        <w:t xml:space="preserve"> </w:t>
      </w:r>
      <w:r>
        <w:t xml:space="preserve">are </w:t>
      </w:r>
      <w:r w:rsidR="00CE51AB">
        <w:t>located around the country</w:t>
      </w:r>
      <w:r w:rsidR="005C4DF1" w:rsidRPr="00DB67C9">
        <w:t>.</w:t>
      </w:r>
      <w:r w:rsidR="00DB67C9">
        <w:t xml:space="preserve"> </w:t>
      </w:r>
      <w:r>
        <w:t xml:space="preserve">CAA </w:t>
      </w:r>
      <w:r w:rsidR="00C17424">
        <w:t>advised that</w:t>
      </w:r>
      <w:r>
        <w:t xml:space="preserve"> the ‘</w:t>
      </w:r>
      <w:r w:rsidRPr="00B05E8F">
        <w:rPr>
          <w:rStyle w:val="Quotationwithinthesentence"/>
        </w:rPr>
        <w:t xml:space="preserve">geographically dispersed, rostered, Avsec frontline workforce creates challenges in ensuring messages about the </w:t>
      </w:r>
      <w:proofErr w:type="spellStart"/>
      <w:r w:rsidRPr="00B05E8F">
        <w:rPr>
          <w:rStyle w:val="Quotationwithinthesentence"/>
        </w:rPr>
        <w:t>OIA</w:t>
      </w:r>
      <w:proofErr w:type="spellEnd"/>
      <w:r w:rsidRPr="00B05E8F">
        <w:rPr>
          <w:rStyle w:val="Quotationwithinthesentence"/>
        </w:rPr>
        <w:t xml:space="preserve"> and openness reach all staff.</w:t>
      </w:r>
      <w:r>
        <w:t xml:space="preserve">’ </w:t>
      </w:r>
      <w:r w:rsidR="002A3CA0">
        <w:t>Given the spread of staff, l</w:t>
      </w:r>
      <w:r w:rsidR="005C4DF1">
        <w:t>eaders</w:t>
      </w:r>
      <w:r w:rsidR="005D1CEB">
        <w:t xml:space="preserve"> may have to do additional work</w:t>
      </w:r>
      <w:r w:rsidR="005C4DF1">
        <w:t xml:space="preserve"> to signal support for the </w:t>
      </w:r>
      <w:proofErr w:type="spellStart"/>
      <w:r w:rsidR="005C4DF1">
        <w:t>OIA</w:t>
      </w:r>
      <w:proofErr w:type="spellEnd"/>
      <w:r w:rsidR="005C4DF1">
        <w:t xml:space="preserve"> and openness</w:t>
      </w:r>
      <w:r w:rsidR="00214BAD">
        <w:t xml:space="preserve"> to staff on the frontline. </w:t>
      </w:r>
      <w:r w:rsidR="00FC7893">
        <w:t>We under</w:t>
      </w:r>
      <w:r w:rsidR="00FC7893" w:rsidRPr="00FC7893">
        <w:t xml:space="preserve">stand the nature of </w:t>
      </w:r>
      <w:r w:rsidR="00FC7893">
        <w:t>CAA’s</w:t>
      </w:r>
      <w:r w:rsidR="00FC7893" w:rsidRPr="00FC7893">
        <w:t xml:space="preserve"> work and the variety of roles means there will </w:t>
      </w:r>
      <w:r w:rsidR="00593C20">
        <w:t xml:space="preserve">need to </w:t>
      </w:r>
      <w:r w:rsidR="00FC7893" w:rsidRPr="00FC7893">
        <w:t>b</w:t>
      </w:r>
      <w:r w:rsidR="00593C20">
        <w:t xml:space="preserve">e </w:t>
      </w:r>
      <w:r w:rsidR="005D1CEB">
        <w:t>diverse</w:t>
      </w:r>
      <w:r w:rsidR="00593C20">
        <w:t xml:space="preserve"> messaging to reach</w:t>
      </w:r>
      <w:r w:rsidR="00FC7893" w:rsidRPr="00FC7893">
        <w:t xml:space="preserve"> all staff effectively. </w:t>
      </w:r>
    </w:p>
    <w:p w14:paraId="7BE74F3C" w14:textId="77777777" w:rsidR="00B05E8F" w:rsidRDefault="00B05E8F" w:rsidP="00B05E8F">
      <w:pPr>
        <w:pStyle w:val="BodyText"/>
      </w:pPr>
      <w:r w:rsidRPr="00DB67C9">
        <w:t>The Chief Executive</w:t>
      </w:r>
      <w:r>
        <w:t xml:space="preserve"> said he expects tier two leaders to </w:t>
      </w:r>
      <w:r>
        <w:rPr>
          <w:rStyle w:val="Quotationwithinthesentence"/>
        </w:rPr>
        <w:t>‘</w:t>
      </w:r>
      <w:r w:rsidRPr="00DB67C9">
        <w:rPr>
          <w:rStyle w:val="Quotationwithinthesentence"/>
        </w:rPr>
        <w:t>role model a culture of transparency and accountability</w:t>
      </w:r>
      <w:r>
        <w:t>’</w:t>
      </w:r>
      <w:r w:rsidRPr="00D06EA8">
        <w:t xml:space="preserve">. </w:t>
      </w:r>
      <w:r>
        <w:t>He said they have:</w:t>
      </w:r>
    </w:p>
    <w:p w14:paraId="73D7AB4D" w14:textId="77777777" w:rsidR="00B05E8F" w:rsidRDefault="00B05E8F" w:rsidP="00B05E8F">
      <w:pPr>
        <w:pStyle w:val="Quotationseparateparagraph"/>
      </w:pPr>
      <w:r>
        <w:t>…p</w:t>
      </w:r>
      <w:r w:rsidRPr="00D06EA8">
        <w:t xml:space="preserve">ut in place regular performance reports, which flow through the executive and board on </w:t>
      </w:r>
      <w:proofErr w:type="spellStart"/>
      <w:r w:rsidRPr="00D06EA8">
        <w:t>OIA</w:t>
      </w:r>
      <w:proofErr w:type="spellEnd"/>
      <w:r w:rsidRPr="00D06EA8">
        <w:t xml:space="preserve"> compliance. This allows us to collectively discuss how we’re managing </w:t>
      </w:r>
      <w:proofErr w:type="spellStart"/>
      <w:r w:rsidRPr="00D06EA8">
        <w:t>OIA</w:t>
      </w:r>
      <w:proofErr w:type="spellEnd"/>
      <w:r w:rsidRPr="00D06EA8">
        <w:t xml:space="preserve"> and any trends or issues.</w:t>
      </w:r>
    </w:p>
    <w:p w14:paraId="647698B6" w14:textId="189C989F" w:rsidR="00754C64" w:rsidRPr="00754C64" w:rsidRDefault="00754C64" w:rsidP="00B265C5">
      <w:pPr>
        <w:pStyle w:val="BodyText"/>
      </w:pPr>
      <w:r>
        <w:t>We are encouraged</w:t>
      </w:r>
      <w:r w:rsidR="00B265C5">
        <w:t xml:space="preserve"> that the C</w:t>
      </w:r>
      <w:r>
        <w:t xml:space="preserve">hief </w:t>
      </w:r>
      <w:r w:rsidR="00B265C5">
        <w:t>E</w:t>
      </w:r>
      <w:r>
        <w:t>xecutive</w:t>
      </w:r>
      <w:r w:rsidR="00B265C5">
        <w:t xml:space="preserve"> </w:t>
      </w:r>
      <w:r w:rsidR="00B265C5" w:rsidRPr="00754C64">
        <w:t>has made changes to how the executive team engages with staff since starting in September 2025</w:t>
      </w:r>
      <w:r w:rsidRPr="00754C64">
        <w:t xml:space="preserve">. He </w:t>
      </w:r>
      <w:r w:rsidR="00B265C5" w:rsidRPr="00754C64">
        <w:t>stated</w:t>
      </w:r>
      <w:r w:rsidRPr="00754C64">
        <w:t>:</w:t>
      </w:r>
    </w:p>
    <w:p w14:paraId="1B1E42CB" w14:textId="58B9DCE9" w:rsidR="00B265C5" w:rsidRDefault="00B265C5" w:rsidP="00754C64">
      <w:pPr>
        <w:pStyle w:val="Quotationseparateparagraph"/>
      </w:pPr>
      <w:r w:rsidRPr="00754C64">
        <w:t>Since</w:t>
      </w:r>
      <w:r>
        <w:t xml:space="preserve"> joining CAA, I have made changes to how I and the executive team engage with staff. This includes regular online sessions and having a visible presence in our regional offices. As part of that I have talked about the mode within which I want CAA to operate – with simplicity, clarity and alignment, and to increase the visibility and accountability of our performance.</w:t>
      </w:r>
    </w:p>
    <w:p w14:paraId="3C44B869" w14:textId="359A3F3C" w:rsidR="00900BE3" w:rsidRDefault="001E724A" w:rsidP="001E724A">
      <w:pPr>
        <w:pStyle w:val="BodyText"/>
      </w:pPr>
      <w:r>
        <w:t>In addition, we are pleased that CAA said that ‘</w:t>
      </w:r>
      <w:r w:rsidRPr="00B05E8F">
        <w:rPr>
          <w:rStyle w:val="Quotationwithinthesentence"/>
        </w:rPr>
        <w:t>most frontline staff’</w:t>
      </w:r>
      <w:r>
        <w:t xml:space="preserve"> were reached through its messaging during </w:t>
      </w:r>
      <w:proofErr w:type="spellStart"/>
      <w:r>
        <w:t>OIA</w:t>
      </w:r>
      <w:proofErr w:type="spellEnd"/>
      <w:r>
        <w:t xml:space="preserve"> Awareness </w:t>
      </w:r>
      <w:r w:rsidR="00D13CA4">
        <w:t>W</w:t>
      </w:r>
      <w:r>
        <w:t xml:space="preserve">eek and </w:t>
      </w:r>
      <w:r w:rsidR="00D13CA4">
        <w:t xml:space="preserve">there are </w:t>
      </w:r>
      <w:r>
        <w:t xml:space="preserve">planned station visits in the coming months to discuss the </w:t>
      </w:r>
      <w:proofErr w:type="spellStart"/>
      <w:r>
        <w:t>OIA</w:t>
      </w:r>
      <w:proofErr w:type="spellEnd"/>
      <w:r>
        <w:t xml:space="preserve"> and answer questions in an open forum. </w:t>
      </w:r>
      <w:r w:rsidR="00900BE3">
        <w:t xml:space="preserve">We encourage leaders to </w:t>
      </w:r>
      <w:r>
        <w:t xml:space="preserve">continue to </w:t>
      </w:r>
      <w:r w:rsidR="00900BE3">
        <w:t xml:space="preserve">look for opportunities to promote the </w:t>
      </w:r>
      <w:proofErr w:type="spellStart"/>
      <w:r w:rsidR="00900BE3">
        <w:t>OIA</w:t>
      </w:r>
      <w:proofErr w:type="spellEnd"/>
      <w:r w:rsidR="00900BE3">
        <w:t xml:space="preserve"> on a regular, ongoing basis. </w:t>
      </w:r>
      <w:r>
        <w:t>For instance, m</w:t>
      </w:r>
      <w:r w:rsidR="00900BE3">
        <w:t xml:space="preserve">aking examples of good practice visible is </w:t>
      </w:r>
      <w:r>
        <w:t xml:space="preserve">another </w:t>
      </w:r>
      <w:r w:rsidR="00900BE3">
        <w:t xml:space="preserve">way to demonstrate support for the Act. </w:t>
      </w:r>
    </w:p>
    <w:tbl>
      <w:tblPr>
        <w:tblStyle w:val="TableGrid"/>
        <w:tblW w:w="935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for formatting purposes"/>
      </w:tblPr>
      <w:tblGrid>
        <w:gridCol w:w="9351"/>
      </w:tblGrid>
      <w:tr w:rsidR="00784800" w14:paraId="1F0069A3" w14:textId="77777777" w:rsidTr="00BE4C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2BB673" w:themeFill="accent1"/>
          </w:tcPr>
          <w:p w14:paraId="097D17A2" w14:textId="77777777" w:rsidR="00784800" w:rsidRDefault="00784800" w:rsidP="000801B0">
            <w:pPr>
              <w:pStyle w:val="Headingboxtexttop"/>
            </w:pPr>
            <w:bookmarkStart w:id="23" w:name="_Performance_monitoring_and"/>
            <w:bookmarkStart w:id="24" w:name="_Hlk235105420"/>
            <w:bookmarkStart w:id="25" w:name="_Toc63238268"/>
            <w:bookmarkEnd w:id="23"/>
            <w:r w:rsidRPr="00BE4C94">
              <w:rPr>
                <w:color w:val="0D0D0D" w:themeColor="text1" w:themeTint="F2"/>
              </w:rPr>
              <w:t xml:space="preserve">Action point </w:t>
            </w:r>
          </w:p>
        </w:tc>
      </w:tr>
      <w:tr w:rsidR="00784800" w14:paraId="764CA832" w14:textId="77777777" w:rsidTr="003D4C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6DE14623" w14:textId="6DD452AF" w:rsidR="00784800" w:rsidRDefault="003D4C45" w:rsidP="000801B0">
            <w:pPr>
              <w:pStyle w:val="BodyText"/>
            </w:pPr>
            <w:r w:rsidRPr="00EE4055">
              <w:t xml:space="preserve">The Chief Executive and senior leaders should make clear, visible, and regular statements to staff about the importance of the </w:t>
            </w:r>
            <w:proofErr w:type="spellStart"/>
            <w:r>
              <w:t>O</w:t>
            </w:r>
            <w:r w:rsidRPr="00EE4055">
              <w:t>IA</w:t>
            </w:r>
            <w:proofErr w:type="spellEnd"/>
            <w:r>
              <w:t xml:space="preserve">, linking this to the agency’s </w:t>
            </w:r>
            <w:r w:rsidRPr="00EE4055">
              <w:t xml:space="preserve">commitment to openness and </w:t>
            </w:r>
            <w:r>
              <w:t>accountability</w:t>
            </w:r>
            <w:r w:rsidRPr="00EE4055">
              <w:t>.</w:t>
            </w:r>
          </w:p>
        </w:tc>
      </w:tr>
    </w:tbl>
    <w:p w14:paraId="0C01E9C5" w14:textId="5C9EBBFA" w:rsidR="00152D21" w:rsidRDefault="00900BE3" w:rsidP="00152D21">
      <w:pPr>
        <w:pStyle w:val="Heading2"/>
      </w:pPr>
      <w:bookmarkStart w:id="26" w:name="_Establishing_the_Resolutions"/>
      <w:bookmarkStart w:id="27" w:name="_Toc239154153"/>
      <w:bookmarkEnd w:id="24"/>
      <w:bookmarkEnd w:id="26"/>
      <w:r>
        <w:t>Establishing t</w:t>
      </w:r>
      <w:r w:rsidR="00EE217B">
        <w:t xml:space="preserve">he Resolutions </w:t>
      </w:r>
      <w:r w:rsidR="00152D21">
        <w:t>team</w:t>
      </w:r>
      <w:bookmarkEnd w:id="27"/>
      <w:r w:rsidR="00152D21">
        <w:t xml:space="preserve"> </w:t>
      </w:r>
    </w:p>
    <w:p w14:paraId="0B99347D" w14:textId="58F32C90" w:rsidR="00D23698" w:rsidRDefault="00D23698" w:rsidP="003D6964">
      <w:pPr>
        <w:pStyle w:val="BodyText"/>
      </w:pPr>
      <w:r>
        <w:t xml:space="preserve">Responding to </w:t>
      </w:r>
      <w:proofErr w:type="spellStart"/>
      <w:r>
        <w:t>OIA</w:t>
      </w:r>
      <w:proofErr w:type="spellEnd"/>
      <w:r>
        <w:t xml:space="preserve"> requests is a core function of the public sector. Good leaders ensure that there </w:t>
      </w:r>
      <w:r w:rsidR="006544D9">
        <w:t>are</w:t>
      </w:r>
      <w:r>
        <w:t xml:space="preserve"> adequate resource</w:t>
      </w:r>
      <w:r w:rsidR="006544D9">
        <w:t>s</w:t>
      </w:r>
      <w:r>
        <w:t xml:space="preserve"> in place to meet the legal obligations under the Act. </w:t>
      </w:r>
    </w:p>
    <w:p w14:paraId="34CCF429" w14:textId="2781665C" w:rsidR="005535ED" w:rsidRDefault="00AE064B" w:rsidP="0086245F">
      <w:pPr>
        <w:pStyle w:val="BodyText"/>
      </w:pPr>
      <w:r>
        <w:t xml:space="preserve">CAA has a dedicated team responsible for the processing of </w:t>
      </w:r>
      <w:proofErr w:type="spellStart"/>
      <w:r>
        <w:t>OIA</w:t>
      </w:r>
      <w:proofErr w:type="spellEnd"/>
      <w:r>
        <w:t xml:space="preserve"> requests</w:t>
      </w:r>
      <w:r w:rsidR="00AE6B6B">
        <w:t>. The team also processes P</w:t>
      </w:r>
      <w:r w:rsidR="00F00DB1">
        <w:t>rivacy</w:t>
      </w:r>
      <w:r w:rsidR="00AE6B6B">
        <w:t xml:space="preserve"> Act</w:t>
      </w:r>
      <w:r w:rsidR="00F00DB1">
        <w:t xml:space="preserve"> requests, complaints and </w:t>
      </w:r>
      <w:r w:rsidR="006E3E50">
        <w:t>m</w:t>
      </w:r>
      <w:r w:rsidR="00F00DB1">
        <w:t>inisterial</w:t>
      </w:r>
      <w:r w:rsidR="00AE6B6B">
        <w:t xml:space="preserve"> correspondence</w:t>
      </w:r>
      <w:r w:rsidR="00F00DB1">
        <w:t xml:space="preserve">. The team was established in April 2025 </w:t>
      </w:r>
      <w:r w:rsidR="00AE6B6B">
        <w:t>because of</w:t>
      </w:r>
      <w:r w:rsidR="00F00DB1">
        <w:t xml:space="preserve"> </w:t>
      </w:r>
      <w:r w:rsidR="00AE6B6B">
        <w:t xml:space="preserve">the </w:t>
      </w:r>
      <w:r w:rsidR="00F00DB1" w:rsidRPr="00F00DB1">
        <w:t>organisational change programme</w:t>
      </w:r>
      <w:r w:rsidR="00AE6B6B">
        <w:t xml:space="preserve"> referred to in </w:t>
      </w:r>
      <w:hyperlink w:anchor="_Leadership_and_culture" w:history="1">
        <w:r w:rsidR="00AE6B6B" w:rsidRPr="00AE6B6B">
          <w:rPr>
            <w:rStyle w:val="Hyperlink"/>
            <w:i/>
            <w:iCs/>
          </w:rPr>
          <w:t>Leadership and culture changes</w:t>
        </w:r>
      </w:hyperlink>
      <w:r w:rsidR="00F00DB1">
        <w:t xml:space="preserve">. </w:t>
      </w:r>
    </w:p>
    <w:p w14:paraId="484F43B9" w14:textId="22DD6A5E" w:rsidR="005535ED" w:rsidRDefault="00F00DB1" w:rsidP="00F00DB1">
      <w:pPr>
        <w:pStyle w:val="BodyText"/>
      </w:pPr>
      <w:r>
        <w:t xml:space="preserve">Prior to the establishment of the team, the </w:t>
      </w:r>
      <w:proofErr w:type="spellStart"/>
      <w:r>
        <w:t>OIA</w:t>
      </w:r>
      <w:proofErr w:type="spellEnd"/>
      <w:r>
        <w:t xml:space="preserve"> function sat within the legal services unit and comprised two FTEs as </w:t>
      </w:r>
      <w:proofErr w:type="spellStart"/>
      <w:r>
        <w:t>OIA</w:t>
      </w:r>
      <w:proofErr w:type="spellEnd"/>
      <w:r>
        <w:t xml:space="preserve"> Advisors. </w:t>
      </w:r>
      <w:r w:rsidR="005535ED">
        <w:t>I</w:t>
      </w:r>
      <w:r w:rsidR="005535ED" w:rsidRPr="0086245F">
        <w:t>t was identified that having only two advisors was not sustainable</w:t>
      </w:r>
      <w:r w:rsidR="005535ED">
        <w:t xml:space="preserve"> to allow </w:t>
      </w:r>
      <w:r w:rsidR="00AE6B6B">
        <w:t>staff to take</w:t>
      </w:r>
      <w:r w:rsidR="005535ED">
        <w:t xml:space="preserve"> leave or </w:t>
      </w:r>
      <w:r w:rsidR="00AE6B6B">
        <w:t xml:space="preserve">for </w:t>
      </w:r>
      <w:r w:rsidR="005535ED">
        <w:t xml:space="preserve">sickness. </w:t>
      </w:r>
      <w:r w:rsidR="00AE6B6B">
        <w:t>Therefore,</w:t>
      </w:r>
      <w:r w:rsidR="005535ED">
        <w:t xml:space="preserve"> the team was expanded to include </w:t>
      </w:r>
      <w:r>
        <w:t>seven FTEs</w:t>
      </w:r>
      <w:r w:rsidR="005535ED">
        <w:t>;</w:t>
      </w:r>
      <w:r>
        <w:t xml:space="preserve"> including five Advisors, one Senior Advisor and a Manager. </w:t>
      </w:r>
    </w:p>
    <w:p w14:paraId="5325D15E" w14:textId="21C28579" w:rsidR="001B2D4A" w:rsidRDefault="001B2D4A" w:rsidP="00F00DB1">
      <w:pPr>
        <w:pStyle w:val="BodyText"/>
      </w:pPr>
      <w:r>
        <w:t>CAA said that having a team separate from the Legal team means they have more ‘</w:t>
      </w:r>
      <w:r w:rsidRPr="005535ED">
        <w:rPr>
          <w:rStyle w:val="Quotationwithinthesentence"/>
        </w:rPr>
        <w:t>profile and influence’</w:t>
      </w:r>
      <w:r>
        <w:t xml:space="preserve">; the changes </w:t>
      </w:r>
      <w:r w:rsidRPr="00F00DB1">
        <w:rPr>
          <w:rStyle w:val="Quotationwithinthesentence"/>
        </w:rPr>
        <w:t>‘have enabled us to take a more cohesive and joined up approach to managing our responsibilities under this public facing function</w:t>
      </w:r>
      <w:r w:rsidRPr="00F00DB1">
        <w:t>.</w:t>
      </w:r>
      <w:r>
        <w:t>’</w:t>
      </w:r>
      <w:r w:rsidRPr="00F00DB1">
        <w:t xml:space="preserve"> </w:t>
      </w:r>
      <w:r>
        <w:t>Many staff interviewees and survey respondents concurred, saying that the Resolutions team was a strength of the agency. One said they were ‘</w:t>
      </w:r>
      <w:r w:rsidRPr="001B2D4A">
        <w:rPr>
          <w:rStyle w:val="Quotationwithinthesentence"/>
        </w:rPr>
        <w:t>perfect ambassadors’</w:t>
      </w:r>
      <w:r>
        <w:t xml:space="preserve"> for the </w:t>
      </w:r>
      <w:proofErr w:type="spellStart"/>
      <w:r>
        <w:t>OIA</w:t>
      </w:r>
      <w:proofErr w:type="spellEnd"/>
      <w:r>
        <w:t xml:space="preserve"> as ‘</w:t>
      </w:r>
      <w:r w:rsidRPr="001B2D4A">
        <w:rPr>
          <w:rStyle w:val="Quotationwithinthesentence"/>
        </w:rPr>
        <w:t xml:space="preserve">they understand the reality </w:t>
      </w:r>
      <w:r w:rsidR="006E3E50">
        <w:rPr>
          <w:rStyle w:val="Quotationwithinthesentence"/>
        </w:rPr>
        <w:t xml:space="preserve">that </w:t>
      </w:r>
      <w:r w:rsidRPr="001B2D4A">
        <w:rPr>
          <w:rStyle w:val="Quotationwithinthesentence"/>
        </w:rPr>
        <w:t>there are things you have to protect – they set the right tone, but they’re also trusted</w:t>
      </w:r>
      <w:r>
        <w:t xml:space="preserve">.’  </w:t>
      </w:r>
    </w:p>
    <w:p w14:paraId="34B8020D" w14:textId="6B69457B" w:rsidR="002C7F61" w:rsidRDefault="002C7F61" w:rsidP="00F00DB1">
      <w:pPr>
        <w:pStyle w:val="BodyText"/>
      </w:pPr>
      <w:r>
        <w:t xml:space="preserve">While it is positive that the agency has increased the number of staff responsible for processing </w:t>
      </w:r>
      <w:proofErr w:type="spellStart"/>
      <w:r>
        <w:t>OIA</w:t>
      </w:r>
      <w:proofErr w:type="spellEnd"/>
      <w:r>
        <w:t xml:space="preserve"> requests, </w:t>
      </w:r>
      <w:r w:rsidR="00EF51A3">
        <w:t>some</w:t>
      </w:r>
      <w:r>
        <w:t xml:space="preserve"> staff reported that they felt </w:t>
      </w:r>
      <w:r w:rsidR="00EF51A3">
        <w:t>more staff resources would be good, one stating</w:t>
      </w:r>
      <w:r w:rsidR="00EC110C">
        <w:t xml:space="preserve"> it is</w:t>
      </w:r>
      <w:r w:rsidR="00F141C9">
        <w:t xml:space="preserve"> </w:t>
      </w:r>
      <w:r w:rsidR="00EF51A3">
        <w:t>‘</w:t>
      </w:r>
      <w:r w:rsidR="00EF51A3" w:rsidRPr="00EF51A3">
        <w:rPr>
          <w:rStyle w:val="Quotationwithinthesentence"/>
        </w:rPr>
        <w:t>such a demanding field’</w:t>
      </w:r>
      <w:r w:rsidR="00EF51A3" w:rsidRPr="00EF51A3">
        <w:t xml:space="preserve">. </w:t>
      </w:r>
      <w:r w:rsidR="00EF51A3">
        <w:t xml:space="preserve"> Another considered that </w:t>
      </w:r>
      <w:proofErr w:type="spellStart"/>
      <w:r w:rsidR="00EF51A3">
        <w:t>OIA</w:t>
      </w:r>
      <w:proofErr w:type="spellEnd"/>
      <w:r w:rsidR="00EF51A3">
        <w:t xml:space="preserve"> timeliness suffers when there is not enough staff. </w:t>
      </w:r>
    </w:p>
    <w:p w14:paraId="7253D7D1" w14:textId="1672A43B" w:rsidR="008E4284" w:rsidRDefault="00902583" w:rsidP="008E4284">
      <w:pPr>
        <w:pStyle w:val="BodyText"/>
      </w:pPr>
      <w:r>
        <w:t>We</w:t>
      </w:r>
      <w:r w:rsidR="008766ED">
        <w:t xml:space="preserve"> note that the </w:t>
      </w:r>
      <w:proofErr w:type="spellStart"/>
      <w:r w:rsidR="008766ED">
        <w:t>OIA</w:t>
      </w:r>
      <w:proofErr w:type="spellEnd"/>
      <w:r w:rsidR="008766ED">
        <w:t xml:space="preserve"> timeliness statistics reported by </w:t>
      </w:r>
      <w:proofErr w:type="spellStart"/>
      <w:r w:rsidR="008766ED">
        <w:t>Te</w:t>
      </w:r>
      <w:proofErr w:type="spellEnd"/>
      <w:r w:rsidR="008766ED">
        <w:t xml:space="preserve"> Kawa </w:t>
      </w:r>
      <w:proofErr w:type="spellStart"/>
      <w:r w:rsidR="008766ED">
        <w:t>Mataaho</w:t>
      </w:r>
      <w:proofErr w:type="spellEnd"/>
      <w:r w:rsidR="008766ED">
        <w:t xml:space="preserve"> – Public Service Commission (PSC) dropped as low as 88 percent of </w:t>
      </w:r>
      <w:proofErr w:type="spellStart"/>
      <w:r w:rsidR="008766ED">
        <w:t>OIA</w:t>
      </w:r>
      <w:proofErr w:type="spellEnd"/>
      <w:r w:rsidR="008766ED">
        <w:t xml:space="preserve"> requests completed within the statutory timeframe in the December 2023 and 90 percent in June 2024.</w:t>
      </w:r>
      <w:r w:rsidR="002A3CA0">
        <w:rPr>
          <w:rStyle w:val="FootnoteReference"/>
        </w:rPr>
        <w:footnoteReference w:id="12"/>
      </w:r>
      <w:r w:rsidR="008766ED">
        <w:t xml:space="preserve"> The last reported timeliness statistics indicate that 99 percent of </w:t>
      </w:r>
      <w:proofErr w:type="spellStart"/>
      <w:r w:rsidR="008766ED">
        <w:t>OIA</w:t>
      </w:r>
      <w:proofErr w:type="spellEnd"/>
      <w:r w:rsidR="008766ED">
        <w:t xml:space="preserve"> requests were completed within the legislated timeframe. </w:t>
      </w:r>
      <w:r w:rsidR="008E4284">
        <w:t xml:space="preserve">While it is positive that reported timeliness has improved, we note that the percentage of </w:t>
      </w:r>
      <w:proofErr w:type="spellStart"/>
      <w:r w:rsidR="008E4284">
        <w:t>OIA</w:t>
      </w:r>
      <w:proofErr w:type="spellEnd"/>
      <w:r w:rsidR="008E4284">
        <w:t xml:space="preserve"> requests extended has increased slightly.</w:t>
      </w:r>
      <w:r w:rsidR="008E4284">
        <w:rPr>
          <w:rStyle w:val="FootnoteReference"/>
        </w:rPr>
        <w:footnoteReference w:id="13"/>
      </w:r>
      <w:r w:rsidR="008E4284">
        <w:t xml:space="preserve"> As discussed in </w:t>
      </w:r>
      <w:hyperlink w:anchor="_Practice_issues" w:history="1">
        <w:r w:rsidR="009C4441" w:rsidRPr="009C4441">
          <w:rPr>
            <w:rStyle w:val="Hyperlink"/>
            <w:i/>
            <w:iCs/>
          </w:rPr>
          <w:t>P</w:t>
        </w:r>
        <w:r w:rsidR="008E4284" w:rsidRPr="009C4441">
          <w:rPr>
            <w:rStyle w:val="Hyperlink"/>
            <w:i/>
            <w:iCs/>
          </w:rPr>
          <w:t>ractice issues</w:t>
        </w:r>
      </w:hyperlink>
      <w:r w:rsidR="008E4284">
        <w:t>, CAA should ensure that</w:t>
      </w:r>
      <w:r w:rsidR="00DF1690">
        <w:t xml:space="preserve"> extensions are not used </w:t>
      </w:r>
      <w:r w:rsidR="009C4441">
        <w:t xml:space="preserve">due to having inadequate staff to complete requests in a timely manner. </w:t>
      </w:r>
    </w:p>
    <w:p w14:paraId="18E6A280" w14:textId="24A1873C" w:rsidR="00DF1690" w:rsidRDefault="00DF1690" w:rsidP="00DF1690">
      <w:pPr>
        <w:pStyle w:val="BodyText"/>
      </w:pPr>
      <w:r>
        <w:t xml:space="preserve">Senior leaders should ensure there is adequate </w:t>
      </w:r>
      <w:r w:rsidR="00CE51AB">
        <w:t>capacity</w:t>
      </w:r>
      <w:r>
        <w:t xml:space="preserve"> to not only adhere to the </w:t>
      </w:r>
      <w:proofErr w:type="spellStart"/>
      <w:proofErr w:type="gramStart"/>
      <w:r>
        <w:t>OIA</w:t>
      </w:r>
      <w:proofErr w:type="spellEnd"/>
      <w:r>
        <w:t>, but</w:t>
      </w:r>
      <w:proofErr w:type="gramEnd"/>
      <w:r>
        <w:t xml:space="preserve"> ensure other elements of the </w:t>
      </w:r>
      <w:proofErr w:type="spellStart"/>
      <w:r>
        <w:t>OIA</w:t>
      </w:r>
      <w:proofErr w:type="spellEnd"/>
      <w:r>
        <w:t xml:space="preserve"> system </w:t>
      </w:r>
      <w:r w:rsidR="00383169">
        <w:t>are</w:t>
      </w:r>
      <w:r>
        <w:t xml:space="preserve"> functioning well. For instance, educating staff wider than the Resolutions team on the importance of the </w:t>
      </w:r>
      <w:proofErr w:type="spellStart"/>
      <w:r>
        <w:t>OIA</w:t>
      </w:r>
      <w:proofErr w:type="spellEnd"/>
      <w:r w:rsidR="00CE51AB">
        <w:t>, and linking to its wider purposes</w:t>
      </w:r>
      <w:r w:rsidR="005D1CEB">
        <w:t xml:space="preserve"> </w:t>
      </w:r>
      <w:r w:rsidR="009C4441">
        <w:t xml:space="preserve">(discussed in </w:t>
      </w:r>
      <w:hyperlink w:anchor="_Training" w:history="1">
        <w:r w:rsidR="009C4441" w:rsidRPr="009C4441">
          <w:rPr>
            <w:rStyle w:val="Hyperlink"/>
            <w:i/>
            <w:iCs/>
          </w:rPr>
          <w:t>Training</w:t>
        </w:r>
      </w:hyperlink>
      <w:r w:rsidR="009C4441">
        <w:t>)</w:t>
      </w:r>
      <w:r>
        <w:t>, administering a proactive release programme</w:t>
      </w:r>
      <w:r w:rsidR="009C4441">
        <w:t xml:space="preserve"> (discussed in </w:t>
      </w:r>
      <w:hyperlink w:anchor="_Proactive_release_of" w:history="1">
        <w:r w:rsidR="009C4441" w:rsidRPr="00383169">
          <w:rPr>
            <w:rStyle w:val="Hyperlink"/>
            <w:i/>
            <w:iCs/>
          </w:rPr>
          <w:t>Proactive release</w:t>
        </w:r>
        <w:r w:rsidR="00383169" w:rsidRPr="00383169">
          <w:rPr>
            <w:rStyle w:val="Hyperlink"/>
            <w:i/>
            <w:iCs/>
          </w:rPr>
          <w:t xml:space="preserve"> of information</w:t>
        </w:r>
      </w:hyperlink>
      <w:r w:rsidR="009C4441">
        <w:t>),</w:t>
      </w:r>
      <w:r>
        <w:t xml:space="preserve"> and ensuring staff</w:t>
      </w:r>
      <w:r w:rsidR="005D1CEB">
        <w:t xml:space="preserve"> are</w:t>
      </w:r>
      <w:r>
        <w:t xml:space="preserve"> available to process </w:t>
      </w:r>
      <w:proofErr w:type="spellStart"/>
      <w:r>
        <w:t>OIA</w:t>
      </w:r>
      <w:proofErr w:type="spellEnd"/>
      <w:r>
        <w:t xml:space="preserve"> requests when there is an influx of requests</w:t>
      </w:r>
      <w:r w:rsidR="00CE51AB">
        <w:t xml:space="preserve"> (for example sharing resources)</w:t>
      </w:r>
      <w:r>
        <w:t xml:space="preserve">.  </w:t>
      </w:r>
    </w:p>
    <w:p w14:paraId="6413DFD5" w14:textId="6CD0142C" w:rsidR="00DF1690" w:rsidRPr="00DF1690" w:rsidRDefault="00DF1690" w:rsidP="00DF1690">
      <w:pPr>
        <w:pStyle w:val="BodyText"/>
        <w:rPr>
          <w:szCs w:val="24"/>
        </w:rPr>
      </w:pPr>
      <w:r w:rsidRPr="00DF1690">
        <w:rPr>
          <w:szCs w:val="24"/>
        </w:rPr>
        <w:t xml:space="preserve">We </w:t>
      </w:r>
      <w:r w:rsidR="00BE647C">
        <w:rPr>
          <w:szCs w:val="24"/>
        </w:rPr>
        <w:t>are</w:t>
      </w:r>
      <w:r w:rsidRPr="00DF1690">
        <w:rPr>
          <w:szCs w:val="24"/>
        </w:rPr>
        <w:t xml:space="preserve"> pleased the Chief Executive </w:t>
      </w:r>
      <w:r w:rsidR="009C4441">
        <w:rPr>
          <w:szCs w:val="24"/>
        </w:rPr>
        <w:t>has initiated</w:t>
      </w:r>
      <w:r w:rsidR="001C19B7" w:rsidRPr="00DF1690">
        <w:rPr>
          <w:szCs w:val="24"/>
        </w:rPr>
        <w:t xml:space="preserve"> a new appro</w:t>
      </w:r>
      <w:r w:rsidRPr="00DF1690">
        <w:rPr>
          <w:szCs w:val="24"/>
        </w:rPr>
        <w:t xml:space="preserve">ach of </w:t>
      </w:r>
      <w:r w:rsidR="001C19B7" w:rsidRPr="00DF1690">
        <w:rPr>
          <w:szCs w:val="24"/>
        </w:rPr>
        <w:t xml:space="preserve">seconding people from other parts of the business to spend time with Resolutions team in the </w:t>
      </w:r>
      <w:proofErr w:type="spellStart"/>
      <w:r w:rsidR="001C19B7" w:rsidRPr="00DF1690">
        <w:rPr>
          <w:szCs w:val="24"/>
        </w:rPr>
        <w:t>OIA</w:t>
      </w:r>
      <w:proofErr w:type="spellEnd"/>
      <w:r w:rsidR="001C19B7" w:rsidRPr="00DF1690">
        <w:rPr>
          <w:szCs w:val="24"/>
        </w:rPr>
        <w:t xml:space="preserve"> area (starting with Aviation Security Officers). This provides a growth opportunity for staff, as well as enabling them to better understand the requirements of </w:t>
      </w:r>
      <w:r w:rsidR="009C4441">
        <w:rPr>
          <w:szCs w:val="24"/>
        </w:rPr>
        <w:t xml:space="preserve">CAA </w:t>
      </w:r>
      <w:r w:rsidR="001C19B7" w:rsidRPr="00DF1690">
        <w:rPr>
          <w:szCs w:val="24"/>
        </w:rPr>
        <w:t xml:space="preserve">as a Crown </w:t>
      </w:r>
      <w:r w:rsidR="009C4441">
        <w:rPr>
          <w:szCs w:val="24"/>
        </w:rPr>
        <w:t>e</w:t>
      </w:r>
      <w:r w:rsidR="001C19B7" w:rsidRPr="00DF1690">
        <w:rPr>
          <w:szCs w:val="24"/>
        </w:rPr>
        <w:t xml:space="preserve">ntity. </w:t>
      </w:r>
      <w:r w:rsidR="009C4441">
        <w:rPr>
          <w:szCs w:val="24"/>
        </w:rPr>
        <w:t xml:space="preserve">We encourage leadership to monitor the success of this programme, and ensure adequate staffing is provided </w:t>
      </w:r>
      <w:r w:rsidR="00944018">
        <w:rPr>
          <w:szCs w:val="24"/>
        </w:rPr>
        <w:t xml:space="preserve">to </w:t>
      </w:r>
      <w:r w:rsidR="009C4441">
        <w:rPr>
          <w:szCs w:val="24"/>
        </w:rPr>
        <w:t xml:space="preserve">meet </w:t>
      </w:r>
      <w:proofErr w:type="spellStart"/>
      <w:r w:rsidR="009C4441">
        <w:rPr>
          <w:szCs w:val="24"/>
        </w:rPr>
        <w:t>OIA</w:t>
      </w:r>
      <w:proofErr w:type="spellEnd"/>
      <w:r w:rsidR="009C4441">
        <w:rPr>
          <w:szCs w:val="24"/>
        </w:rPr>
        <w:t xml:space="preserve"> obligations. </w:t>
      </w:r>
    </w:p>
    <w:p w14:paraId="6D58A6D2" w14:textId="644C4CFC" w:rsidR="00156866" w:rsidRDefault="00156866" w:rsidP="00156866">
      <w:pPr>
        <w:pStyle w:val="Heading3"/>
      </w:pPr>
      <w:bookmarkStart w:id="28" w:name="_Practice_issues"/>
      <w:bookmarkStart w:id="29" w:name="_Toc239154154"/>
      <w:bookmarkEnd w:id="28"/>
      <w:r>
        <w:t>Practice issues</w:t>
      </w:r>
      <w:bookmarkEnd w:id="29"/>
    </w:p>
    <w:p w14:paraId="11268D07" w14:textId="32583979" w:rsidR="006279A5" w:rsidRDefault="00C748CA" w:rsidP="006279A5">
      <w:pPr>
        <w:pStyle w:val="BodyText"/>
      </w:pPr>
      <w:r>
        <w:t xml:space="preserve">Leaders should ensure compliance with the </w:t>
      </w:r>
      <w:proofErr w:type="spellStart"/>
      <w:r>
        <w:t>OIA</w:t>
      </w:r>
      <w:proofErr w:type="spellEnd"/>
      <w:r>
        <w:t xml:space="preserve"> and encourage positive </w:t>
      </w:r>
      <w:proofErr w:type="spellStart"/>
      <w:r>
        <w:t>OIA</w:t>
      </w:r>
      <w:proofErr w:type="spellEnd"/>
      <w:r>
        <w:t xml:space="preserve"> practice. </w:t>
      </w:r>
      <w:r w:rsidR="007E211B">
        <w:t xml:space="preserve">To gain an understanding of how CAA processes requests, investigators reviewed a </w:t>
      </w:r>
      <w:r w:rsidR="006279A5">
        <w:t>small sample of</w:t>
      </w:r>
      <w:r w:rsidR="007E211B">
        <w:t xml:space="preserve"> </w:t>
      </w:r>
      <w:proofErr w:type="spellStart"/>
      <w:r w:rsidR="007E211B">
        <w:t>OIA</w:t>
      </w:r>
      <w:proofErr w:type="spellEnd"/>
      <w:r w:rsidR="007E211B">
        <w:t xml:space="preserve"> request files. </w:t>
      </w:r>
      <w:proofErr w:type="gramStart"/>
      <w:r w:rsidR="007E211B">
        <w:t>On the whole</w:t>
      </w:r>
      <w:proofErr w:type="gramEnd"/>
      <w:r w:rsidR="007E211B">
        <w:t xml:space="preserve">, the </w:t>
      </w:r>
      <w:proofErr w:type="spellStart"/>
      <w:r w:rsidR="007E211B">
        <w:t>OIA</w:t>
      </w:r>
      <w:proofErr w:type="spellEnd"/>
      <w:r w:rsidR="007E211B">
        <w:t xml:space="preserve"> team process a high number of requests in a very timely and efficient manner. </w:t>
      </w:r>
      <w:r w:rsidR="006279A5">
        <w:t xml:space="preserve">Some positive practices were observed in the sample </w:t>
      </w:r>
      <w:proofErr w:type="spellStart"/>
      <w:r w:rsidR="006279A5">
        <w:t>OIA</w:t>
      </w:r>
      <w:proofErr w:type="spellEnd"/>
      <w:r w:rsidR="006279A5">
        <w:t xml:space="preserve"> files</w:t>
      </w:r>
      <w:r w:rsidR="009B6832">
        <w:t>,</w:t>
      </w:r>
      <w:r w:rsidR="006279A5">
        <w:t xml:space="preserve"> as well as a few opportunities for improvement. The positive practices include examples of:</w:t>
      </w:r>
    </w:p>
    <w:p w14:paraId="0EFD101A" w14:textId="25BD9F11" w:rsidR="006279A5" w:rsidRDefault="006279A5" w:rsidP="006279A5">
      <w:pPr>
        <w:pStyle w:val="Bullet1"/>
      </w:pPr>
      <w:r>
        <w:t>The provision of a summary of information in specific cases where requests had been refused</w:t>
      </w:r>
      <w:r w:rsidR="00A45734">
        <w:t xml:space="preserve"> under the </w:t>
      </w:r>
      <w:proofErr w:type="spellStart"/>
      <w:r w:rsidR="00A45734">
        <w:t>OIA</w:t>
      </w:r>
      <w:proofErr w:type="spellEnd"/>
      <w:r>
        <w:t xml:space="preserve">. </w:t>
      </w:r>
    </w:p>
    <w:p w14:paraId="21FACEF5" w14:textId="77777777" w:rsidR="00D677B3" w:rsidRDefault="006279A5" w:rsidP="00D52EA1">
      <w:pPr>
        <w:pStyle w:val="Bullet1"/>
      </w:pPr>
      <w:r>
        <w:t xml:space="preserve">Resolutions team staff members following up on </w:t>
      </w:r>
      <w:proofErr w:type="spellStart"/>
      <w:r>
        <w:t>OIA</w:t>
      </w:r>
      <w:proofErr w:type="spellEnd"/>
      <w:r>
        <w:t xml:space="preserve"> requests that were with</w:t>
      </w:r>
      <w:r w:rsidR="00D677B3">
        <w:t xml:space="preserve"> other areas</w:t>
      </w:r>
      <w:r>
        <w:t xml:space="preserve"> or external agencies for consultation, </w:t>
      </w:r>
      <w:r w:rsidR="00D677B3">
        <w:t>which encouraged</w:t>
      </w:r>
      <w:r>
        <w:t xml:space="preserve"> timeliness. </w:t>
      </w:r>
    </w:p>
    <w:p w14:paraId="6EBF291F" w14:textId="287F3BC4" w:rsidR="006279A5" w:rsidRDefault="00D677B3" w:rsidP="00D52EA1">
      <w:pPr>
        <w:pStyle w:val="Bullet1"/>
      </w:pPr>
      <w:r>
        <w:t>A</w:t>
      </w:r>
      <w:r w:rsidR="006279A5">
        <w:t xml:space="preserve"> streamlined</w:t>
      </w:r>
      <w:r>
        <w:t xml:space="preserve"> senior sign out process. Only complex requests were signed by senior </w:t>
      </w:r>
      <w:proofErr w:type="gramStart"/>
      <w:r>
        <w:t>leaders,</w:t>
      </w:r>
      <w:proofErr w:type="gramEnd"/>
      <w:r>
        <w:t xml:space="preserve"> the majority of requests were approved by the </w:t>
      </w:r>
      <w:proofErr w:type="spellStart"/>
      <w:r>
        <w:t>OIA</w:t>
      </w:r>
      <w:proofErr w:type="spellEnd"/>
      <w:r>
        <w:t xml:space="preserve"> manager.</w:t>
      </w:r>
      <w:r w:rsidR="006279A5">
        <w:t xml:space="preserve"> </w:t>
      </w:r>
    </w:p>
    <w:p w14:paraId="1A2D1A8B" w14:textId="20D2B5A1" w:rsidR="00D677B3" w:rsidRDefault="00D677B3" w:rsidP="00D52EA1">
      <w:pPr>
        <w:pStyle w:val="Bullet1"/>
      </w:pPr>
      <w:r>
        <w:t xml:space="preserve">A positive relationship with the legal team, including weekly meetings to discuss </w:t>
      </w:r>
      <w:proofErr w:type="spellStart"/>
      <w:r>
        <w:t>OIA</w:t>
      </w:r>
      <w:proofErr w:type="spellEnd"/>
      <w:r>
        <w:t xml:space="preserve"> requests.</w:t>
      </w:r>
    </w:p>
    <w:p w14:paraId="1D9EFDE7" w14:textId="3A9A9AB8" w:rsidR="008E4284" w:rsidRDefault="00D677B3" w:rsidP="003D6964">
      <w:pPr>
        <w:pStyle w:val="BodyText"/>
      </w:pPr>
      <w:r>
        <w:t>A small</w:t>
      </w:r>
      <w:r w:rsidR="00AA6AE9">
        <w:t xml:space="preserve"> number of practice</w:t>
      </w:r>
      <w:r w:rsidR="009B6832">
        <w:t xml:space="preserve">s </w:t>
      </w:r>
      <w:r w:rsidR="00AA6AE9">
        <w:t>were</w:t>
      </w:r>
      <w:r>
        <w:t xml:space="preserve"> </w:t>
      </w:r>
      <w:r w:rsidR="00AA6AE9">
        <w:t>identified</w:t>
      </w:r>
      <w:r w:rsidR="009B6832">
        <w:t xml:space="preserve"> that could</w:t>
      </w:r>
      <w:r>
        <w:t xml:space="preserve"> provide opportunit</w:t>
      </w:r>
      <w:r w:rsidR="0089258A">
        <w:t>ies</w:t>
      </w:r>
      <w:r>
        <w:t xml:space="preserve"> for improvement,</w:t>
      </w:r>
      <w:r w:rsidR="00AA6AE9">
        <w:t xml:space="preserve"> including:</w:t>
      </w:r>
    </w:p>
    <w:p w14:paraId="1A2501CA" w14:textId="73F6F9E4" w:rsidR="007E211B" w:rsidRDefault="007E211B" w:rsidP="000801B0">
      <w:pPr>
        <w:pStyle w:val="Bullet1"/>
      </w:pPr>
      <w:r>
        <w:t>There was no</w:t>
      </w:r>
      <w:r w:rsidR="00396DC3">
        <w:t xml:space="preserve"> documentary</w:t>
      </w:r>
      <w:r>
        <w:t xml:space="preserve"> evidence of consideration given to the public interest in making information available when withholding information under section 9 of </w:t>
      </w:r>
      <w:proofErr w:type="spellStart"/>
      <w:r>
        <w:t>OIA</w:t>
      </w:r>
      <w:proofErr w:type="spellEnd"/>
      <w:r>
        <w:t xml:space="preserve">. </w:t>
      </w:r>
      <w:r w:rsidR="00D677B3">
        <w:t>Although some staff said this practice occurs, it</w:t>
      </w:r>
      <w:r>
        <w:t xml:space="preserve"> ought to be recorded on the relevant file. </w:t>
      </w:r>
    </w:p>
    <w:p w14:paraId="6B165C6B" w14:textId="0F4CD6E3" w:rsidR="007014AC" w:rsidRDefault="007E211B" w:rsidP="00AA6AE9">
      <w:pPr>
        <w:pStyle w:val="Bullet1"/>
      </w:pPr>
      <w:r>
        <w:t xml:space="preserve">There was </w:t>
      </w:r>
      <w:r w:rsidR="00D6404F">
        <w:t>an</w:t>
      </w:r>
      <w:r>
        <w:t xml:space="preserve"> example of a </w:t>
      </w:r>
      <w:r w:rsidR="00692F0E">
        <w:t>10-day</w:t>
      </w:r>
      <w:r w:rsidR="007014AC">
        <w:t xml:space="preserve"> delay between </w:t>
      </w:r>
      <w:r>
        <w:t xml:space="preserve">the agency receiving an </w:t>
      </w:r>
      <w:proofErr w:type="spellStart"/>
      <w:r>
        <w:t>OIA</w:t>
      </w:r>
      <w:proofErr w:type="spellEnd"/>
      <w:r>
        <w:t xml:space="preserve"> request and sending the acknowledgement</w:t>
      </w:r>
      <w:r w:rsidR="007014AC">
        <w:t xml:space="preserve"> letter</w:t>
      </w:r>
      <w:r>
        <w:t>.</w:t>
      </w:r>
    </w:p>
    <w:p w14:paraId="4A5311B1" w14:textId="1D2AF4C3" w:rsidR="00692F0E" w:rsidRDefault="007014AC" w:rsidP="00692F0E">
      <w:pPr>
        <w:pStyle w:val="Bullet1"/>
      </w:pPr>
      <w:r>
        <w:t xml:space="preserve">Some delays </w:t>
      </w:r>
      <w:r w:rsidR="007E211B">
        <w:t>were observed when requesting information from</w:t>
      </w:r>
      <w:r w:rsidR="00692F0E">
        <w:t xml:space="preserve"> subject matter experts (SMEs) in certain program areas.</w:t>
      </w:r>
      <w:r w:rsidR="00E84E51">
        <w:t xml:space="preserve"> </w:t>
      </w:r>
    </w:p>
    <w:p w14:paraId="252C26DA" w14:textId="72C5F7A4" w:rsidR="00D6404F" w:rsidRDefault="00692F0E" w:rsidP="00D6404F">
      <w:pPr>
        <w:pStyle w:val="BodyText"/>
      </w:pPr>
      <w:r>
        <w:t>In addition, i</w:t>
      </w:r>
      <w:r w:rsidR="00D6404F">
        <w:t xml:space="preserve">n one case, </w:t>
      </w:r>
      <w:r w:rsidR="00396DC3">
        <w:t xml:space="preserve">the time limit for </w:t>
      </w:r>
      <w:proofErr w:type="gramStart"/>
      <w:r w:rsidR="00396DC3">
        <w:t>making a decision</w:t>
      </w:r>
      <w:proofErr w:type="gramEnd"/>
      <w:r w:rsidR="00396DC3">
        <w:t xml:space="preserve"> on an </w:t>
      </w:r>
      <w:proofErr w:type="spellStart"/>
      <w:r w:rsidR="00396DC3">
        <w:t>OIA</w:t>
      </w:r>
      <w:proofErr w:type="spellEnd"/>
      <w:r w:rsidR="00396DC3">
        <w:t xml:space="preserve"> </w:t>
      </w:r>
      <w:r w:rsidR="00F93BAD">
        <w:t xml:space="preserve">request was </w:t>
      </w:r>
      <w:r w:rsidR="00396DC3">
        <w:t xml:space="preserve">extended </w:t>
      </w:r>
      <w:r w:rsidR="00F93BAD">
        <w:t xml:space="preserve">and it was not clear from the records whether the reason for the extension was </w:t>
      </w:r>
      <w:r w:rsidR="002872B7">
        <w:t>for a valid reason under the Act.</w:t>
      </w:r>
      <w:r w:rsidR="00D6404F">
        <w:t xml:space="preserve"> An agency may extend the maximum time limits for making and communicating a decision to a requester if certain criteria are met. For instance, there must be a valid reason for the extension, either:</w:t>
      </w:r>
    </w:p>
    <w:p w14:paraId="29DB45D9" w14:textId="77777777" w:rsidR="00D6404F" w:rsidRDefault="00D6404F" w:rsidP="00D6404F">
      <w:pPr>
        <w:pStyle w:val="Bullet1"/>
      </w:pPr>
      <w:r>
        <w:t>the request is for a large quantity of information or necessitates a search through a large quantity of information, and meeting the original time limit would unreasonably interfere with the operations of the agency; or</w:t>
      </w:r>
    </w:p>
    <w:p w14:paraId="5C1368B4" w14:textId="77777777" w:rsidR="00D6404F" w:rsidRDefault="00D6404F" w:rsidP="00D6404F">
      <w:pPr>
        <w:pStyle w:val="Bullet1"/>
      </w:pPr>
      <w:r>
        <w:t xml:space="preserve">consultations necessary to </w:t>
      </w:r>
      <w:proofErr w:type="gramStart"/>
      <w:r>
        <w:t>make a decision</w:t>
      </w:r>
      <w:proofErr w:type="gramEnd"/>
      <w:r>
        <w:t xml:space="preserve"> on the request are such that a proper response to the request cannot reasonably be made within the original time limit.</w:t>
      </w:r>
    </w:p>
    <w:p w14:paraId="384B3862" w14:textId="35A72ECD" w:rsidR="002C0DC6" w:rsidRDefault="00F93BAD" w:rsidP="004C1F4A">
      <w:pPr>
        <w:pStyle w:val="BodyText"/>
      </w:pPr>
      <w:r>
        <w:t>CAA should ensure that when an extension is made, there is an accurate record of</w:t>
      </w:r>
      <w:r w:rsidR="002872B7">
        <w:t xml:space="preserve"> the</w:t>
      </w:r>
      <w:r>
        <w:t xml:space="preserve"> reason for</w:t>
      </w:r>
      <w:r w:rsidR="002872B7">
        <w:t xml:space="preserve"> the</w:t>
      </w:r>
      <w:r>
        <w:t xml:space="preserve"> extension</w:t>
      </w:r>
      <w:r w:rsidR="002872B7">
        <w:t>.</w:t>
      </w:r>
      <w:r>
        <w:t xml:space="preserve"> As discussed in </w:t>
      </w:r>
      <w:hyperlink w:anchor="_Establishing_the_Resolutions" w:history="1">
        <w:r w:rsidRPr="00F93BAD">
          <w:rPr>
            <w:rStyle w:val="Hyperlink"/>
            <w:i/>
            <w:iCs/>
          </w:rPr>
          <w:t>Establishing the Resolutions team</w:t>
        </w:r>
      </w:hyperlink>
      <w:r>
        <w:t xml:space="preserve"> above, extensions are not to be used </w:t>
      </w:r>
      <w:r w:rsidR="009F43F7">
        <w:t xml:space="preserve">if </w:t>
      </w:r>
      <w:r>
        <w:t xml:space="preserve">there are a lot of requests and </w:t>
      </w:r>
      <w:r w:rsidR="009F43F7">
        <w:t xml:space="preserve">simply </w:t>
      </w:r>
      <w:r>
        <w:t xml:space="preserve">not enough staff to process them within statutory timeframes. </w:t>
      </w:r>
    </w:p>
    <w:p w14:paraId="2032530A" w14:textId="02AAFA87" w:rsidR="003B2A4E" w:rsidRDefault="002C0DC6" w:rsidP="003B2A4E">
      <w:pPr>
        <w:pStyle w:val="BodyText"/>
      </w:pPr>
      <w:r>
        <w:t xml:space="preserve">While we understand the requirement to meet deadlines, </w:t>
      </w:r>
      <w:r w:rsidR="003B2A4E">
        <w:t xml:space="preserve">it is not appropriate to </w:t>
      </w:r>
      <w:r>
        <w:t>e</w:t>
      </w:r>
      <w:r w:rsidR="007A3B60">
        <w:t>xtend</w:t>
      </w:r>
      <w:r w:rsidR="003B2A4E">
        <w:t xml:space="preserve"> </w:t>
      </w:r>
      <w:r w:rsidR="007A3B60">
        <w:t>requests that are late due to reasons other than those stipulated in the Act</w:t>
      </w:r>
      <w:r w:rsidR="003B2A4E">
        <w:t>.</w:t>
      </w:r>
      <w:r w:rsidR="007A3B60">
        <w:t xml:space="preserve"> As discussed further in </w:t>
      </w:r>
      <w:hyperlink w:anchor="_Using_reporting_to" w:history="1">
        <w:r w:rsidR="00F93BAD" w:rsidRPr="00F93BAD">
          <w:rPr>
            <w:rStyle w:val="Hyperlink"/>
            <w:i/>
            <w:iCs/>
          </w:rPr>
          <w:t>Using reporting to drive change</w:t>
        </w:r>
      </w:hyperlink>
      <w:r w:rsidR="00F93BAD">
        <w:t>,</w:t>
      </w:r>
      <w:r w:rsidR="007A3B60">
        <w:t xml:space="preserve"> it is important to report on </w:t>
      </w:r>
      <w:proofErr w:type="spellStart"/>
      <w:r w:rsidR="007A3B60">
        <w:t>OIA</w:t>
      </w:r>
      <w:proofErr w:type="spellEnd"/>
      <w:r w:rsidR="007A3B60">
        <w:t xml:space="preserve"> performance to senior leaders accurately</w:t>
      </w:r>
      <w:r w:rsidR="00D408F7">
        <w:t>.</w:t>
      </w:r>
      <w:r w:rsidR="001513F3">
        <w:t xml:space="preserve"> </w:t>
      </w:r>
      <w:r w:rsidR="00D408F7">
        <w:t>I</w:t>
      </w:r>
      <w:r w:rsidR="007A3B60">
        <w:t xml:space="preserve">nvalid extensions </w:t>
      </w:r>
      <w:r w:rsidR="003B2A4E">
        <w:t>are counted</w:t>
      </w:r>
      <w:r w:rsidR="007A3B60">
        <w:t xml:space="preserve"> as on-time responses</w:t>
      </w:r>
      <w:r w:rsidR="009100C4">
        <w:t>; r</w:t>
      </w:r>
      <w:r w:rsidR="003B2A4E" w:rsidRPr="00FE2E27">
        <w:t>eporting</w:t>
      </w:r>
      <w:r w:rsidR="00D408F7">
        <w:t xml:space="preserve"> these decision</w:t>
      </w:r>
      <w:r w:rsidR="009100C4">
        <w:t>s</w:t>
      </w:r>
      <w:r w:rsidR="00D408F7">
        <w:t xml:space="preserve"> as ‘</w:t>
      </w:r>
      <w:r w:rsidR="003B2A4E" w:rsidRPr="00FE2E27">
        <w:t>on-time</w:t>
      </w:r>
      <w:r w:rsidR="00D408F7">
        <w:t>’ is inaccurate and risks masking</w:t>
      </w:r>
      <w:r w:rsidR="003B2A4E" w:rsidRPr="00FE2E27">
        <w:t xml:space="preserve"> vulnerabilities in </w:t>
      </w:r>
      <w:r w:rsidR="003B2A4E">
        <w:t xml:space="preserve">the </w:t>
      </w:r>
      <w:proofErr w:type="spellStart"/>
      <w:r w:rsidR="003B2A4E" w:rsidRPr="00FE2E27">
        <w:t>OIA</w:t>
      </w:r>
      <w:proofErr w:type="spellEnd"/>
      <w:r w:rsidR="003B2A4E" w:rsidRPr="00FE2E27">
        <w:t xml:space="preserve"> handling process</w:t>
      </w:r>
      <w:r w:rsidR="003B2A4E">
        <w:t xml:space="preserve">. It is important that this is </w:t>
      </w:r>
      <w:r w:rsidR="003B2A4E" w:rsidRPr="00FE2E27">
        <w:t>brought to senior leaders</w:t>
      </w:r>
      <w:r w:rsidR="003B2A4E">
        <w:t>’</w:t>
      </w:r>
      <w:r w:rsidR="003B2A4E" w:rsidRPr="00FE2E27">
        <w:t xml:space="preserve"> attention </w:t>
      </w:r>
      <w:r w:rsidR="003B2A4E">
        <w:t>as it may indicate a systemic issue that should be</w:t>
      </w:r>
      <w:r w:rsidR="003B2A4E" w:rsidRPr="00FE2E27">
        <w:t xml:space="preserve"> addressed</w:t>
      </w:r>
      <w:r w:rsidR="003B2A4E">
        <w:t>, such as a capability, capacity or processing concern</w:t>
      </w:r>
      <w:r w:rsidR="003B2A4E" w:rsidRPr="00FE2E27">
        <w:t>.</w:t>
      </w:r>
    </w:p>
    <w:p w14:paraId="0EA5054B" w14:textId="77777777" w:rsidR="00CB11EA" w:rsidRDefault="007D30AA" w:rsidP="006D33EC">
      <w:pPr>
        <w:pStyle w:val="BodyText"/>
      </w:pPr>
      <w:r>
        <w:rPr>
          <w:lang w:val="en-GB"/>
        </w:rPr>
        <w:t>A</w:t>
      </w:r>
      <w:r w:rsidR="00004032">
        <w:rPr>
          <w:lang w:val="en-GB"/>
        </w:rPr>
        <w:t>nother practice</w:t>
      </w:r>
      <w:r>
        <w:rPr>
          <w:lang w:val="en-GB"/>
        </w:rPr>
        <w:t xml:space="preserve"> issue</w:t>
      </w:r>
      <w:r w:rsidR="00004032">
        <w:rPr>
          <w:lang w:val="en-GB"/>
        </w:rPr>
        <w:t xml:space="preserve">, </w:t>
      </w:r>
      <w:r>
        <w:rPr>
          <w:lang w:val="en-GB"/>
        </w:rPr>
        <w:t xml:space="preserve">raised by </w:t>
      </w:r>
      <w:r w:rsidR="006D33EC">
        <w:rPr>
          <w:lang w:val="en-GB"/>
        </w:rPr>
        <w:t>many</w:t>
      </w:r>
      <w:r>
        <w:rPr>
          <w:lang w:val="en-GB"/>
        </w:rPr>
        <w:t xml:space="preserve"> </w:t>
      </w:r>
      <w:r w:rsidR="00004032">
        <w:rPr>
          <w:lang w:val="en-GB"/>
        </w:rPr>
        <w:t xml:space="preserve">staff </w:t>
      </w:r>
      <w:r>
        <w:rPr>
          <w:lang w:val="en-GB"/>
        </w:rPr>
        <w:t>interviewees</w:t>
      </w:r>
      <w:r w:rsidR="00004032">
        <w:rPr>
          <w:lang w:val="en-GB"/>
        </w:rPr>
        <w:t xml:space="preserve"> and survey respondents,</w:t>
      </w:r>
      <w:r>
        <w:rPr>
          <w:lang w:val="en-GB"/>
        </w:rPr>
        <w:t xml:space="preserve"> </w:t>
      </w:r>
      <w:r w:rsidR="00004032">
        <w:rPr>
          <w:lang w:val="en-GB"/>
        </w:rPr>
        <w:t>i</w:t>
      </w:r>
      <w:r>
        <w:rPr>
          <w:lang w:val="en-GB"/>
        </w:rPr>
        <w:t>s in relation to</w:t>
      </w:r>
      <w:r w:rsidR="005D7D40">
        <w:rPr>
          <w:lang w:val="en-GB"/>
        </w:rPr>
        <w:t xml:space="preserve"> a small number of requesters that submit multiple </w:t>
      </w:r>
      <w:proofErr w:type="spellStart"/>
      <w:r w:rsidR="005D7D40">
        <w:rPr>
          <w:lang w:val="en-GB"/>
        </w:rPr>
        <w:t>OIA</w:t>
      </w:r>
      <w:proofErr w:type="spellEnd"/>
      <w:r w:rsidR="005D7D40">
        <w:rPr>
          <w:lang w:val="en-GB"/>
        </w:rPr>
        <w:t xml:space="preserve"> requests. </w:t>
      </w:r>
      <w:r w:rsidR="006D33EC">
        <w:rPr>
          <w:lang w:val="en-GB"/>
        </w:rPr>
        <w:t xml:space="preserve">A </w:t>
      </w:r>
      <w:r w:rsidR="005D7D40">
        <w:rPr>
          <w:lang w:val="en-GB"/>
        </w:rPr>
        <w:t>staff interviewee said</w:t>
      </w:r>
      <w:r w:rsidR="006D33EC">
        <w:rPr>
          <w:lang w:val="en-GB"/>
        </w:rPr>
        <w:t xml:space="preserve"> they are </w:t>
      </w:r>
      <w:r w:rsidR="006D33EC" w:rsidRPr="006D33EC">
        <w:rPr>
          <w:rStyle w:val="Quotationwithinthesentence"/>
        </w:rPr>
        <w:t xml:space="preserve">‘horrified by the lengths we are going to respond to </w:t>
      </w:r>
      <w:proofErr w:type="spellStart"/>
      <w:r w:rsidR="006D33EC" w:rsidRPr="006D33EC">
        <w:rPr>
          <w:rStyle w:val="Quotationwithinthesentence"/>
        </w:rPr>
        <w:t>OIAs</w:t>
      </w:r>
      <w:proofErr w:type="spellEnd"/>
      <w:r w:rsidR="006D33EC" w:rsidRPr="006D33EC">
        <w:rPr>
          <w:rStyle w:val="Quotationwithinthesentence"/>
        </w:rPr>
        <w:t xml:space="preserve"> to the detriment of other </w:t>
      </w:r>
      <w:proofErr w:type="gramStart"/>
      <w:r w:rsidR="006D33EC" w:rsidRPr="006D33EC">
        <w:rPr>
          <w:rStyle w:val="Quotationwithinthesentence"/>
        </w:rPr>
        <w:t>participants’</w:t>
      </w:r>
      <w:proofErr w:type="gramEnd"/>
      <w:r w:rsidR="006D33EC" w:rsidRPr="006D33EC">
        <w:t xml:space="preserve">. </w:t>
      </w:r>
      <w:r w:rsidR="006D33EC">
        <w:t xml:space="preserve">Other interviewees considered that the complexity of information requests </w:t>
      </w:r>
      <w:r w:rsidR="009F43F7">
        <w:t xml:space="preserve">has </w:t>
      </w:r>
      <w:r w:rsidR="006D33EC">
        <w:t>increased due to a general distrust in government</w:t>
      </w:r>
      <w:r w:rsidR="009F43F7">
        <w:t xml:space="preserve">. However, </w:t>
      </w:r>
      <w:r w:rsidR="006D33EC">
        <w:t>they felt it is ‘</w:t>
      </w:r>
      <w:r w:rsidR="00DA2A1E" w:rsidRPr="00DA2A1E">
        <w:rPr>
          <w:rStyle w:val="Quotationwithinthesentence"/>
        </w:rPr>
        <w:t xml:space="preserve">quite </w:t>
      </w:r>
      <w:r w:rsidR="006D33EC" w:rsidRPr="00DA2A1E">
        <w:rPr>
          <w:rStyle w:val="Quotationwithinthesentence"/>
        </w:rPr>
        <w:t>hard’</w:t>
      </w:r>
      <w:r w:rsidR="006D33EC">
        <w:t xml:space="preserve"> to use the vexatious withholding grounds.</w:t>
      </w:r>
      <w:r w:rsidR="006D33EC">
        <w:rPr>
          <w:rStyle w:val="FootnoteReference"/>
        </w:rPr>
        <w:footnoteReference w:id="14"/>
      </w:r>
      <w:r w:rsidR="00DA2A1E">
        <w:t xml:space="preserve"> </w:t>
      </w:r>
    </w:p>
    <w:p w14:paraId="6C6E3EC5" w14:textId="2B0DB8B2" w:rsidR="003C32C6" w:rsidRDefault="00CB11EA" w:rsidP="00570DEC">
      <w:pPr>
        <w:pStyle w:val="BodyText"/>
        <w:rPr>
          <w:lang w:val="en-GB"/>
        </w:rPr>
      </w:pPr>
      <w:r>
        <w:t>Staff considered that it</w:t>
      </w:r>
      <w:r w:rsidR="00DA2A1E">
        <w:t xml:space="preserve"> is also possib</w:t>
      </w:r>
      <w:r w:rsidR="009F43F7">
        <w:t>le</w:t>
      </w:r>
      <w:r w:rsidR="00DA2A1E">
        <w:t xml:space="preserve"> that Artificial Intelligence (AI) is being used to write information requests, which has been adding complexity.</w:t>
      </w:r>
      <w:r>
        <w:t xml:space="preserve"> </w:t>
      </w:r>
      <w:r w:rsidR="00570DEC">
        <w:t xml:space="preserve">Use of artificial intelligence is a fast-evolving area affecting the way members of the public ask for information and how agencies respond to </w:t>
      </w:r>
      <w:proofErr w:type="spellStart"/>
      <w:r w:rsidR="00570DEC">
        <w:t>OIA</w:t>
      </w:r>
      <w:proofErr w:type="spellEnd"/>
      <w:r w:rsidR="00570DEC">
        <w:t xml:space="preserve"> requests. Agency staff processing administratively challenging requests may, as a starting point, find it helpful to refer to our guidance on substantial collation</w:t>
      </w:r>
      <w:r w:rsidR="00571AC5">
        <w:t xml:space="preserve"> </w:t>
      </w:r>
      <w:r w:rsidR="00570DEC">
        <w:t>to form a plan to deal with these types of requests.</w:t>
      </w:r>
      <w:r w:rsidR="00571AC5" w:rsidRPr="00571AC5">
        <w:rPr>
          <w:rStyle w:val="FootnoteReference"/>
        </w:rPr>
        <w:t xml:space="preserve"> </w:t>
      </w:r>
      <w:r w:rsidR="00571AC5">
        <w:rPr>
          <w:rStyle w:val="FootnoteReference"/>
        </w:rPr>
        <w:footnoteReference w:id="15"/>
      </w:r>
      <w:r w:rsidR="00570DEC">
        <w:t xml:space="preserve"> When refusing requests under grounds such as substantial collation, we encourage </w:t>
      </w:r>
      <w:r w:rsidR="00570DEC">
        <w:rPr>
          <w:lang w:val="en-GB"/>
        </w:rPr>
        <w:t xml:space="preserve">agencies to ensure that an adequate record is kept, justifying the refusal so that investigators from </w:t>
      </w:r>
      <w:r w:rsidR="00317590">
        <w:rPr>
          <w:lang w:val="en-GB"/>
        </w:rPr>
        <w:t xml:space="preserve">our </w:t>
      </w:r>
      <w:r w:rsidR="00570DEC">
        <w:rPr>
          <w:lang w:val="en-GB"/>
        </w:rPr>
        <w:t xml:space="preserve">office can </w:t>
      </w:r>
      <w:r w:rsidR="00755AA6">
        <w:rPr>
          <w:lang w:val="en-GB"/>
        </w:rPr>
        <w:t>understand</w:t>
      </w:r>
      <w:r w:rsidR="00570DEC">
        <w:rPr>
          <w:lang w:val="en-GB"/>
        </w:rPr>
        <w:t xml:space="preserve"> the reasoning behind the decision if it comes to this office for review.</w:t>
      </w:r>
    </w:p>
    <w:p w14:paraId="143CFF3C" w14:textId="21AD3D8A" w:rsidR="003C32C6" w:rsidRDefault="003C32C6" w:rsidP="00570DEC">
      <w:pPr>
        <w:pStyle w:val="BodyText"/>
        <w:rPr>
          <w:lang w:val="en-GB"/>
        </w:rPr>
      </w:pPr>
      <w:r>
        <w:rPr>
          <w:lang w:val="en-GB"/>
        </w:rPr>
        <w:t>In response to the provisional opinion, CAA advised that it considers the use of AI to draft information requests to be a developing and complex area, stating:</w:t>
      </w:r>
    </w:p>
    <w:p w14:paraId="63D1D83A" w14:textId="77777777" w:rsidR="003C32C6" w:rsidRDefault="003C32C6" w:rsidP="003C32C6">
      <w:pPr>
        <w:pStyle w:val="Quotationseparateparagraph"/>
        <w:rPr>
          <w:lang w:val="en-GB"/>
        </w:rPr>
      </w:pPr>
      <w:r>
        <w:rPr>
          <w:lang w:val="en-GB"/>
        </w:rPr>
        <w:t>CAA continues to grapple with large AI-generated requests and unreasonable complainant conduct linked to repeated requests on the same topic. Although guidance from the Office of the Ombudsman is helpful, relying on substantial collation is increasingly difficult and does not fully address these emerging issues.</w:t>
      </w:r>
    </w:p>
    <w:p w14:paraId="4D4ED296" w14:textId="77777777" w:rsidR="003C32C6" w:rsidRDefault="003C32C6" w:rsidP="003C32C6">
      <w:pPr>
        <w:pStyle w:val="Quotationseparateparagraph"/>
        <w:rPr>
          <w:lang w:val="en-GB"/>
        </w:rPr>
      </w:pPr>
      <w:r>
        <w:rPr>
          <w:lang w:val="en-GB"/>
        </w:rPr>
        <w:t>…</w:t>
      </w:r>
    </w:p>
    <w:p w14:paraId="0F6FD77A" w14:textId="3D1A508A" w:rsidR="00570DEC" w:rsidRDefault="003C32C6" w:rsidP="003C32C6">
      <w:pPr>
        <w:pStyle w:val="Quotationseparateparagraph"/>
        <w:rPr>
          <w:lang w:val="en-GB"/>
        </w:rPr>
      </w:pPr>
      <w:r>
        <w:rPr>
          <w:lang w:val="en-GB"/>
        </w:rPr>
        <w:t xml:space="preserve">It would be helpful for the Ombudsman to consider a system-wide approach to responding to this issue, including insights from other agencies and consideration of the broader themes arising </w:t>
      </w:r>
      <w:r w:rsidR="006C7DF2">
        <w:rPr>
          <w:lang w:val="en-GB"/>
        </w:rPr>
        <w:t>from</w:t>
      </w:r>
      <w:r>
        <w:rPr>
          <w:lang w:val="en-GB"/>
        </w:rPr>
        <w:t xml:space="preserve"> these matters. </w:t>
      </w:r>
    </w:p>
    <w:p w14:paraId="5EC061EE" w14:textId="224380F0" w:rsidR="003C32C6" w:rsidRDefault="003C32C6" w:rsidP="00570DEC">
      <w:pPr>
        <w:pStyle w:val="BodyText"/>
      </w:pPr>
      <w:r>
        <w:t>We acknowledge these comments</w:t>
      </w:r>
      <w:r w:rsidR="002238C6">
        <w:t>;</w:t>
      </w:r>
      <w:r>
        <w:t xml:space="preserve"> </w:t>
      </w:r>
      <w:r w:rsidR="00F17C2A">
        <w:t xml:space="preserve">our Proactive Interventions team </w:t>
      </w:r>
      <w:r w:rsidR="002349CC">
        <w:t>examines</w:t>
      </w:r>
      <w:r w:rsidR="00D44782">
        <w:t xml:space="preserve"> system-wide </w:t>
      </w:r>
      <w:r w:rsidR="00A70B37">
        <w:t xml:space="preserve">administrative deficiencies and </w:t>
      </w:r>
      <w:r w:rsidR="00F17C2A">
        <w:t>will</w:t>
      </w:r>
      <w:r w:rsidR="006C7DF2">
        <w:t xml:space="preserve"> </w:t>
      </w:r>
      <w:r w:rsidR="002349CC">
        <w:t>consider</w:t>
      </w:r>
      <w:r w:rsidR="00A70B37">
        <w:t xml:space="preserve"> </w:t>
      </w:r>
      <w:r w:rsidR="00F17C2A">
        <w:t xml:space="preserve">whether further action is </w:t>
      </w:r>
      <w:r w:rsidR="00A70B37">
        <w:t>required</w:t>
      </w:r>
      <w:r w:rsidR="00F17C2A">
        <w:t xml:space="preserve"> regarding</w:t>
      </w:r>
      <w:r>
        <w:t xml:space="preserve"> </w:t>
      </w:r>
      <w:r w:rsidR="00A70B37">
        <w:t>this issue</w:t>
      </w:r>
      <w:r w:rsidR="006C7DF2">
        <w:t>.</w:t>
      </w:r>
    </w:p>
    <w:p w14:paraId="686212B6" w14:textId="3103181A" w:rsidR="00782031" w:rsidRPr="00CB11EA" w:rsidRDefault="00782031" w:rsidP="00570DEC">
      <w:pPr>
        <w:pStyle w:val="BodyText"/>
      </w:pPr>
      <w:r>
        <w:t xml:space="preserve">CAA has an </w:t>
      </w:r>
      <w:proofErr w:type="spellStart"/>
      <w:r>
        <w:t>OIA</w:t>
      </w:r>
      <w:proofErr w:type="spellEnd"/>
      <w:r>
        <w:t xml:space="preserve"> policy, </w:t>
      </w:r>
      <w:proofErr w:type="spellStart"/>
      <w:r>
        <w:t>OIA</w:t>
      </w:r>
      <w:proofErr w:type="spellEnd"/>
      <w:r>
        <w:t xml:space="preserve"> procedure, commonly asked questions and templates available on its intranet for staff. However, </w:t>
      </w:r>
      <w:r w:rsidRPr="005D1CEB">
        <w:t xml:space="preserve">further guidance would be useful regarding the practice issues identified by this investigation. </w:t>
      </w:r>
      <w:proofErr w:type="gramStart"/>
      <w:r w:rsidRPr="005D1CEB">
        <w:t>In particular,</w:t>
      </w:r>
      <w:r w:rsidR="007D722A" w:rsidRPr="005D1CEB">
        <w:t xml:space="preserve"> how</w:t>
      </w:r>
      <w:proofErr w:type="gramEnd"/>
      <w:r w:rsidR="007D722A" w:rsidRPr="005D1CEB">
        <w:t xml:space="preserve"> to</w:t>
      </w:r>
      <w:r w:rsidRPr="005D1CEB">
        <w:t xml:space="preserve"> consider the extent of any public interest in release of information and guidance on extending requests. There is guidance on </w:t>
      </w:r>
      <w:r w:rsidR="00317590">
        <w:t>our</w:t>
      </w:r>
      <w:r w:rsidR="00317590" w:rsidRPr="005D1CEB">
        <w:t xml:space="preserve"> </w:t>
      </w:r>
      <w:r w:rsidRPr="005D1CEB">
        <w:t>website related to these topics which may be useful.</w:t>
      </w:r>
      <w:r w:rsidRPr="005D1CEB">
        <w:rPr>
          <w:rStyle w:val="FootnoteReference"/>
        </w:rPr>
        <w:footnoteReference w:id="16"/>
      </w:r>
    </w:p>
    <w:tbl>
      <w:tblPr>
        <w:tblStyle w:val="TableGrid"/>
        <w:tblW w:w="9351"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for formatting purposes"/>
      </w:tblPr>
      <w:tblGrid>
        <w:gridCol w:w="9351"/>
      </w:tblGrid>
      <w:tr w:rsidR="00570DEC" w14:paraId="60D8B8F2" w14:textId="77777777" w:rsidTr="00570D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00B050"/>
          </w:tcPr>
          <w:p w14:paraId="6AF1FF36" w14:textId="77777777" w:rsidR="00570DEC" w:rsidRDefault="00570DEC" w:rsidP="00936CF0">
            <w:pPr>
              <w:pStyle w:val="Headingboxtexttop"/>
            </w:pPr>
            <w:r w:rsidRPr="00BE4C94">
              <w:rPr>
                <w:color w:val="0D0D0D" w:themeColor="text1" w:themeTint="F2"/>
              </w:rPr>
              <w:t xml:space="preserve">Action point </w:t>
            </w:r>
          </w:p>
        </w:tc>
      </w:tr>
      <w:tr w:rsidR="00570DEC" w14:paraId="19BFAE3C" w14:textId="77777777" w:rsidTr="00570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753BFF57" w14:textId="2A5726D2" w:rsidR="00570DEC" w:rsidRDefault="00C748CA" w:rsidP="00936CF0">
            <w:pPr>
              <w:pStyle w:val="BodyText"/>
            </w:pPr>
            <w:r>
              <w:rPr>
                <w:lang w:val="en-GB"/>
              </w:rPr>
              <w:t>Senior l</w:t>
            </w:r>
            <w:r w:rsidR="00944018">
              <w:rPr>
                <w:lang w:val="en-GB"/>
              </w:rPr>
              <w:t>eaders to</w:t>
            </w:r>
            <w:r>
              <w:rPr>
                <w:lang w:val="en-GB"/>
              </w:rPr>
              <w:t xml:space="preserve"> e</w:t>
            </w:r>
            <w:r w:rsidR="00CB11EA">
              <w:rPr>
                <w:lang w:val="en-GB"/>
              </w:rPr>
              <w:t>nsure staff are recording public interest considerations and reasons for extensions.</w:t>
            </w:r>
          </w:p>
        </w:tc>
      </w:tr>
    </w:tbl>
    <w:p w14:paraId="15F0158C" w14:textId="083E888E" w:rsidR="00EE217B" w:rsidRDefault="00EE217B" w:rsidP="006E61BE">
      <w:pPr>
        <w:pStyle w:val="Heading2"/>
        <w:spacing w:after="240"/>
      </w:pPr>
      <w:bookmarkStart w:id="30" w:name="_Toc239154155"/>
      <w:r>
        <w:t xml:space="preserve">Providing adequate tools </w:t>
      </w:r>
      <w:r w:rsidR="00ED70C2">
        <w:t>for</w:t>
      </w:r>
      <w:r>
        <w:t xml:space="preserve"> </w:t>
      </w:r>
      <w:proofErr w:type="spellStart"/>
      <w:r w:rsidR="00026F27">
        <w:t>OIA</w:t>
      </w:r>
      <w:proofErr w:type="spellEnd"/>
      <w:r w:rsidR="00026F27">
        <w:t xml:space="preserve"> processing</w:t>
      </w:r>
      <w:bookmarkEnd w:id="30"/>
    </w:p>
    <w:p w14:paraId="09473F92" w14:textId="7DC2E5C8" w:rsidR="00BB5F14" w:rsidRPr="00BB5F14" w:rsidRDefault="00BB5F14" w:rsidP="00BB5F14">
      <w:pPr>
        <w:pStyle w:val="BodyText"/>
      </w:pPr>
      <w:r>
        <w:t xml:space="preserve">Leaders should provide staff with good systems, tools and resources, to enable them to effectively process requests that are consistent with the provisions in the </w:t>
      </w:r>
      <w:proofErr w:type="spellStart"/>
      <w:r>
        <w:t>OIA</w:t>
      </w:r>
      <w:proofErr w:type="spellEnd"/>
      <w:r>
        <w:t>.</w:t>
      </w:r>
    </w:p>
    <w:p w14:paraId="4D2A3D3B" w14:textId="77777777" w:rsidR="006E61BE" w:rsidRDefault="006E61BE" w:rsidP="006E61BE">
      <w:pPr>
        <w:pStyle w:val="Heading3"/>
      </w:pPr>
      <w:bookmarkStart w:id="31" w:name="_Training"/>
      <w:bookmarkStart w:id="32" w:name="_Toc239154156"/>
      <w:bookmarkEnd w:id="31"/>
      <w:r>
        <w:t>Training</w:t>
      </w:r>
      <w:bookmarkEnd w:id="32"/>
    </w:p>
    <w:p w14:paraId="4406030E" w14:textId="53FB79DC" w:rsidR="002D3793" w:rsidRDefault="002D3793" w:rsidP="006E61BE">
      <w:pPr>
        <w:pStyle w:val="BodyText"/>
      </w:pPr>
      <w:r>
        <w:t xml:space="preserve">Training staff on their obligations under the </w:t>
      </w:r>
      <w:proofErr w:type="spellStart"/>
      <w:r>
        <w:t>OIA</w:t>
      </w:r>
      <w:proofErr w:type="spellEnd"/>
      <w:r>
        <w:t xml:space="preserve"> is vital and should include:</w:t>
      </w:r>
    </w:p>
    <w:p w14:paraId="5AA0D818" w14:textId="77777777" w:rsidR="002D3793" w:rsidRDefault="002D3793" w:rsidP="002D3793">
      <w:pPr>
        <w:pStyle w:val="Bullet1"/>
      </w:pPr>
      <w:r>
        <w:t>training at induction (including training on information management and recordkeeping</w:t>
      </w:r>
      <w:proofErr w:type="gramStart"/>
      <w:r>
        <w:t>);</w:t>
      </w:r>
      <w:proofErr w:type="gramEnd"/>
    </w:p>
    <w:p w14:paraId="678EF87E" w14:textId="19159ED8" w:rsidR="002D3793" w:rsidRDefault="002D3793" w:rsidP="002D3793">
      <w:pPr>
        <w:pStyle w:val="Bullet1"/>
      </w:pPr>
      <w:r>
        <w:t xml:space="preserve">introductory basic awareness of key </w:t>
      </w:r>
      <w:proofErr w:type="spellStart"/>
      <w:r>
        <w:t>OIA</w:t>
      </w:r>
      <w:proofErr w:type="spellEnd"/>
      <w:r>
        <w:t xml:space="preserve"> and record keeping principles for all </w:t>
      </w:r>
      <w:proofErr w:type="gramStart"/>
      <w:r>
        <w:t>staff;</w:t>
      </w:r>
      <w:proofErr w:type="gramEnd"/>
    </w:p>
    <w:p w14:paraId="280CCCF6" w14:textId="27BC8ACF" w:rsidR="002D3793" w:rsidRDefault="002D3793" w:rsidP="002D3793">
      <w:pPr>
        <w:pStyle w:val="Bullet1"/>
      </w:pPr>
      <w:r>
        <w:t xml:space="preserve">advanced courses for </w:t>
      </w:r>
      <w:proofErr w:type="spellStart"/>
      <w:r>
        <w:t>OIA</w:t>
      </w:r>
      <w:proofErr w:type="spellEnd"/>
      <w:r>
        <w:t xml:space="preserve"> </w:t>
      </w:r>
      <w:proofErr w:type="gramStart"/>
      <w:r>
        <w:t>specialists</w:t>
      </w:r>
      <w:r w:rsidR="00444BB0">
        <w:t>;</w:t>
      </w:r>
      <w:proofErr w:type="gramEnd"/>
      <w:r>
        <w:t xml:space="preserve"> </w:t>
      </w:r>
    </w:p>
    <w:p w14:paraId="0E1FBAEF" w14:textId="77777777" w:rsidR="002D3793" w:rsidRDefault="002D3793" w:rsidP="002D3793">
      <w:pPr>
        <w:pStyle w:val="Bullet1"/>
      </w:pPr>
      <w:r>
        <w:t>additional training for senior managers; and</w:t>
      </w:r>
    </w:p>
    <w:p w14:paraId="725313D3" w14:textId="77777777" w:rsidR="002D3793" w:rsidRDefault="002D3793" w:rsidP="002D3793">
      <w:pPr>
        <w:pStyle w:val="Bullet1"/>
      </w:pPr>
      <w:r>
        <w:t>refresher courses and seminars.</w:t>
      </w:r>
    </w:p>
    <w:p w14:paraId="2465EEE0" w14:textId="0612AED0" w:rsidR="00B62F80" w:rsidRDefault="00B62F80" w:rsidP="006E61BE">
      <w:pPr>
        <w:pStyle w:val="BodyText"/>
      </w:pPr>
      <w:r>
        <w:t xml:space="preserve">CAA advised that that it does train all new inspectors on their </w:t>
      </w:r>
      <w:proofErr w:type="spellStart"/>
      <w:r>
        <w:t>OIA</w:t>
      </w:r>
      <w:proofErr w:type="spellEnd"/>
      <w:r>
        <w:t xml:space="preserve"> and Privacy obligations during induction training and new inspectors undertake a workshop which covers the </w:t>
      </w:r>
      <w:proofErr w:type="spellStart"/>
      <w:r>
        <w:t>OIA</w:t>
      </w:r>
      <w:proofErr w:type="spellEnd"/>
      <w:r>
        <w:t>. However, n</w:t>
      </w:r>
      <w:r w:rsidRPr="00996BFB">
        <w:t xml:space="preserve">o formal </w:t>
      </w:r>
      <w:proofErr w:type="spellStart"/>
      <w:r w:rsidRPr="00996BFB">
        <w:t>OIA</w:t>
      </w:r>
      <w:proofErr w:type="spellEnd"/>
      <w:r w:rsidRPr="00996BFB">
        <w:t xml:space="preserve"> training is presently available to corporate staff</w:t>
      </w:r>
      <w:r>
        <w:t>, CAA has said</w:t>
      </w:r>
      <w:r w:rsidR="004E1ADC">
        <w:t xml:space="preserve"> </w:t>
      </w:r>
      <w:r>
        <w:t>‘</w:t>
      </w:r>
      <w:r w:rsidRPr="00B62F80">
        <w:rPr>
          <w:rStyle w:val="Quotationwithinthesentence"/>
        </w:rPr>
        <w:t>work is underway to address this’</w:t>
      </w:r>
      <w:r w:rsidRPr="00996BFB">
        <w:t>.</w:t>
      </w:r>
      <w:r>
        <w:t xml:space="preserve"> </w:t>
      </w:r>
      <w:r w:rsidR="002D3793">
        <w:t xml:space="preserve">When staff </w:t>
      </w:r>
      <w:r>
        <w:t xml:space="preserve">interviewees </w:t>
      </w:r>
      <w:r w:rsidR="002D3793">
        <w:t xml:space="preserve">were asked </w:t>
      </w:r>
      <w:r w:rsidR="00C25119">
        <w:t xml:space="preserve">about </w:t>
      </w:r>
      <w:proofErr w:type="spellStart"/>
      <w:r w:rsidR="002D3793">
        <w:t>OIA</w:t>
      </w:r>
      <w:proofErr w:type="spellEnd"/>
      <w:r w:rsidR="002D3793">
        <w:t xml:space="preserve"> training, </w:t>
      </w:r>
      <w:r w:rsidR="004E1ADC">
        <w:t xml:space="preserve">several indicated </w:t>
      </w:r>
      <w:r w:rsidR="002D3793">
        <w:t>that ‘</w:t>
      </w:r>
      <w:r w:rsidR="002D3793" w:rsidRPr="00C25119">
        <w:rPr>
          <w:rStyle w:val="Quotationwithinthesentence"/>
        </w:rPr>
        <w:t>more could be done</w:t>
      </w:r>
      <w:r w:rsidR="00C25119">
        <w:t xml:space="preserve">’; one stating that the training </w:t>
      </w:r>
      <w:r w:rsidR="002D3793">
        <w:t>is ‘</w:t>
      </w:r>
      <w:r w:rsidR="002D3793" w:rsidRPr="00C25119">
        <w:rPr>
          <w:rStyle w:val="Quotationwithinthesentence"/>
        </w:rPr>
        <w:t>not perfect’</w:t>
      </w:r>
      <w:r w:rsidR="002D3793">
        <w:t>, and it could be ‘</w:t>
      </w:r>
      <w:r w:rsidR="002D3793" w:rsidRPr="00C25119">
        <w:rPr>
          <w:rStyle w:val="Quotationwithinthesentence"/>
        </w:rPr>
        <w:t>more regular.</w:t>
      </w:r>
      <w:r w:rsidR="002D3793">
        <w:t xml:space="preserve">’ </w:t>
      </w:r>
    </w:p>
    <w:p w14:paraId="2102C0BD" w14:textId="2BFA6ADF" w:rsidR="005B6002" w:rsidRDefault="00C25119" w:rsidP="005B6002">
      <w:pPr>
        <w:pStyle w:val="BodyText"/>
      </w:pPr>
      <w:r>
        <w:t xml:space="preserve">Forty six percent of staff survey respondents said they have never received any </w:t>
      </w:r>
      <w:proofErr w:type="spellStart"/>
      <w:r>
        <w:t>OIA</w:t>
      </w:r>
      <w:proofErr w:type="spellEnd"/>
      <w:r>
        <w:t xml:space="preserve"> training at CAA</w:t>
      </w:r>
      <w:r w:rsidR="001D2485">
        <w:t xml:space="preserve"> and 40</w:t>
      </w:r>
      <w:r>
        <w:t xml:space="preserve"> percent of respondents said they have nothing to do wit</w:t>
      </w:r>
      <w:r w:rsidR="001D2485">
        <w:t>h</w:t>
      </w:r>
      <w:r>
        <w:t xml:space="preserve"> the official information process. We are concerned that such a high number of staff do not understand the</w:t>
      </w:r>
      <w:r w:rsidR="001D2485">
        <w:t xml:space="preserve">ir role in relation to </w:t>
      </w:r>
      <w:r w:rsidR="006E4A32">
        <w:t xml:space="preserve">the </w:t>
      </w:r>
      <w:proofErr w:type="spellStart"/>
      <w:r w:rsidR="001D2485">
        <w:t>OIA</w:t>
      </w:r>
      <w:proofErr w:type="spellEnd"/>
      <w:r w:rsidR="001D2485">
        <w:t>. A</w:t>
      </w:r>
      <w:r>
        <w:t>ll staff</w:t>
      </w:r>
      <w:r w:rsidR="00B62F80">
        <w:t xml:space="preserve"> have a role in the </w:t>
      </w:r>
      <w:proofErr w:type="spellStart"/>
      <w:r w:rsidR="00B62F80">
        <w:t>OIA</w:t>
      </w:r>
      <w:proofErr w:type="spellEnd"/>
      <w:r w:rsidR="00B62F80">
        <w:t xml:space="preserve"> process</w:t>
      </w:r>
      <w:r>
        <w:t xml:space="preserve">, regardless of whether they are directly working with </w:t>
      </w:r>
      <w:proofErr w:type="spellStart"/>
      <w:r>
        <w:t>OIA</w:t>
      </w:r>
      <w:proofErr w:type="spellEnd"/>
      <w:r>
        <w:t xml:space="preserve"> requests</w:t>
      </w:r>
      <w:r w:rsidR="00B62F80">
        <w:t xml:space="preserve"> or not</w:t>
      </w:r>
      <w:r w:rsidR="004E1ADC">
        <w:t xml:space="preserve">; keeping and retrieving official records is an essential part of </w:t>
      </w:r>
      <w:proofErr w:type="spellStart"/>
      <w:r w:rsidR="004E1ADC">
        <w:t>OIA</w:t>
      </w:r>
      <w:proofErr w:type="spellEnd"/>
      <w:r w:rsidR="004E1ADC">
        <w:t xml:space="preserve"> processing</w:t>
      </w:r>
      <w:r w:rsidR="00B62F80">
        <w:t>.</w:t>
      </w:r>
      <w:r w:rsidR="006E4A32">
        <w:t xml:space="preserve"> All staff should be provided with</w:t>
      </w:r>
      <w:r w:rsidR="00B62F80">
        <w:t xml:space="preserve"> </w:t>
      </w:r>
      <w:proofErr w:type="spellStart"/>
      <w:r w:rsidR="00F44AD9">
        <w:t>OIA</w:t>
      </w:r>
      <w:proofErr w:type="spellEnd"/>
      <w:r w:rsidR="00F44AD9">
        <w:t xml:space="preserve"> t</w:t>
      </w:r>
      <w:r w:rsidR="005B6002">
        <w:t>raining</w:t>
      </w:r>
      <w:r w:rsidR="00F44AD9">
        <w:t xml:space="preserve"> to</w:t>
      </w:r>
      <w:r w:rsidR="005B6002">
        <w:t xml:space="preserve"> ensure </w:t>
      </w:r>
      <w:proofErr w:type="spellStart"/>
      <w:r w:rsidR="005B6002">
        <w:t>OIA</w:t>
      </w:r>
      <w:proofErr w:type="spellEnd"/>
      <w:r w:rsidR="005B6002">
        <w:t xml:space="preserve"> </w:t>
      </w:r>
      <w:r w:rsidR="00B62F80">
        <w:t xml:space="preserve">and record keeping </w:t>
      </w:r>
      <w:r w:rsidR="005B6002">
        <w:t>compliance.</w:t>
      </w:r>
      <w:r w:rsidR="00B62F80">
        <w:t xml:space="preserve"> </w:t>
      </w:r>
    </w:p>
    <w:p w14:paraId="421BB600" w14:textId="499F55D0" w:rsidR="000067C7" w:rsidRDefault="000067C7" w:rsidP="001D2485">
      <w:pPr>
        <w:pStyle w:val="BodyText"/>
      </w:pPr>
      <w:r>
        <w:t xml:space="preserve">Some staff survey respondents said </w:t>
      </w:r>
      <w:proofErr w:type="spellStart"/>
      <w:r>
        <w:t>OIA</w:t>
      </w:r>
      <w:proofErr w:type="spellEnd"/>
      <w:r>
        <w:t xml:space="preserve"> training had been more frequent in the past as it had been included as part of the legal training for new inspectors. Since then, the </w:t>
      </w:r>
      <w:r w:rsidR="006E4A32">
        <w:t xml:space="preserve">survey </w:t>
      </w:r>
      <w:r>
        <w:t>respondent said there has been ad-hoc communications, ‘</w:t>
      </w:r>
      <w:r w:rsidRPr="004E1ADC">
        <w:rPr>
          <w:rStyle w:val="Quotationwithinthesentence"/>
        </w:rPr>
        <w:t>but nothing structured’</w:t>
      </w:r>
      <w:r>
        <w:t xml:space="preserve">. </w:t>
      </w:r>
    </w:p>
    <w:p w14:paraId="76C718B5" w14:textId="739D60F8" w:rsidR="008F0312" w:rsidRDefault="008F0312" w:rsidP="008F0312">
      <w:pPr>
        <w:pStyle w:val="BodyText"/>
      </w:pPr>
      <w:r>
        <w:t>A</w:t>
      </w:r>
      <w:r w:rsidR="006E4A32">
        <w:t xml:space="preserve"> further</w:t>
      </w:r>
      <w:r>
        <w:t xml:space="preserve"> area of weakness in terms of training is advanced courses for </w:t>
      </w:r>
      <w:proofErr w:type="spellStart"/>
      <w:r>
        <w:t>OIA</w:t>
      </w:r>
      <w:proofErr w:type="spellEnd"/>
      <w:r>
        <w:t xml:space="preserve"> specialists, which should cover, for example the public interest and harm tests; dealing with complex requests or repeat requests. While the </w:t>
      </w:r>
      <w:r w:rsidR="00F44AD9">
        <w:t>L</w:t>
      </w:r>
      <w:r>
        <w:t xml:space="preserve">egal team does meet with the Resolutions team </w:t>
      </w:r>
      <w:r w:rsidR="00F44AD9">
        <w:t>to</w:t>
      </w:r>
      <w:r>
        <w:t xml:space="preserve"> have discussions about </w:t>
      </w:r>
      <w:proofErr w:type="spellStart"/>
      <w:r w:rsidR="00F44AD9">
        <w:t>OIA</w:t>
      </w:r>
      <w:proofErr w:type="spellEnd"/>
      <w:r>
        <w:t xml:space="preserve"> files and withholding grounds, they do not appear to be having regular formal training.</w:t>
      </w:r>
    </w:p>
    <w:p w14:paraId="45624C7B" w14:textId="7A51F860" w:rsidR="008F0312" w:rsidRDefault="008F0312" w:rsidP="008F0312">
      <w:pPr>
        <w:pStyle w:val="BodyText"/>
      </w:pPr>
      <w:r w:rsidRPr="00580299">
        <w:t xml:space="preserve">It does not appear </w:t>
      </w:r>
      <w:r>
        <w:t xml:space="preserve">that CAA </w:t>
      </w:r>
      <w:r w:rsidRPr="00580299">
        <w:rPr>
          <w:rFonts w:asciiTheme="minorHAnsi" w:hAnsiTheme="minorHAnsi"/>
        </w:rPr>
        <w:t xml:space="preserve">has </w:t>
      </w:r>
      <w:r w:rsidRPr="00580299">
        <w:t xml:space="preserve">provided senior leaders with any </w:t>
      </w:r>
      <w:r>
        <w:t xml:space="preserve">targeted </w:t>
      </w:r>
      <w:proofErr w:type="spellStart"/>
      <w:r>
        <w:t>OIA</w:t>
      </w:r>
      <w:proofErr w:type="spellEnd"/>
      <w:r>
        <w:t xml:space="preserve"> training recently. Training of this type would </w:t>
      </w:r>
      <w:r w:rsidRPr="00580299">
        <w:t xml:space="preserve">send a clear message that senior leaders are committed to the purposes and principle of the </w:t>
      </w:r>
      <w:proofErr w:type="spellStart"/>
      <w:r>
        <w:t>OIA</w:t>
      </w:r>
      <w:proofErr w:type="spellEnd"/>
      <w:r>
        <w:t xml:space="preserve">. We appreciate some senior leaders may have </w:t>
      </w:r>
      <w:proofErr w:type="spellStart"/>
      <w:r>
        <w:t>OIA</w:t>
      </w:r>
      <w:proofErr w:type="spellEnd"/>
      <w:r>
        <w:t xml:space="preserve"> experience and good support mechanisms in place. However, relying on an individual’s knowledge and </w:t>
      </w:r>
      <w:proofErr w:type="gramStart"/>
      <w:r>
        <w:t>past experience</w:t>
      </w:r>
      <w:proofErr w:type="gramEnd"/>
      <w:r>
        <w:t xml:space="preserve"> to make the appropriate decision underestimates the benefits of ongoing training and regular refreshers, including keeping </w:t>
      </w:r>
      <w:r w:rsidR="008111EC">
        <w:t>up to date</w:t>
      </w:r>
      <w:r>
        <w:t xml:space="preserve"> with any changes in law or new Ombudsman opinions. </w:t>
      </w:r>
    </w:p>
    <w:p w14:paraId="671CEECA" w14:textId="779E0BA4" w:rsidR="008F0312" w:rsidRDefault="008F0312" w:rsidP="008F0312">
      <w:pPr>
        <w:pStyle w:val="BodyText"/>
      </w:pPr>
      <w:r>
        <w:t>Our office has an</w:t>
      </w:r>
      <w:r w:rsidRPr="00D7665B">
        <w:t xml:space="preserve"> online learning platform</w:t>
      </w:r>
      <w:r>
        <w:t xml:space="preserve">, </w:t>
      </w:r>
      <w:proofErr w:type="spellStart"/>
      <w:r w:rsidRPr="00EF22B7">
        <w:t>Te</w:t>
      </w:r>
      <w:proofErr w:type="spellEnd"/>
      <w:r w:rsidRPr="00EF22B7">
        <w:t xml:space="preserve"> Puna </w:t>
      </w:r>
      <w:proofErr w:type="spellStart"/>
      <w:r w:rsidRPr="00EF22B7">
        <w:t>Mātauranga</w:t>
      </w:r>
      <w:proofErr w:type="spellEnd"/>
      <w:r>
        <w:t xml:space="preserve">, which includes an </w:t>
      </w:r>
      <w:proofErr w:type="spellStart"/>
      <w:r>
        <w:t>OIA</w:t>
      </w:r>
      <w:proofErr w:type="spellEnd"/>
      <w:r>
        <w:t xml:space="preserve"> course. This may be a useful addition to CAA’s training programme.</w:t>
      </w:r>
      <w:r>
        <w:rPr>
          <w:rStyle w:val="FootnoteReference"/>
        </w:rPr>
        <w:footnoteReference w:id="17"/>
      </w:r>
      <w:r>
        <w:t xml:space="preserve"> Ombudsman s</w:t>
      </w:r>
      <w:r w:rsidRPr="003B6FC8">
        <w:t>taff</w:t>
      </w:r>
      <w:r>
        <w:t xml:space="preserve"> are also available to assist with developing or delivering training on request.</w:t>
      </w:r>
    </w:p>
    <w:tbl>
      <w:tblPr>
        <w:tblStyle w:val="TableGrid"/>
        <w:tblW w:w="9351"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for formatting purposes"/>
      </w:tblPr>
      <w:tblGrid>
        <w:gridCol w:w="9351"/>
      </w:tblGrid>
      <w:tr w:rsidR="00251DE8" w14:paraId="73756E5F" w14:textId="77777777" w:rsidTr="007561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00B050"/>
          </w:tcPr>
          <w:p w14:paraId="1F6EA9D1" w14:textId="5EEA5BD0" w:rsidR="00251DE8" w:rsidRDefault="00251DE8" w:rsidP="0075614D">
            <w:pPr>
              <w:pStyle w:val="Headingboxtexttop"/>
            </w:pPr>
            <w:r w:rsidRPr="00BE4C94">
              <w:rPr>
                <w:color w:val="0D0D0D" w:themeColor="text1" w:themeTint="F2"/>
              </w:rPr>
              <w:t>Action point</w:t>
            </w:r>
            <w:r w:rsidR="002432B1" w:rsidRPr="00BE4C94">
              <w:rPr>
                <w:color w:val="0D0D0D" w:themeColor="text1" w:themeTint="F2"/>
              </w:rPr>
              <w:t>s</w:t>
            </w:r>
            <w:r w:rsidRPr="00BE4C94">
              <w:rPr>
                <w:color w:val="0D0D0D" w:themeColor="text1" w:themeTint="F2"/>
              </w:rPr>
              <w:t xml:space="preserve"> </w:t>
            </w:r>
          </w:p>
        </w:tc>
      </w:tr>
      <w:tr w:rsidR="00251DE8" w14:paraId="67000F06" w14:textId="77777777" w:rsidTr="007561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7B181C3B" w14:textId="638E8277" w:rsidR="00251DE8" w:rsidRDefault="00F44AD9" w:rsidP="0075614D">
            <w:pPr>
              <w:pStyle w:val="BodyText"/>
            </w:pPr>
            <w:r>
              <w:t xml:space="preserve">Senior leaders should ensure all staff complete </w:t>
            </w:r>
            <w:proofErr w:type="spellStart"/>
            <w:r>
              <w:t>OIA</w:t>
            </w:r>
            <w:proofErr w:type="spellEnd"/>
            <w:r>
              <w:t xml:space="preserve"> training appropriate to their role.</w:t>
            </w:r>
          </w:p>
        </w:tc>
      </w:tr>
      <w:tr w:rsidR="00251DE8" w14:paraId="16F57E1C" w14:textId="77777777" w:rsidTr="0075614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084D424F" w14:textId="1BA493AD" w:rsidR="00251DE8" w:rsidRPr="00EE4055" w:rsidRDefault="00F44AD9" w:rsidP="0075614D">
            <w:pPr>
              <w:pStyle w:val="BodyText"/>
            </w:pPr>
            <w:r>
              <w:t xml:space="preserve">Senior leaders should ensure advanced </w:t>
            </w:r>
            <w:proofErr w:type="spellStart"/>
            <w:r>
              <w:t>OIA</w:t>
            </w:r>
            <w:proofErr w:type="spellEnd"/>
            <w:r>
              <w:t xml:space="preserve"> training is available for the Resolutions team.</w:t>
            </w:r>
          </w:p>
        </w:tc>
      </w:tr>
    </w:tbl>
    <w:p w14:paraId="41F33D80" w14:textId="5535FE1E" w:rsidR="006E61BE" w:rsidRDefault="006E61BE" w:rsidP="006E61BE">
      <w:pPr>
        <w:pStyle w:val="Heading3"/>
        <w:spacing w:before="240"/>
      </w:pPr>
      <w:bookmarkStart w:id="33" w:name="_Toc239154157"/>
      <w:r>
        <w:t>Digital infrastructure</w:t>
      </w:r>
      <w:bookmarkEnd w:id="33"/>
    </w:p>
    <w:p w14:paraId="38ECF9E3" w14:textId="39FE741C" w:rsidR="008357BC" w:rsidRDefault="008357BC" w:rsidP="00EE217B">
      <w:pPr>
        <w:pStyle w:val="BodyText"/>
      </w:pPr>
      <w:r>
        <w:t>We</w:t>
      </w:r>
      <w:r w:rsidRPr="007B4F67">
        <w:t xml:space="preserve"> expect </w:t>
      </w:r>
      <w:r>
        <w:t>senior leadership to take an active role in the management of information. E</w:t>
      </w:r>
      <w:r w:rsidRPr="007B4F67">
        <w:t>nsur</w:t>
      </w:r>
      <w:r>
        <w:t>ing</w:t>
      </w:r>
      <w:r w:rsidRPr="007B4F67">
        <w:t xml:space="preserve"> information management</w:t>
      </w:r>
      <w:r>
        <w:t xml:space="preserve"> systems are fit for purpose is key </w:t>
      </w:r>
      <w:r w:rsidRPr="007B4F67">
        <w:t>to enabl</w:t>
      </w:r>
      <w:r>
        <w:t>ing</w:t>
      </w:r>
      <w:r w:rsidRPr="007B4F67">
        <w:t xml:space="preserve"> effective capture, maintenance and retrieval of all agency information in a form that is readily accessible</w:t>
      </w:r>
      <w:r>
        <w:t>.</w:t>
      </w:r>
    </w:p>
    <w:p w14:paraId="2C7C5849" w14:textId="34945B6C" w:rsidR="004E531A" w:rsidRDefault="004E531A" w:rsidP="00EE217B">
      <w:pPr>
        <w:pStyle w:val="BodyText"/>
      </w:pPr>
      <w:r>
        <w:t>CAA uses the record keeping system called ‘</w:t>
      </w:r>
      <w:proofErr w:type="spellStart"/>
      <w:r>
        <w:t>InfoHub</w:t>
      </w:r>
      <w:proofErr w:type="spellEnd"/>
      <w:r>
        <w:t>’</w:t>
      </w:r>
      <w:r w:rsidR="009A735D">
        <w:t xml:space="preserve"> to</w:t>
      </w:r>
      <w:r>
        <w:t xml:space="preserve"> capture and store information across the organisation. The Resolutions team has recently transitioned to</w:t>
      </w:r>
      <w:r w:rsidR="00EF00A2">
        <w:t xml:space="preserve"> the </w:t>
      </w:r>
      <w:r w:rsidR="00833B14">
        <w:t xml:space="preserve">platform </w:t>
      </w:r>
      <w:r w:rsidR="00EF00A2">
        <w:t xml:space="preserve">Microsoft </w:t>
      </w:r>
      <w:r>
        <w:t>SharePoin</w:t>
      </w:r>
      <w:r w:rsidR="00EF00A2">
        <w:t>t to aid</w:t>
      </w:r>
      <w:r>
        <w:t xml:space="preserve"> </w:t>
      </w:r>
      <w:proofErr w:type="spellStart"/>
      <w:r>
        <w:t>OIA</w:t>
      </w:r>
      <w:proofErr w:type="spellEnd"/>
      <w:r>
        <w:t xml:space="preserve"> processing. </w:t>
      </w:r>
    </w:p>
    <w:p w14:paraId="3C543427" w14:textId="5D48C654" w:rsidR="004E531A" w:rsidRDefault="004E531A" w:rsidP="00EE217B">
      <w:pPr>
        <w:pStyle w:val="BodyText"/>
      </w:pPr>
      <w:r>
        <w:t xml:space="preserve">Many staff interviewees and survey respondents said that CAA’s aging digital tools were </w:t>
      </w:r>
      <w:r w:rsidR="00E33BB6">
        <w:t xml:space="preserve">the biggest challenge </w:t>
      </w:r>
      <w:r w:rsidR="00833B14">
        <w:t>for</w:t>
      </w:r>
      <w:r w:rsidR="00E33BB6">
        <w:t xml:space="preserve"> efficient and effective </w:t>
      </w:r>
      <w:proofErr w:type="spellStart"/>
      <w:r w:rsidR="00E33BB6">
        <w:t>OIA</w:t>
      </w:r>
      <w:proofErr w:type="spellEnd"/>
      <w:r w:rsidR="00E33BB6">
        <w:t xml:space="preserve"> processing. Some staff said the system was ‘</w:t>
      </w:r>
      <w:r w:rsidR="00E33BB6" w:rsidRPr="00B22132">
        <w:rPr>
          <w:rStyle w:val="Quotationwithinthesentence"/>
        </w:rPr>
        <w:t>appalling’</w:t>
      </w:r>
      <w:r w:rsidR="00E33BB6">
        <w:t xml:space="preserve">, another said the </w:t>
      </w:r>
      <w:r w:rsidR="00E33BB6" w:rsidRPr="00B22132">
        <w:rPr>
          <w:rStyle w:val="Quotationwithinthesentence"/>
        </w:rPr>
        <w:t>‘information management system is archaic</w:t>
      </w:r>
      <w:r w:rsidR="00B22132">
        <w:rPr>
          <w:rStyle w:val="Quotationwithinthesentence"/>
        </w:rPr>
        <w:t xml:space="preserve">’, </w:t>
      </w:r>
      <w:r w:rsidR="00E33BB6">
        <w:t xml:space="preserve">lacking many modern features such as metadata and tagging capabilities. </w:t>
      </w:r>
    </w:p>
    <w:p w14:paraId="00D1CB9A" w14:textId="05859AE8" w:rsidR="00A73DF9" w:rsidRDefault="00A73DF9" w:rsidP="00EE217B">
      <w:pPr>
        <w:pStyle w:val="BodyText"/>
      </w:pPr>
      <w:r>
        <w:t xml:space="preserve">Good record keeping and the ability to be able to save and retrieve information is the bedrock on which sound </w:t>
      </w:r>
      <w:proofErr w:type="spellStart"/>
      <w:r>
        <w:t>OIA</w:t>
      </w:r>
      <w:proofErr w:type="spellEnd"/>
      <w:r>
        <w:t xml:space="preserve"> practice is based. Information requested under the </w:t>
      </w:r>
      <w:proofErr w:type="spellStart"/>
      <w:r>
        <w:t>OIA</w:t>
      </w:r>
      <w:proofErr w:type="spellEnd"/>
      <w:r>
        <w:t xml:space="preserve"> can only be made available if it has been created and maintained in a way that enables ready identification and retrieval. </w:t>
      </w:r>
    </w:p>
    <w:p w14:paraId="3B7C7F88" w14:textId="57F2A816" w:rsidR="0084092D" w:rsidRPr="00260BB8" w:rsidRDefault="00F93DCE" w:rsidP="00260BB8">
      <w:pPr>
        <w:pStyle w:val="BodyText"/>
        <w:rPr>
          <w:szCs w:val="24"/>
        </w:rPr>
      </w:pPr>
      <w:r>
        <w:t xml:space="preserve">It is concerning that </w:t>
      </w:r>
      <w:r w:rsidR="004C06D3">
        <w:t>some</w:t>
      </w:r>
      <w:r>
        <w:t xml:space="preserve"> staff interviewees said they</w:t>
      </w:r>
      <w:r w:rsidR="004C06D3">
        <w:t xml:space="preserve"> get a ‘</w:t>
      </w:r>
      <w:r w:rsidR="004C06D3" w:rsidRPr="00833B14">
        <w:rPr>
          <w:rStyle w:val="Quotationwithinthesentence"/>
        </w:rPr>
        <w:t>sense</w:t>
      </w:r>
      <w:r w:rsidR="004C06D3">
        <w:t xml:space="preserve">’ that not all documents in scope are provided to the Resolutions team in response to </w:t>
      </w:r>
      <w:proofErr w:type="spellStart"/>
      <w:r w:rsidR="004C06D3">
        <w:t>OIA</w:t>
      </w:r>
      <w:proofErr w:type="spellEnd"/>
      <w:r w:rsidR="004C06D3">
        <w:t xml:space="preserve"> requests. </w:t>
      </w:r>
      <w:r w:rsidR="00D26D88">
        <w:t xml:space="preserve">An interviewee said it </w:t>
      </w:r>
      <w:r w:rsidR="006B14F3">
        <w:t>seems to generally be</w:t>
      </w:r>
      <w:r w:rsidR="00D26D88">
        <w:t xml:space="preserve"> ‘</w:t>
      </w:r>
      <w:r w:rsidR="00D26D88" w:rsidRPr="00833B14">
        <w:rPr>
          <w:rStyle w:val="Quotationwithinthesentence"/>
        </w:rPr>
        <w:t>always the same people</w:t>
      </w:r>
      <w:r w:rsidR="00CA5BEF">
        <w:rPr>
          <w:rStyle w:val="Quotationwithinthesentence"/>
        </w:rPr>
        <w:t>’</w:t>
      </w:r>
      <w:r w:rsidR="006B14F3">
        <w:rPr>
          <w:rStyle w:val="Quotationwithinthesentence"/>
        </w:rPr>
        <w:t xml:space="preserve">, </w:t>
      </w:r>
      <w:r w:rsidR="006B14F3" w:rsidRPr="00CA5BEF">
        <w:t>who may</w:t>
      </w:r>
      <w:r w:rsidR="00D26D88" w:rsidRPr="00CA5BEF">
        <w:t xml:space="preserve"> save </w:t>
      </w:r>
      <w:r w:rsidR="00D26D88">
        <w:t xml:space="preserve">information on a local drive and not </w:t>
      </w:r>
      <w:r w:rsidR="00D02DA7">
        <w:t xml:space="preserve">on </w:t>
      </w:r>
      <w:proofErr w:type="spellStart"/>
      <w:r w:rsidR="00D02DA7">
        <w:t>InfoHub</w:t>
      </w:r>
      <w:proofErr w:type="spellEnd"/>
      <w:r w:rsidR="00CA5BEF">
        <w:t>.</w:t>
      </w:r>
      <w:r w:rsidR="00D26D88">
        <w:t xml:space="preserve"> Another </w:t>
      </w:r>
      <w:r w:rsidR="006B14F3">
        <w:t xml:space="preserve">interviewee </w:t>
      </w:r>
      <w:r w:rsidR="00D26D88">
        <w:t xml:space="preserve">thought an </w:t>
      </w:r>
      <w:proofErr w:type="spellStart"/>
      <w:r w:rsidR="00D26D88">
        <w:t>OIA</w:t>
      </w:r>
      <w:proofErr w:type="spellEnd"/>
      <w:r w:rsidR="00D26D88">
        <w:t xml:space="preserve"> information management tool for end-to-end </w:t>
      </w:r>
      <w:proofErr w:type="spellStart"/>
      <w:r w:rsidR="00D26D88">
        <w:t>OIA</w:t>
      </w:r>
      <w:proofErr w:type="spellEnd"/>
      <w:r w:rsidR="00D26D88">
        <w:t xml:space="preserve"> processing would be good. They said </w:t>
      </w:r>
      <w:r w:rsidR="00D26D88" w:rsidRPr="00260BB8">
        <w:rPr>
          <w:szCs w:val="24"/>
        </w:rPr>
        <w:t xml:space="preserve">SharePoint is an interim solution, and a case flow management tool would drive efficiency long term. </w:t>
      </w:r>
    </w:p>
    <w:p w14:paraId="70471EA5" w14:textId="13273BD9" w:rsidR="006B14F3" w:rsidRDefault="00260BB8" w:rsidP="00F10FC7">
      <w:pPr>
        <w:pStyle w:val="BodyText"/>
      </w:pPr>
      <w:r w:rsidRPr="00260BB8">
        <w:rPr>
          <w:szCs w:val="24"/>
        </w:rPr>
        <w:t>The Chief Executive said they are currently ‘</w:t>
      </w:r>
      <w:r w:rsidRPr="00260BB8">
        <w:rPr>
          <w:rStyle w:val="Quotationwithinthesentence"/>
        </w:rPr>
        <w:t>d</w:t>
      </w:r>
      <w:r w:rsidR="00EC598B" w:rsidRPr="00260BB8">
        <w:rPr>
          <w:rStyle w:val="Quotationwithinthesentence"/>
        </w:rPr>
        <w:t xml:space="preserve">igitising our systems to enable us to more efficiently collate information and respond in a </w:t>
      </w:r>
      <w:proofErr w:type="gramStart"/>
      <w:r w:rsidR="00EC598B" w:rsidRPr="00260BB8">
        <w:rPr>
          <w:rStyle w:val="Quotationwithinthesentence"/>
        </w:rPr>
        <w:t>more timely</w:t>
      </w:r>
      <w:proofErr w:type="gramEnd"/>
      <w:r w:rsidR="00EC598B" w:rsidRPr="00260BB8">
        <w:rPr>
          <w:rStyle w:val="Quotationwithinthesentence"/>
        </w:rPr>
        <w:t xml:space="preserve"> way</w:t>
      </w:r>
      <w:r w:rsidRPr="00260BB8">
        <w:rPr>
          <w:rStyle w:val="Quotationwithinthesentence"/>
        </w:rPr>
        <w:t>’</w:t>
      </w:r>
      <w:r w:rsidR="00EC598B" w:rsidRPr="00260BB8">
        <w:rPr>
          <w:szCs w:val="24"/>
        </w:rPr>
        <w:t xml:space="preserve">. </w:t>
      </w:r>
      <w:r>
        <w:rPr>
          <w:szCs w:val="24"/>
        </w:rPr>
        <w:t>He said CAA is ‘</w:t>
      </w:r>
      <w:r w:rsidR="00EC598B" w:rsidRPr="00BB7AF0">
        <w:rPr>
          <w:rStyle w:val="Quotationwithinthesentence"/>
        </w:rPr>
        <w:t>working through</w:t>
      </w:r>
      <w:r>
        <w:rPr>
          <w:szCs w:val="24"/>
        </w:rPr>
        <w:t>’</w:t>
      </w:r>
      <w:r w:rsidR="00EC598B" w:rsidRPr="00260BB8">
        <w:rPr>
          <w:szCs w:val="24"/>
        </w:rPr>
        <w:t xml:space="preserve"> a digital transformation programme</w:t>
      </w:r>
      <w:r>
        <w:rPr>
          <w:szCs w:val="24"/>
        </w:rPr>
        <w:t>, which wil</w:t>
      </w:r>
      <w:r w:rsidR="00EC598B" w:rsidRPr="00260BB8">
        <w:rPr>
          <w:szCs w:val="24"/>
        </w:rPr>
        <w:t xml:space="preserve">l help </w:t>
      </w:r>
      <w:r>
        <w:rPr>
          <w:szCs w:val="24"/>
        </w:rPr>
        <w:t xml:space="preserve">them </w:t>
      </w:r>
      <w:r w:rsidR="00EC598B" w:rsidRPr="00260BB8">
        <w:rPr>
          <w:szCs w:val="24"/>
        </w:rPr>
        <w:t xml:space="preserve">manage information better. </w:t>
      </w:r>
      <w:r>
        <w:t>However, the</w:t>
      </w:r>
      <w:r w:rsidR="00F10FC7">
        <w:t xml:space="preserve"> digital transformation programme is ‘</w:t>
      </w:r>
      <w:r w:rsidRPr="00F10FC7">
        <w:rPr>
          <w:rStyle w:val="Quotationwithinthesentence"/>
        </w:rPr>
        <w:t xml:space="preserve">to be confirmed with the </w:t>
      </w:r>
      <w:r w:rsidR="00F10FC7" w:rsidRPr="00F10FC7">
        <w:rPr>
          <w:rStyle w:val="Quotationwithinthesentence"/>
        </w:rPr>
        <w:t>B</w:t>
      </w:r>
      <w:r w:rsidRPr="00F10FC7">
        <w:rPr>
          <w:rStyle w:val="Quotationwithinthesentence"/>
        </w:rPr>
        <w:t>oard</w:t>
      </w:r>
      <w:r w:rsidR="00F10FC7">
        <w:t>’. Another interviewee said they are ‘</w:t>
      </w:r>
      <w:r w:rsidR="00F10FC7" w:rsidRPr="00F10FC7">
        <w:rPr>
          <w:rStyle w:val="Quotationwithinthesentence"/>
        </w:rPr>
        <w:t>still negotiating with the Board for funding’</w:t>
      </w:r>
      <w:r w:rsidR="00F10FC7">
        <w:rPr>
          <w:rStyle w:val="Quotationwithinthesentence"/>
        </w:rPr>
        <w:t>.</w:t>
      </w:r>
      <w:r w:rsidR="00F10FC7">
        <w:t xml:space="preserve"> </w:t>
      </w:r>
    </w:p>
    <w:p w14:paraId="24068915" w14:textId="77B11C33" w:rsidR="00260BB8" w:rsidRDefault="00547EF1" w:rsidP="00F10FC7">
      <w:pPr>
        <w:pStyle w:val="BodyText"/>
      </w:pPr>
      <w:r>
        <w:t xml:space="preserve">We encourage CAA to prioritise the delivery of the digital transformation programme to </w:t>
      </w:r>
      <w:r w:rsidR="00755AA6">
        <w:t>facilitate identification and retrieval of information</w:t>
      </w:r>
      <w:r w:rsidR="00BD6117">
        <w:t>.</w:t>
      </w:r>
      <w:r>
        <w:t xml:space="preserve"> </w:t>
      </w:r>
    </w:p>
    <w:tbl>
      <w:tblPr>
        <w:tblStyle w:val="TableGrid"/>
        <w:tblW w:w="935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for formatting purposes"/>
      </w:tblPr>
      <w:tblGrid>
        <w:gridCol w:w="9351"/>
      </w:tblGrid>
      <w:tr w:rsidR="00547EF1" w14:paraId="7908FDD6" w14:textId="77777777" w:rsidTr="00547E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00B050"/>
          </w:tcPr>
          <w:p w14:paraId="252E3737" w14:textId="77777777" w:rsidR="00547EF1" w:rsidRDefault="00547EF1" w:rsidP="0078793A">
            <w:pPr>
              <w:pStyle w:val="Headingboxtexttop"/>
            </w:pPr>
            <w:r w:rsidRPr="00BE4C94">
              <w:rPr>
                <w:color w:val="0D0D0D" w:themeColor="text1" w:themeTint="F2"/>
              </w:rPr>
              <w:t xml:space="preserve">Action point </w:t>
            </w:r>
          </w:p>
        </w:tc>
      </w:tr>
      <w:tr w:rsidR="00547EF1" w14:paraId="18838C86" w14:textId="77777777" w:rsidTr="00547E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68FEF82C" w14:textId="54B4EBF7" w:rsidR="00547EF1" w:rsidRPr="003971C6" w:rsidRDefault="000C7147" w:rsidP="0078793A">
            <w:pPr>
              <w:pStyle w:val="BodyText"/>
            </w:pPr>
            <w:r w:rsidRPr="003971C6">
              <w:t xml:space="preserve">CAA </w:t>
            </w:r>
            <w:r w:rsidR="00547EF1" w:rsidRPr="003971C6">
              <w:t xml:space="preserve">should ensure adequate digital tools </w:t>
            </w:r>
            <w:r w:rsidR="00EF00A2" w:rsidRPr="003971C6">
              <w:t>for</w:t>
            </w:r>
            <w:r w:rsidR="00547EF1" w:rsidRPr="003971C6">
              <w:t xml:space="preserve"> staff to </w:t>
            </w:r>
            <w:r w:rsidR="007401B2">
              <w:t xml:space="preserve">facilitate the efficient </w:t>
            </w:r>
            <w:r w:rsidR="00547EF1" w:rsidRPr="003971C6">
              <w:t>process</w:t>
            </w:r>
            <w:r w:rsidR="007401B2">
              <w:t>ing of</w:t>
            </w:r>
            <w:r w:rsidR="00547EF1" w:rsidRPr="003971C6">
              <w:t xml:space="preserve"> requests in accordance with the </w:t>
            </w:r>
            <w:proofErr w:type="spellStart"/>
            <w:r w:rsidR="00547EF1" w:rsidRPr="003971C6">
              <w:t>OIA</w:t>
            </w:r>
            <w:proofErr w:type="spellEnd"/>
            <w:r w:rsidR="00547EF1" w:rsidRPr="003971C6">
              <w:t>.</w:t>
            </w:r>
          </w:p>
        </w:tc>
      </w:tr>
    </w:tbl>
    <w:p w14:paraId="3224DACD" w14:textId="700379F2" w:rsidR="003D6964" w:rsidRDefault="003D6964" w:rsidP="003D6964">
      <w:pPr>
        <w:pStyle w:val="Heading2"/>
      </w:pPr>
      <w:bookmarkStart w:id="34" w:name="_Toc239154158"/>
      <w:r>
        <w:t xml:space="preserve">Fostering a </w:t>
      </w:r>
      <w:r w:rsidR="004A2B07">
        <w:t xml:space="preserve">positive </w:t>
      </w:r>
      <w:proofErr w:type="spellStart"/>
      <w:r w:rsidR="004A2B07">
        <w:t>OIA</w:t>
      </w:r>
      <w:proofErr w:type="spellEnd"/>
      <w:r w:rsidR="004A2B07">
        <w:t xml:space="preserve"> culture within</w:t>
      </w:r>
      <w:r>
        <w:t xml:space="preserve"> the agency</w:t>
      </w:r>
      <w:bookmarkEnd w:id="34"/>
    </w:p>
    <w:p w14:paraId="67043464" w14:textId="16E68172" w:rsidR="008E3BBF" w:rsidRDefault="008E3BBF" w:rsidP="008E3BBF">
      <w:pPr>
        <w:pStyle w:val="BodyText"/>
      </w:pPr>
      <w:r>
        <w:t xml:space="preserve">As discussed above, the speed and quality of </w:t>
      </w:r>
      <w:proofErr w:type="spellStart"/>
      <w:r>
        <w:t>OIA</w:t>
      </w:r>
      <w:proofErr w:type="spellEnd"/>
      <w:r>
        <w:t xml:space="preserve"> responses relies on</w:t>
      </w:r>
      <w:r w:rsidR="00BD6117">
        <w:t xml:space="preserve"> senior</w:t>
      </w:r>
      <w:r>
        <w:t xml:space="preserve"> </w:t>
      </w:r>
      <w:r w:rsidR="00BD6117">
        <w:t xml:space="preserve">leaders and </w:t>
      </w:r>
      <w:r>
        <w:t xml:space="preserve">staff </w:t>
      </w:r>
      <w:r w:rsidR="00BD6117">
        <w:t xml:space="preserve">actively fostering a culture of positive engagement with the </w:t>
      </w:r>
      <w:proofErr w:type="spellStart"/>
      <w:r w:rsidR="00BD6117">
        <w:t>OIA</w:t>
      </w:r>
      <w:proofErr w:type="spellEnd"/>
      <w:r w:rsidR="00BD6117">
        <w:t>, not only by</w:t>
      </w:r>
      <w:r w:rsidR="00DB18FA">
        <w:t xml:space="preserve"> those</w:t>
      </w:r>
      <w:r w:rsidR="00BD6117">
        <w:t xml:space="preserve"> </w:t>
      </w:r>
      <w:r>
        <w:t xml:space="preserve">working </w:t>
      </w:r>
      <w:r w:rsidR="00A25C58">
        <w:t>in the</w:t>
      </w:r>
      <w:r>
        <w:t xml:space="preserve"> </w:t>
      </w:r>
      <w:r w:rsidR="00D02DA7">
        <w:t xml:space="preserve">Resolutions </w:t>
      </w:r>
      <w:r>
        <w:t xml:space="preserve">team </w:t>
      </w:r>
      <w:r w:rsidR="00BD6117">
        <w:t xml:space="preserve">but in all </w:t>
      </w:r>
      <w:r w:rsidR="00D02DA7">
        <w:t>areas</w:t>
      </w:r>
      <w:r w:rsidR="00811EBA">
        <w:t xml:space="preserve"> across the organisation.</w:t>
      </w:r>
      <w:r w:rsidR="00D02DA7">
        <w:t xml:space="preserve"> W</w:t>
      </w:r>
      <w:r>
        <w:t xml:space="preserve">hen staff across the organisation have a positive attitude about the </w:t>
      </w:r>
      <w:proofErr w:type="spellStart"/>
      <w:r w:rsidR="00D02DA7">
        <w:t>OIA</w:t>
      </w:r>
      <w:proofErr w:type="spellEnd"/>
      <w:r>
        <w:t xml:space="preserve"> and understand the underlying principle of availability</w:t>
      </w:r>
      <w:r w:rsidR="00811EBA">
        <w:t>,</w:t>
      </w:r>
      <w:r w:rsidR="00D02DA7">
        <w:t xml:space="preserve"> </w:t>
      </w:r>
      <w:r>
        <w:t>requests are processed</w:t>
      </w:r>
      <w:r w:rsidR="00811EBA">
        <w:t xml:space="preserve"> efficiently and</w:t>
      </w:r>
      <w:r>
        <w:t xml:space="preserve"> </w:t>
      </w:r>
      <w:r w:rsidR="00811EBA">
        <w:t>in a more fulsome manner</w:t>
      </w:r>
      <w:r>
        <w:t>.</w:t>
      </w:r>
    </w:p>
    <w:p w14:paraId="6E606C3C" w14:textId="3DBFE195" w:rsidR="0060383E" w:rsidRDefault="0060383E" w:rsidP="008E3BBF">
      <w:pPr>
        <w:pStyle w:val="BodyText"/>
      </w:pPr>
      <w:r>
        <w:t xml:space="preserve">We surveyed staff about their impressions of CAA’s overall commitment to a culture of openness. </w:t>
      </w:r>
      <w:r w:rsidR="0036230E">
        <w:t>Of those who responded, the majority rated the agency as being strongly or moderately pro-openness. See below:</w:t>
      </w:r>
    </w:p>
    <w:p w14:paraId="63AB7E56" w14:textId="77777777" w:rsidR="0036230E" w:rsidRDefault="0036230E" w:rsidP="0036230E">
      <w:pPr>
        <w:pStyle w:val="Tableoffiguresheading"/>
      </w:pPr>
      <w:r w:rsidRPr="00F743EC">
        <w:t>Staff impressions of the agency's overall commitment to a culture of openness</w:t>
      </w:r>
    </w:p>
    <w:tbl>
      <w:tblPr>
        <w:tblStyle w:val="TableGrid"/>
        <w:tblW w:w="5000" w:type="pct"/>
        <w:tblLook w:val="04A0" w:firstRow="1" w:lastRow="0" w:firstColumn="1" w:lastColumn="0" w:noHBand="0" w:noVBand="1"/>
      </w:tblPr>
      <w:tblGrid>
        <w:gridCol w:w="3096"/>
        <w:gridCol w:w="3097"/>
        <w:gridCol w:w="3095"/>
      </w:tblGrid>
      <w:tr w:rsidR="0036230E" w14:paraId="6E49DABB" w14:textId="77777777" w:rsidTr="00294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451A8BD9" w14:textId="77777777" w:rsidR="0036230E" w:rsidRPr="00C82E75" w:rsidRDefault="0036230E" w:rsidP="0029417A">
            <w:pPr>
              <w:pStyle w:val="BodyText"/>
              <w:rPr>
                <w:color w:val="FFFFFF" w:themeColor="background1"/>
              </w:rPr>
            </w:pPr>
            <w:r w:rsidRPr="00C82E75">
              <w:rPr>
                <w:color w:val="FFFFFF" w:themeColor="background1"/>
              </w:rPr>
              <w:t>Strongly or moderately pro</w:t>
            </w:r>
            <w:r>
              <w:rPr>
                <w:color w:val="FFFFFF" w:themeColor="background1"/>
              </w:rPr>
              <w:t>-</w:t>
            </w:r>
            <w:r w:rsidRPr="00C82E75">
              <w:rPr>
                <w:color w:val="FFFFFF" w:themeColor="background1"/>
              </w:rPr>
              <w:t xml:space="preserve">openness </w:t>
            </w:r>
          </w:p>
        </w:tc>
        <w:tc>
          <w:tcPr>
            <w:tcW w:w="1667" w:type="pct"/>
          </w:tcPr>
          <w:p w14:paraId="2673DF2C" w14:textId="77777777" w:rsidR="0036230E" w:rsidRPr="00C82E75" w:rsidRDefault="0036230E" w:rsidP="0029417A">
            <w:pPr>
              <w:pStyle w:val="BodyTex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 xml:space="preserve">Strongly or moderately anti-openness </w:t>
            </w:r>
          </w:p>
        </w:tc>
        <w:tc>
          <w:tcPr>
            <w:tcW w:w="1666" w:type="pct"/>
          </w:tcPr>
          <w:p w14:paraId="46455E92" w14:textId="77777777" w:rsidR="0036230E" w:rsidRPr="00C82E75" w:rsidRDefault="0036230E" w:rsidP="0029417A">
            <w:pPr>
              <w:pStyle w:val="BodyTex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It is silent on the issue or ‘I don’t know’</w:t>
            </w:r>
          </w:p>
        </w:tc>
      </w:tr>
      <w:tr w:rsidR="0036230E" w14:paraId="693A7121" w14:textId="77777777" w:rsidTr="00294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shd w:val="clear" w:color="000000" w:fill="auto"/>
          </w:tcPr>
          <w:p w14:paraId="22593404" w14:textId="00751438" w:rsidR="0036230E" w:rsidRDefault="0036230E" w:rsidP="0029417A">
            <w:pPr>
              <w:pStyle w:val="BodyText"/>
            </w:pPr>
            <w:r>
              <w:t>69%</w:t>
            </w:r>
          </w:p>
        </w:tc>
        <w:tc>
          <w:tcPr>
            <w:tcW w:w="1667" w:type="pct"/>
            <w:shd w:val="clear" w:color="000000" w:fill="auto"/>
          </w:tcPr>
          <w:p w14:paraId="532D4F80" w14:textId="4858F597" w:rsidR="0036230E" w:rsidRDefault="0036230E" w:rsidP="0029417A">
            <w:pPr>
              <w:pStyle w:val="BodyText"/>
              <w:cnfStyle w:val="000000100000" w:firstRow="0" w:lastRow="0" w:firstColumn="0" w:lastColumn="0" w:oddVBand="0" w:evenVBand="0" w:oddHBand="1" w:evenHBand="0" w:firstRowFirstColumn="0" w:firstRowLastColumn="0" w:lastRowFirstColumn="0" w:lastRowLastColumn="0"/>
            </w:pPr>
            <w:r>
              <w:t>21%</w:t>
            </w:r>
          </w:p>
        </w:tc>
        <w:tc>
          <w:tcPr>
            <w:tcW w:w="1666" w:type="pct"/>
            <w:shd w:val="clear" w:color="000000" w:fill="auto"/>
          </w:tcPr>
          <w:p w14:paraId="0C4FB75F" w14:textId="434901E4" w:rsidR="0036230E" w:rsidRDefault="0036230E" w:rsidP="0029417A">
            <w:pPr>
              <w:pStyle w:val="BodyText"/>
              <w:cnfStyle w:val="000000100000" w:firstRow="0" w:lastRow="0" w:firstColumn="0" w:lastColumn="0" w:oddVBand="0" w:evenVBand="0" w:oddHBand="1" w:evenHBand="0" w:firstRowFirstColumn="0" w:firstRowLastColumn="0" w:lastRowFirstColumn="0" w:lastRowLastColumn="0"/>
            </w:pPr>
            <w:r>
              <w:t>10%</w:t>
            </w:r>
          </w:p>
        </w:tc>
      </w:tr>
    </w:tbl>
    <w:p w14:paraId="0212F2FB" w14:textId="77777777" w:rsidR="0036230E" w:rsidRDefault="0036230E" w:rsidP="0036230E">
      <w:pPr>
        <w:pStyle w:val="Whitespace"/>
      </w:pPr>
    </w:p>
    <w:p w14:paraId="2DCB302F" w14:textId="79C7B488" w:rsidR="008E3BBF" w:rsidRDefault="00F47439" w:rsidP="00B73EC9">
      <w:pPr>
        <w:pStyle w:val="BodyText"/>
      </w:pPr>
      <w:r>
        <w:t xml:space="preserve">The pro-openness rating was the lowest across the five agencies we investigated, and the anti-openness score was the highest. </w:t>
      </w:r>
      <w:r w:rsidR="002B6CE9">
        <w:t>T</w:t>
      </w:r>
      <w:r w:rsidR="0085535B" w:rsidRPr="0085535B">
        <w:t>hese</w:t>
      </w:r>
      <w:r w:rsidR="002B6CE9">
        <w:t xml:space="preserve"> </w:t>
      </w:r>
      <w:r w:rsidR="00B65483">
        <w:t xml:space="preserve">relatively </w:t>
      </w:r>
      <w:r w:rsidR="002B6CE9">
        <w:t>poor</w:t>
      </w:r>
      <w:r w:rsidR="0085535B" w:rsidRPr="0085535B">
        <w:t xml:space="preserve"> results may </w:t>
      </w:r>
      <w:r w:rsidR="002B6CE9">
        <w:t xml:space="preserve">not yet </w:t>
      </w:r>
      <w:r w:rsidR="0085535B" w:rsidRPr="0085535B">
        <w:t xml:space="preserve">reflect </w:t>
      </w:r>
      <w:r w:rsidR="002B6CE9">
        <w:t>the cultural changes discussed</w:t>
      </w:r>
      <w:r w:rsidR="002B6CE9" w:rsidRPr="0085535B">
        <w:t xml:space="preserve"> in the </w:t>
      </w:r>
      <w:hyperlink w:anchor="_Leadership_and_culture" w:history="1">
        <w:r w:rsidR="002B6CE9" w:rsidRPr="0085535B">
          <w:rPr>
            <w:rStyle w:val="Hyperlink"/>
            <w:i/>
            <w:iCs/>
          </w:rPr>
          <w:t>Leadership and culture changes</w:t>
        </w:r>
      </w:hyperlink>
      <w:r w:rsidR="002B6CE9" w:rsidRPr="0085535B">
        <w:t xml:space="preserve"> section, </w:t>
      </w:r>
      <w:r w:rsidR="0085535B" w:rsidRPr="0085535B">
        <w:t xml:space="preserve">or </w:t>
      </w:r>
      <w:r w:rsidR="002B6CE9">
        <w:t xml:space="preserve">they may </w:t>
      </w:r>
      <w:r w:rsidR="0085535B" w:rsidRPr="0085535B">
        <w:t>suggest a deeper cultural trend that requires</w:t>
      </w:r>
      <w:r w:rsidR="00271A74">
        <w:t xml:space="preserve"> further</w:t>
      </w:r>
      <w:r w:rsidR="0085535B" w:rsidRPr="0085535B">
        <w:t xml:space="preserve"> effort to shift.</w:t>
      </w:r>
      <w:r w:rsidR="009B0D51">
        <w:t xml:space="preserve"> </w:t>
      </w:r>
    </w:p>
    <w:p w14:paraId="6DB99A32" w14:textId="711B8E1A" w:rsidR="005537C9" w:rsidRDefault="00C92F34" w:rsidP="005537C9">
      <w:pPr>
        <w:pStyle w:val="BodyText"/>
      </w:pPr>
      <w:r>
        <w:t xml:space="preserve">In terms of CAA’s agency culture in relation to </w:t>
      </w:r>
      <w:proofErr w:type="spellStart"/>
      <w:r>
        <w:t>OIA</w:t>
      </w:r>
      <w:proofErr w:type="spellEnd"/>
      <w:r>
        <w:t xml:space="preserve"> requests, </w:t>
      </w:r>
      <w:proofErr w:type="gramStart"/>
      <w:r>
        <w:t>a number of</w:t>
      </w:r>
      <w:proofErr w:type="gramEnd"/>
      <w:r>
        <w:t xml:space="preserve"> staff interviewees and survey respondents indicated that there is scope for further improvement. One staff survey respondent </w:t>
      </w:r>
      <w:proofErr w:type="gramStart"/>
      <w:r>
        <w:t>said</w:t>
      </w:r>
      <w:proofErr w:type="gramEnd"/>
      <w:r>
        <w:t xml:space="preserve"> ‘</w:t>
      </w:r>
      <w:r w:rsidRPr="00C92F34">
        <w:rPr>
          <w:rStyle w:val="Quotationwithinthesentence"/>
        </w:rPr>
        <w:t xml:space="preserve">there’s definitely some old guard that </w:t>
      </w:r>
      <w:r w:rsidR="00271A74">
        <w:rPr>
          <w:rStyle w:val="Quotationwithinthesentence"/>
        </w:rPr>
        <w:t>are</w:t>
      </w:r>
      <w:r w:rsidRPr="00C92F34">
        <w:rPr>
          <w:rStyle w:val="Quotationwithinthesentence"/>
        </w:rPr>
        <w:t xml:space="preserve"> very hesitant to release information</w:t>
      </w:r>
      <w:r w:rsidRPr="00C92F34">
        <w:t>’</w:t>
      </w:r>
      <w:r>
        <w:t>. A staff interviewee said it has been ‘</w:t>
      </w:r>
      <w:r w:rsidRPr="00C92F34">
        <w:rPr>
          <w:rStyle w:val="Quotationwithinthesentence"/>
        </w:rPr>
        <w:t>normalised</w:t>
      </w:r>
      <w:r>
        <w:t xml:space="preserve">’ for the teams outside the Resolutions team to consider </w:t>
      </w:r>
      <w:proofErr w:type="spellStart"/>
      <w:r>
        <w:t>OIA</w:t>
      </w:r>
      <w:proofErr w:type="spellEnd"/>
      <w:r>
        <w:t xml:space="preserve"> work </w:t>
      </w:r>
      <w:r w:rsidR="00271A74">
        <w:t>to be</w:t>
      </w:r>
      <w:r>
        <w:t xml:space="preserve"> a ‘</w:t>
      </w:r>
      <w:r w:rsidRPr="00C92F34">
        <w:rPr>
          <w:rStyle w:val="Quotationwithinthesentence"/>
        </w:rPr>
        <w:t>burden</w:t>
      </w:r>
      <w:r>
        <w:t xml:space="preserve">’. </w:t>
      </w:r>
    </w:p>
    <w:p w14:paraId="76244037" w14:textId="7035910E" w:rsidR="00C5074F" w:rsidRDefault="00C5074F" w:rsidP="00C5074F">
      <w:pPr>
        <w:pStyle w:val="BodyText"/>
      </w:pPr>
      <w:bookmarkStart w:id="35" w:name="_Hlk230092183"/>
      <w:r>
        <w:t>Staff also reported that it can be ‘</w:t>
      </w:r>
      <w:r w:rsidRPr="004A2B07">
        <w:rPr>
          <w:rStyle w:val="Quotationwithinthesentence"/>
        </w:rPr>
        <w:t>difficult</w:t>
      </w:r>
      <w:r>
        <w:t xml:space="preserve">’ to find the correct SME to send the information request to, and </w:t>
      </w:r>
      <w:r w:rsidR="003203F8">
        <w:t>one of the</w:t>
      </w:r>
      <w:r>
        <w:t xml:space="preserve"> most difficult part</w:t>
      </w:r>
      <w:r w:rsidR="003203F8">
        <w:t>s</w:t>
      </w:r>
      <w:r>
        <w:t xml:space="preserve"> of the </w:t>
      </w:r>
      <w:proofErr w:type="spellStart"/>
      <w:r>
        <w:t>OIA</w:t>
      </w:r>
      <w:proofErr w:type="spellEnd"/>
      <w:r>
        <w:t xml:space="preserve"> process is ‘</w:t>
      </w:r>
      <w:r w:rsidRPr="004A2B07">
        <w:rPr>
          <w:rStyle w:val="Quotationwithinthesentence"/>
        </w:rPr>
        <w:t>getting information from people</w:t>
      </w:r>
      <w:r>
        <w:t>’</w:t>
      </w:r>
      <w:r w:rsidR="00E50E7D">
        <w:t>.</w:t>
      </w:r>
      <w:r>
        <w:t xml:space="preserve"> </w:t>
      </w:r>
      <w:bookmarkEnd w:id="35"/>
      <w:r>
        <w:t xml:space="preserve">This is where awareness of the </w:t>
      </w:r>
      <w:proofErr w:type="spellStart"/>
      <w:r>
        <w:t>OIA</w:t>
      </w:r>
      <w:proofErr w:type="spellEnd"/>
      <w:r w:rsidR="003203F8">
        <w:t>,</w:t>
      </w:r>
      <w:r>
        <w:t xml:space="preserve"> </w:t>
      </w:r>
      <w:r w:rsidR="004A2B07">
        <w:t>and it</w:t>
      </w:r>
      <w:r w:rsidR="003203F8">
        <w:t xml:space="preserve">s </w:t>
      </w:r>
      <w:r w:rsidR="004A2B07" w:rsidRPr="004A2B07">
        <w:t>vital role in New Zealand's democracy</w:t>
      </w:r>
      <w:r w:rsidR="003203F8">
        <w:t xml:space="preserve">, </w:t>
      </w:r>
      <w:r w:rsidR="004A2B07">
        <w:t xml:space="preserve">is important. </w:t>
      </w:r>
      <w:r>
        <w:t xml:space="preserve"> </w:t>
      </w:r>
    </w:p>
    <w:p w14:paraId="61432212" w14:textId="02882FC4" w:rsidR="00F10B4B" w:rsidRDefault="00EE69EE" w:rsidP="00EE69EE">
      <w:pPr>
        <w:pStyle w:val="BodyText"/>
      </w:pPr>
      <w:r>
        <w:t>CAA has taken steps to improve its overall culture by implementing a culture change programme. For instance, it is positive that CAA has a process for Av</w:t>
      </w:r>
      <w:r w:rsidR="002238C6">
        <w:t>s</w:t>
      </w:r>
      <w:r>
        <w:t xml:space="preserve">ec staff to submit ideas for how improvements can be made (called ‘Will it Fly’). Mechanisms for staff feedback are </w:t>
      </w:r>
      <w:r w:rsidR="00CA5BEF">
        <w:t xml:space="preserve">a tool </w:t>
      </w:r>
      <w:r>
        <w:t>to improve internal culture. A staff interviewee considered internal ‘</w:t>
      </w:r>
      <w:r w:rsidRPr="00C92F34">
        <w:rPr>
          <w:rStyle w:val="Quotationwithinthesentence"/>
        </w:rPr>
        <w:t>truth telling’</w:t>
      </w:r>
      <w:r>
        <w:t xml:space="preserve"> is important, so they are not just ‘</w:t>
      </w:r>
      <w:r w:rsidRPr="00C92F34">
        <w:rPr>
          <w:rStyle w:val="Quotationwithinthesentence"/>
        </w:rPr>
        <w:t>telling staff that it is all fine’</w:t>
      </w:r>
      <w:r>
        <w:t xml:space="preserve">. </w:t>
      </w:r>
    </w:p>
    <w:p w14:paraId="53A664A2" w14:textId="7784707E" w:rsidR="00F10B4B" w:rsidRDefault="00EE69EE" w:rsidP="00EE69EE">
      <w:pPr>
        <w:pStyle w:val="BodyText"/>
      </w:pPr>
      <w:r>
        <w:t xml:space="preserve">Having an anonymous mechanism for people to give feedback to </w:t>
      </w:r>
      <w:r w:rsidR="004A2710">
        <w:t>s</w:t>
      </w:r>
      <w:r>
        <w:t xml:space="preserve">enior </w:t>
      </w:r>
      <w:r w:rsidR="004A2710">
        <w:t>l</w:t>
      </w:r>
      <w:r>
        <w:t xml:space="preserve">eaders is one step towards shifting culture. </w:t>
      </w:r>
      <w:r w:rsidR="00F10B4B">
        <w:t xml:space="preserve">It is positive that there </w:t>
      </w:r>
      <w:r w:rsidR="003203F8">
        <w:t>have</w:t>
      </w:r>
      <w:r w:rsidR="00F10B4B">
        <w:t xml:space="preserve"> been values introduced, including one related to transparency. However, v</w:t>
      </w:r>
      <w:r>
        <w:t>iews were mixed from staff interviewees and survey respondents on whether the culture is shifting for the better.</w:t>
      </w:r>
      <w:r w:rsidR="00984C4F">
        <w:t xml:space="preserve"> Overall, it appears that more could be done in this area</w:t>
      </w:r>
      <w:r w:rsidR="0096417F">
        <w:t>; i</w:t>
      </w:r>
      <w:r w:rsidR="00F10B4B">
        <w:t xml:space="preserve">n particular, in relation to improving the </w:t>
      </w:r>
      <w:proofErr w:type="spellStart"/>
      <w:r w:rsidR="00F10B4B">
        <w:t>OIA</w:t>
      </w:r>
      <w:proofErr w:type="spellEnd"/>
      <w:r w:rsidR="00F10B4B">
        <w:t xml:space="preserve"> culture at CAA. For instance, one staff survey respondent </w:t>
      </w:r>
      <w:proofErr w:type="gramStart"/>
      <w:r w:rsidR="00F10B4B">
        <w:t>said</w:t>
      </w:r>
      <w:proofErr w:type="gramEnd"/>
      <w:r w:rsidR="00F10B4B">
        <w:t xml:space="preserve"> ‘</w:t>
      </w:r>
      <w:r w:rsidR="00F10B4B" w:rsidRPr="00F10B4B">
        <w:rPr>
          <w:rStyle w:val="Quotationwithinthesentence"/>
        </w:rPr>
        <w:t xml:space="preserve">I have never heard mention of </w:t>
      </w:r>
      <w:proofErr w:type="spellStart"/>
      <w:r w:rsidR="00F10B4B" w:rsidRPr="00F10B4B">
        <w:rPr>
          <w:rStyle w:val="Quotationwithinthesentence"/>
        </w:rPr>
        <w:t>OIA</w:t>
      </w:r>
      <w:proofErr w:type="spellEnd"/>
      <w:r w:rsidR="00F10B4B" w:rsidRPr="00F10B4B">
        <w:rPr>
          <w:rStyle w:val="Quotationwithinthesentence"/>
        </w:rPr>
        <w:t xml:space="preserve"> requests as a frontline worker</w:t>
      </w:r>
      <w:r w:rsidR="00F10B4B">
        <w:t>’.</w:t>
      </w:r>
    </w:p>
    <w:p w14:paraId="056D0F51" w14:textId="05834848" w:rsidR="00A32F75" w:rsidRDefault="00F10B4B" w:rsidP="003D6964">
      <w:pPr>
        <w:pStyle w:val="BodyText"/>
      </w:pPr>
      <w:r>
        <w:t xml:space="preserve">As noted in </w:t>
      </w:r>
      <w:hyperlink w:anchor="_Leadership_and_culture" w:history="1">
        <w:r w:rsidRPr="00F10B4B">
          <w:rPr>
            <w:rStyle w:val="Hyperlink"/>
            <w:i/>
            <w:iCs/>
          </w:rPr>
          <w:t>Leadership and culture changes</w:t>
        </w:r>
      </w:hyperlink>
      <w:r>
        <w:t xml:space="preserve"> and </w:t>
      </w:r>
      <w:hyperlink w:anchor="_Training" w:history="1">
        <w:r w:rsidRPr="00F10B4B">
          <w:rPr>
            <w:rStyle w:val="Hyperlink"/>
            <w:i/>
            <w:iCs/>
          </w:rPr>
          <w:t>Training</w:t>
        </w:r>
      </w:hyperlink>
      <w:r>
        <w:t xml:space="preserve">, </w:t>
      </w:r>
      <w:r w:rsidR="00D707B0">
        <w:t xml:space="preserve">wider training of staff across the organisation about the importance of the </w:t>
      </w:r>
      <w:proofErr w:type="spellStart"/>
      <w:r w:rsidR="00D707B0">
        <w:t>OIA</w:t>
      </w:r>
      <w:proofErr w:type="spellEnd"/>
      <w:r w:rsidR="00D707B0">
        <w:t xml:space="preserve"> </w:t>
      </w:r>
      <w:r w:rsidR="0096417F">
        <w:t>is one way to improve staff attitudes</w:t>
      </w:r>
      <w:r w:rsidR="00D707B0">
        <w:t>. It is</w:t>
      </w:r>
      <w:r w:rsidR="004A2710">
        <w:t xml:space="preserve"> </w:t>
      </w:r>
      <w:r w:rsidR="00D707B0">
        <w:t>positive that CAA has</w:t>
      </w:r>
      <w:r w:rsidR="0096417F">
        <w:t xml:space="preserve"> held</w:t>
      </w:r>
      <w:r w:rsidR="00D707B0">
        <w:t xml:space="preserve"> an ‘</w:t>
      </w:r>
      <w:proofErr w:type="spellStart"/>
      <w:r w:rsidR="00D707B0">
        <w:t>OIA</w:t>
      </w:r>
      <w:proofErr w:type="spellEnd"/>
      <w:r w:rsidR="00D707B0">
        <w:t xml:space="preserve"> awareness week’ to raise staff awareness. Another suggest</w:t>
      </w:r>
      <w:r w:rsidR="0096417F">
        <w:t xml:space="preserve">ion </w:t>
      </w:r>
      <w:r w:rsidR="00D707B0">
        <w:t>is</w:t>
      </w:r>
      <w:r w:rsidR="0096417F">
        <w:t xml:space="preserve"> developing</w:t>
      </w:r>
      <w:r w:rsidR="00D707B0">
        <w:t xml:space="preserve"> a clear</w:t>
      </w:r>
      <w:r w:rsidR="003203F8">
        <w:t xml:space="preserve"> process for staff to escalate to </w:t>
      </w:r>
      <w:r w:rsidR="0096417F">
        <w:t>s</w:t>
      </w:r>
      <w:r w:rsidR="00B84938">
        <w:t xml:space="preserve">enior </w:t>
      </w:r>
      <w:r w:rsidR="0096417F">
        <w:t>l</w:t>
      </w:r>
      <w:r w:rsidR="00B84938">
        <w:t>eaders the</w:t>
      </w:r>
      <w:r w:rsidR="003203F8">
        <w:t xml:space="preserve"> </w:t>
      </w:r>
      <w:proofErr w:type="spellStart"/>
      <w:r w:rsidR="003203F8">
        <w:t>OIA</w:t>
      </w:r>
      <w:proofErr w:type="spellEnd"/>
      <w:r w:rsidR="003203F8">
        <w:t xml:space="preserve"> requests that are with </w:t>
      </w:r>
      <w:r w:rsidR="00D707B0">
        <w:t xml:space="preserve">SMEs </w:t>
      </w:r>
      <w:r w:rsidR="003203F8">
        <w:t xml:space="preserve">who </w:t>
      </w:r>
      <w:r w:rsidR="00D707B0">
        <w:t xml:space="preserve">are delaying </w:t>
      </w:r>
      <w:r w:rsidR="0096417F">
        <w:t>the request</w:t>
      </w:r>
      <w:r w:rsidR="00D707B0">
        <w:t>. Th</w:t>
      </w:r>
      <w:r w:rsidR="003203F8">
        <w:t>is</w:t>
      </w:r>
      <w:r w:rsidR="00D707B0">
        <w:t xml:space="preserve"> process should be documented in </w:t>
      </w:r>
      <w:proofErr w:type="spellStart"/>
      <w:r w:rsidR="00D707B0">
        <w:t>OIA</w:t>
      </w:r>
      <w:proofErr w:type="spellEnd"/>
      <w:r w:rsidR="00D707B0">
        <w:t xml:space="preserve"> guidance to support staff to work with SMEs in a productive and efficient manner.   </w:t>
      </w:r>
    </w:p>
    <w:tbl>
      <w:tblPr>
        <w:tblStyle w:val="TableGrid"/>
        <w:tblW w:w="9351"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D707B0" w14:paraId="2AE29A92" w14:textId="77777777" w:rsidTr="00D707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2BB673" w:themeFill="accent1"/>
          </w:tcPr>
          <w:p w14:paraId="4B162051" w14:textId="77777777" w:rsidR="00D707B0" w:rsidRDefault="00D707B0" w:rsidP="0029417A">
            <w:pPr>
              <w:pStyle w:val="Headingboxtexttop"/>
            </w:pPr>
            <w:r w:rsidRPr="00BE4C94">
              <w:rPr>
                <w:color w:val="262626" w:themeColor="text1" w:themeTint="D9"/>
              </w:rPr>
              <w:t>Action points</w:t>
            </w:r>
          </w:p>
        </w:tc>
      </w:tr>
      <w:tr w:rsidR="00D707B0" w14:paraId="051AB508" w14:textId="77777777" w:rsidTr="00D707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77DD6FE6" w14:textId="54EAAC0E" w:rsidR="00D707B0" w:rsidRDefault="00D707B0" w:rsidP="0029417A">
            <w:pPr>
              <w:pStyle w:val="BodyText"/>
            </w:pPr>
            <w:r>
              <w:t xml:space="preserve">Chief Executive to consider ways to improve staff attitudes to the </w:t>
            </w:r>
            <w:proofErr w:type="spellStart"/>
            <w:r>
              <w:t>OIA</w:t>
            </w:r>
            <w:proofErr w:type="spellEnd"/>
            <w:r>
              <w:t xml:space="preserve">, such as additional </w:t>
            </w:r>
            <w:proofErr w:type="spellStart"/>
            <w:r>
              <w:t>OIA</w:t>
            </w:r>
            <w:proofErr w:type="spellEnd"/>
            <w:r>
              <w:t xml:space="preserve"> training for SMEs, particularly targeting the areas that are less positive about the </w:t>
            </w:r>
            <w:proofErr w:type="spellStart"/>
            <w:r>
              <w:t>OIA</w:t>
            </w:r>
            <w:proofErr w:type="spellEnd"/>
            <w:r>
              <w:t>.</w:t>
            </w:r>
          </w:p>
        </w:tc>
      </w:tr>
      <w:tr w:rsidR="00D707B0" w14:paraId="09F7CA35" w14:textId="77777777" w:rsidTr="00D707B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60B7E5CD" w14:textId="01B3BC69" w:rsidR="00D707B0" w:rsidRDefault="00271A74" w:rsidP="0029417A">
            <w:pPr>
              <w:pStyle w:val="BodyText"/>
            </w:pPr>
            <w:r>
              <w:t>Develop</w:t>
            </w:r>
            <w:r w:rsidR="00D707B0">
              <w:t xml:space="preserve"> a clear process for</w:t>
            </w:r>
            <w:r w:rsidR="00B84938">
              <w:t xml:space="preserve"> staff to escalate to </w:t>
            </w:r>
            <w:r w:rsidR="0096417F">
              <w:t>s</w:t>
            </w:r>
            <w:r w:rsidR="00B84938">
              <w:t xml:space="preserve">enior </w:t>
            </w:r>
            <w:r w:rsidR="0096417F">
              <w:t>l</w:t>
            </w:r>
            <w:r w:rsidR="00B84938">
              <w:t xml:space="preserve">eaders the </w:t>
            </w:r>
            <w:proofErr w:type="spellStart"/>
            <w:r w:rsidR="00B84938">
              <w:t>OIA</w:t>
            </w:r>
            <w:proofErr w:type="spellEnd"/>
            <w:r w:rsidR="00B84938">
              <w:t xml:space="preserve"> requests that are delayed by</w:t>
            </w:r>
            <w:r>
              <w:t xml:space="preserve"> SMEs, and update guidance documents accordingly.</w:t>
            </w:r>
          </w:p>
        </w:tc>
      </w:tr>
    </w:tbl>
    <w:p w14:paraId="0D9B11F2" w14:textId="77777777" w:rsidR="003D6964" w:rsidRDefault="003D6964" w:rsidP="00152D21">
      <w:pPr>
        <w:pStyle w:val="Heading2"/>
      </w:pPr>
      <w:bookmarkStart w:id="36" w:name="_Toc239154159"/>
      <w:r>
        <w:t>Demonstrating a public commitment to openness</w:t>
      </w:r>
      <w:bookmarkEnd w:id="36"/>
    </w:p>
    <w:p w14:paraId="168293FF" w14:textId="46A08750" w:rsidR="008A4C2F" w:rsidRDefault="003F608D" w:rsidP="00FF59D9">
      <w:pPr>
        <w:pStyle w:val="BodyText"/>
      </w:pPr>
      <w:r>
        <w:t xml:space="preserve">We </w:t>
      </w:r>
      <w:r w:rsidR="006B6E28">
        <w:t>expect</w:t>
      </w:r>
      <w:r>
        <w:t xml:space="preserve"> </w:t>
      </w:r>
      <w:r w:rsidR="006B6E28">
        <w:t>c</w:t>
      </w:r>
      <w:r>
        <w:t xml:space="preserve">hief </w:t>
      </w:r>
      <w:r w:rsidR="006B6E28">
        <w:t>e</w:t>
      </w:r>
      <w:r>
        <w:t xml:space="preserve">xecutives to make clear, regular statements to the public and external stakeholders in support of the principle and purposes of the official information legislation. </w:t>
      </w:r>
    </w:p>
    <w:p w14:paraId="66365CB7" w14:textId="20FBE35E" w:rsidR="007D6B61" w:rsidRDefault="00791853" w:rsidP="00FF59D9">
      <w:pPr>
        <w:pStyle w:val="BodyText"/>
      </w:pPr>
      <w:r>
        <w:t>We asked CAA for examples of senior leaders</w:t>
      </w:r>
      <w:r w:rsidR="00776CA1">
        <w:t xml:space="preserve"> communicating to the public about the principles of openness and transparency.</w:t>
      </w:r>
      <w:r w:rsidR="0069518A">
        <w:t xml:space="preserve"> In response, the agency provided examples of communications in relation to their investigations approach and a briefing for the incoming Associate Minister of Transport. The documents state that the investigations process is ‘</w:t>
      </w:r>
      <w:r w:rsidR="0069518A" w:rsidRPr="006B6E28">
        <w:rPr>
          <w:rStyle w:val="Quotationwithinthesentence"/>
        </w:rPr>
        <w:t>designed to be transparent and collaborative’</w:t>
      </w:r>
      <w:r w:rsidR="0069518A">
        <w:t>.</w:t>
      </w:r>
      <w:r w:rsidR="007D6B61">
        <w:t xml:space="preserve"> The agency also communicates with the public through its annual report, which </w:t>
      </w:r>
      <w:r w:rsidR="006B6E28">
        <w:t>discusses</w:t>
      </w:r>
      <w:r w:rsidR="007D6B61">
        <w:t xml:space="preserve"> the value of transparency but does not mention the </w:t>
      </w:r>
      <w:proofErr w:type="spellStart"/>
      <w:r w:rsidR="007D6B61">
        <w:t>OIA</w:t>
      </w:r>
      <w:proofErr w:type="spellEnd"/>
      <w:r w:rsidR="007D6B61">
        <w:t xml:space="preserve"> specifically.  </w:t>
      </w:r>
    </w:p>
    <w:p w14:paraId="2D43F198" w14:textId="4F0BB990" w:rsidR="006B6E28" w:rsidRDefault="008A0F5C" w:rsidP="00FF59D9">
      <w:pPr>
        <w:pStyle w:val="BodyText"/>
      </w:pPr>
      <w:r>
        <w:t xml:space="preserve">Having an overarching </w:t>
      </w:r>
      <w:r w:rsidR="00023D51">
        <w:t xml:space="preserve">publicly available </w:t>
      </w:r>
      <w:proofErr w:type="spellStart"/>
      <w:r>
        <w:t>OIA</w:t>
      </w:r>
      <w:proofErr w:type="spellEnd"/>
      <w:r>
        <w:t xml:space="preserve"> strategy would be a positive action. Currently, CAA does not have an overarching high-level strategy or plan outlining how it will meet its </w:t>
      </w:r>
      <w:proofErr w:type="spellStart"/>
      <w:r>
        <w:t>OIA</w:t>
      </w:r>
      <w:proofErr w:type="spellEnd"/>
      <w:r>
        <w:t xml:space="preserve"> obligations. CAA does have a strategy document called</w:t>
      </w:r>
      <w:r w:rsidR="00C012A7">
        <w:t xml:space="preserve"> ‘Ways of working’ on </w:t>
      </w:r>
      <w:r>
        <w:t xml:space="preserve">its </w:t>
      </w:r>
      <w:r w:rsidR="00C012A7">
        <w:t>website, which states that leaders will be accountable and transparent and that staff should feel ‘</w:t>
      </w:r>
      <w:r w:rsidR="00C012A7" w:rsidRPr="008A0F5C">
        <w:rPr>
          <w:rStyle w:val="Quotationwithinthesentence"/>
        </w:rPr>
        <w:t>empowered an</w:t>
      </w:r>
      <w:r w:rsidR="000C5E9B">
        <w:rPr>
          <w:rStyle w:val="Quotationwithinthesentence"/>
        </w:rPr>
        <w:t>d</w:t>
      </w:r>
      <w:r w:rsidR="00C012A7" w:rsidRPr="008A0F5C">
        <w:rPr>
          <w:rStyle w:val="Quotationwithinthesentence"/>
        </w:rPr>
        <w:t xml:space="preserve"> supported to speak up and share ideas or raise issues</w:t>
      </w:r>
      <w:r w:rsidR="00C012A7">
        <w:t xml:space="preserve">’. </w:t>
      </w:r>
      <w:r w:rsidR="000C5E9B" w:rsidRPr="000C5E9B">
        <w:t xml:space="preserve">However, it fails to mention the </w:t>
      </w:r>
      <w:proofErr w:type="spellStart"/>
      <w:r w:rsidR="000C5E9B" w:rsidRPr="000C5E9B">
        <w:t>OIA</w:t>
      </w:r>
      <w:proofErr w:type="spellEnd"/>
      <w:r w:rsidR="000C5E9B" w:rsidRPr="000C5E9B">
        <w:t xml:space="preserve"> or how adhering to this legislation </w:t>
      </w:r>
      <w:r w:rsidR="000C5E9B">
        <w:t>can improve</w:t>
      </w:r>
      <w:r w:rsidR="000C5E9B" w:rsidRPr="000C5E9B">
        <w:t xml:space="preserve"> transparency</w:t>
      </w:r>
      <w:r w:rsidR="000C5E9B">
        <w:t>.</w:t>
      </w:r>
    </w:p>
    <w:p w14:paraId="74F2F920" w14:textId="00C448A4" w:rsidR="00C012A7" w:rsidRDefault="000C5E9B" w:rsidP="00C012A7">
      <w:pPr>
        <w:pStyle w:val="BodyText"/>
      </w:pPr>
      <w:r w:rsidRPr="000C5E9B">
        <w:t>We expect every agency to maintain a strategic framework that outlines its plan for</w:t>
      </w:r>
      <w:r w:rsidR="00D45403">
        <w:t xml:space="preserve"> how it intends to achieve</w:t>
      </w:r>
      <w:r w:rsidRPr="000C5E9B">
        <w:t xml:space="preserve"> </w:t>
      </w:r>
      <w:proofErr w:type="spellStart"/>
      <w:r w:rsidRPr="000C5E9B">
        <w:t>OIA</w:t>
      </w:r>
      <w:proofErr w:type="spellEnd"/>
      <w:r w:rsidRPr="000C5E9B">
        <w:t xml:space="preserve"> compliance and</w:t>
      </w:r>
      <w:r w:rsidR="00D45403">
        <w:t xml:space="preserve"> </w:t>
      </w:r>
      <w:r w:rsidRPr="000C5E9B">
        <w:t>foster a culture of openness and transparency.</w:t>
      </w:r>
      <w:r>
        <w:t xml:space="preserve"> </w:t>
      </w:r>
      <w:r w:rsidR="00C012A7">
        <w:t xml:space="preserve">We encourage </w:t>
      </w:r>
      <w:r w:rsidR="008A0F5C">
        <w:t>CAA</w:t>
      </w:r>
      <w:r w:rsidR="00C012A7">
        <w:t xml:space="preserve"> to consider developing a high-level strategy or plan that specifically addresses its overarching</w:t>
      </w:r>
      <w:r w:rsidR="008A0F5C">
        <w:t xml:space="preserve"> </w:t>
      </w:r>
      <w:proofErr w:type="spellStart"/>
      <w:r w:rsidR="008A0F5C">
        <w:t>OIA</w:t>
      </w:r>
      <w:proofErr w:type="spellEnd"/>
      <w:r w:rsidR="00C012A7">
        <w:t xml:space="preserve"> function. </w:t>
      </w:r>
    </w:p>
    <w:tbl>
      <w:tblPr>
        <w:tblStyle w:val="TableGrid"/>
        <w:tblW w:w="9351"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123BA6" w14:paraId="5E76F7FF" w14:textId="77777777" w:rsidTr="00123B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2BB673" w:themeFill="accent1"/>
          </w:tcPr>
          <w:p w14:paraId="6F710919" w14:textId="77777777" w:rsidR="00123BA6" w:rsidRDefault="00123BA6" w:rsidP="00F2058C">
            <w:pPr>
              <w:pStyle w:val="Headingboxtexttop"/>
            </w:pPr>
            <w:r w:rsidRPr="00BE4C94">
              <w:rPr>
                <w:color w:val="262626" w:themeColor="text1" w:themeTint="D9"/>
              </w:rPr>
              <w:t>Action point</w:t>
            </w:r>
          </w:p>
        </w:tc>
      </w:tr>
      <w:tr w:rsidR="00123BA6" w14:paraId="6C1A84FB" w14:textId="77777777" w:rsidTr="00123B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6F6761A9" w14:textId="40671F34" w:rsidR="00123BA6" w:rsidRDefault="00123BA6" w:rsidP="00F2058C">
            <w:pPr>
              <w:pStyle w:val="BodyText"/>
            </w:pPr>
            <w:r>
              <w:t xml:space="preserve">Senior Leaders should prioritise </w:t>
            </w:r>
            <w:r w:rsidR="00643AB7">
              <w:t>developing</w:t>
            </w:r>
            <w:r>
              <w:t xml:space="preserve"> </w:t>
            </w:r>
            <w:r w:rsidRPr="0063692A">
              <w:t xml:space="preserve">a high level </w:t>
            </w:r>
            <w:proofErr w:type="spellStart"/>
            <w:r>
              <w:t>OIA</w:t>
            </w:r>
            <w:proofErr w:type="spellEnd"/>
            <w:r>
              <w:t xml:space="preserve"> </w:t>
            </w:r>
            <w:r w:rsidRPr="0063692A">
              <w:t xml:space="preserve">strategy </w:t>
            </w:r>
            <w:r w:rsidR="00643AB7">
              <w:t xml:space="preserve">that defines leadership responsibilities and is clearly communicated to </w:t>
            </w:r>
            <w:r>
              <w:t xml:space="preserve">all staff. </w:t>
            </w:r>
          </w:p>
        </w:tc>
      </w:tr>
    </w:tbl>
    <w:p w14:paraId="17564993" w14:textId="0EE34263" w:rsidR="00A533A7" w:rsidRDefault="00A533A7" w:rsidP="00A533A7">
      <w:pPr>
        <w:pStyle w:val="Heading3"/>
      </w:pPr>
      <w:bookmarkStart w:id="37" w:name="_Proactive_release"/>
      <w:bookmarkStart w:id="38" w:name="_Proactive_release_of"/>
      <w:bookmarkStart w:id="39" w:name="_Toc239154160"/>
      <w:bookmarkEnd w:id="37"/>
      <w:bookmarkEnd w:id="38"/>
      <w:r>
        <w:t>Proactive release</w:t>
      </w:r>
      <w:r w:rsidR="00BF3036">
        <w:t xml:space="preserve"> of information</w:t>
      </w:r>
      <w:bookmarkEnd w:id="39"/>
    </w:p>
    <w:p w14:paraId="3C388C19" w14:textId="3CC775F2" w:rsidR="00BF3036" w:rsidRDefault="00BF3036" w:rsidP="00BF3036">
      <w:pPr>
        <w:pStyle w:val="BodyText"/>
        <w:rPr>
          <w:color w:val="000000" w:themeColor="text1"/>
        </w:rPr>
      </w:pPr>
      <w:r w:rsidRPr="002D478B">
        <w:t xml:space="preserve">Proactive release is </w:t>
      </w:r>
      <w:r>
        <w:t xml:space="preserve">the practice of publishing official information that is not subject to an information request under the </w:t>
      </w:r>
      <w:proofErr w:type="spellStart"/>
      <w:r>
        <w:t>OIA</w:t>
      </w:r>
      <w:proofErr w:type="spellEnd"/>
      <w:r>
        <w:t>.</w:t>
      </w:r>
      <w:r w:rsidRPr="002D478B">
        <w:t xml:space="preserve"> S</w:t>
      </w:r>
      <w:r>
        <w:t>ound proactive release practices complement</w:t>
      </w:r>
      <w:r w:rsidRPr="002D478B">
        <w:t xml:space="preserve"> a well-functioning process </w:t>
      </w:r>
      <w:r>
        <w:t xml:space="preserve">for responding to </w:t>
      </w:r>
      <w:proofErr w:type="spellStart"/>
      <w:r>
        <w:t>OIA</w:t>
      </w:r>
      <w:proofErr w:type="spellEnd"/>
      <w:r>
        <w:t xml:space="preserve"> requests. Together, these mechanisms help agencies </w:t>
      </w:r>
      <w:r w:rsidRPr="002D478B">
        <w:rPr>
          <w:color w:val="000000" w:themeColor="text1"/>
        </w:rPr>
        <w:t>to progressively increase the availability of official information to the people of New Zealand</w:t>
      </w:r>
      <w:r>
        <w:rPr>
          <w:color w:val="000000" w:themeColor="text1"/>
        </w:rPr>
        <w:t xml:space="preserve">, which is one of the purposes of the </w:t>
      </w:r>
      <w:proofErr w:type="spellStart"/>
      <w:r>
        <w:rPr>
          <w:color w:val="000000" w:themeColor="text1"/>
        </w:rPr>
        <w:t>OIA</w:t>
      </w:r>
      <w:proofErr w:type="spellEnd"/>
      <w:r>
        <w:rPr>
          <w:color w:val="000000" w:themeColor="text1"/>
        </w:rPr>
        <w:t>.</w:t>
      </w:r>
      <w:r>
        <w:rPr>
          <w:rStyle w:val="FootnoteReference"/>
          <w:color w:val="000000" w:themeColor="text1"/>
        </w:rPr>
        <w:footnoteReference w:id="18"/>
      </w:r>
      <w:r w:rsidR="0022347F">
        <w:rPr>
          <w:color w:val="000000" w:themeColor="text1"/>
        </w:rPr>
        <w:t xml:space="preserve"> We expect </w:t>
      </w:r>
      <w:r w:rsidR="00514722">
        <w:rPr>
          <w:color w:val="000000" w:themeColor="text1"/>
        </w:rPr>
        <w:t>there is clear senior leadership commitment to the proactive release of information.</w:t>
      </w:r>
    </w:p>
    <w:p w14:paraId="0BE55700" w14:textId="77777777" w:rsidR="005C2104" w:rsidRDefault="001B64B9" w:rsidP="001B64B9">
      <w:pPr>
        <w:pStyle w:val="BodyText"/>
      </w:pPr>
      <w:r>
        <w:t xml:space="preserve">CAA states that there is currently no </w:t>
      </w:r>
      <w:r w:rsidR="00A533A7" w:rsidRPr="00DB796F">
        <w:t xml:space="preserve">formal written policy or procedure in place for proactive release. However, </w:t>
      </w:r>
      <w:r w:rsidR="005C2104">
        <w:t xml:space="preserve">it </w:t>
      </w:r>
      <w:r>
        <w:t xml:space="preserve">does </w:t>
      </w:r>
      <w:r w:rsidR="00A533A7" w:rsidRPr="00DB796F">
        <w:t>regularly proactively publish</w:t>
      </w:r>
      <w:r>
        <w:t xml:space="preserve"> some</w:t>
      </w:r>
      <w:r w:rsidR="00A533A7" w:rsidRPr="00DB796F">
        <w:t xml:space="preserve"> official information on its website</w:t>
      </w:r>
      <w:r>
        <w:t>, such as</w:t>
      </w:r>
      <w:r w:rsidR="00023D51">
        <w:t xml:space="preserve"> the ‘</w:t>
      </w:r>
      <w:r w:rsidR="00023D51" w:rsidRPr="00F14926">
        <w:rPr>
          <w:rStyle w:val="Quotationwithinthesentence"/>
        </w:rPr>
        <w:t>occurrence and activity dashboard</w:t>
      </w:r>
      <w:r w:rsidR="00023D51">
        <w:t>’, which shows data occurrences and activities reported to CAA</w:t>
      </w:r>
      <w:r w:rsidR="00F14926">
        <w:t xml:space="preserve"> since 1 January 2013. </w:t>
      </w:r>
    </w:p>
    <w:p w14:paraId="0CE87EE0" w14:textId="4624C6A4" w:rsidR="001B64B9" w:rsidRDefault="00F14926" w:rsidP="001B64B9">
      <w:pPr>
        <w:pStyle w:val="BodyText"/>
      </w:pPr>
      <w:r>
        <w:t>CAA states that it is ‘</w:t>
      </w:r>
      <w:r w:rsidRPr="00F14926">
        <w:rPr>
          <w:rStyle w:val="Quotationwithinthesentence"/>
        </w:rPr>
        <w:t>working on developing self-service dashboards to help participants access summarised safety trends and statistics to understand the risks they face</w:t>
      </w:r>
      <w:r>
        <w:t>’</w:t>
      </w:r>
      <w:r w:rsidRPr="00F14926">
        <w:t>.</w:t>
      </w:r>
      <w:r w:rsidR="001B64B9">
        <w:rPr>
          <w:rStyle w:val="FootnoteReference"/>
        </w:rPr>
        <w:footnoteReference w:id="19"/>
      </w:r>
      <w:r>
        <w:t xml:space="preserve"> </w:t>
      </w:r>
      <w:r w:rsidR="001B64B9">
        <w:t xml:space="preserve">Senior leaders </w:t>
      </w:r>
      <w:r w:rsidR="0074104E">
        <w:t xml:space="preserve">were positive about the proactive release of information. A senior staff interviewee </w:t>
      </w:r>
      <w:proofErr w:type="gramStart"/>
      <w:r w:rsidR="0074104E">
        <w:t>said</w:t>
      </w:r>
      <w:proofErr w:type="gramEnd"/>
      <w:r w:rsidR="0074104E">
        <w:t xml:space="preserve"> ‘</w:t>
      </w:r>
      <w:r w:rsidR="0074104E" w:rsidRPr="00F14926">
        <w:rPr>
          <w:rStyle w:val="Quotationwithinthesentence"/>
        </w:rPr>
        <w:t>as a safety regulator, if we can make info available that helps people, that’s in our best interests as well</w:t>
      </w:r>
      <w:r w:rsidR="0074104E">
        <w:t>’; and another said ‘</w:t>
      </w:r>
      <w:r w:rsidR="0074104E" w:rsidRPr="00F14926">
        <w:rPr>
          <w:rStyle w:val="Quotationwithinthesentence"/>
        </w:rPr>
        <w:t>I’m a big fan of proactive release, it would actually make us more effective and I would really like to be able to proactively release more information</w:t>
      </w:r>
      <w:r w:rsidR="0074104E">
        <w:t>’.</w:t>
      </w:r>
    </w:p>
    <w:p w14:paraId="65244F4C" w14:textId="4D0D1B50" w:rsidR="000074A2" w:rsidRDefault="0074104E" w:rsidP="00A533A7">
      <w:pPr>
        <w:pStyle w:val="BodyText"/>
      </w:pPr>
      <w:r>
        <w:t xml:space="preserve">There was </w:t>
      </w:r>
      <w:r w:rsidR="00F14926">
        <w:t xml:space="preserve">still </w:t>
      </w:r>
      <w:r>
        <w:t>some hesitation expressed about the proactive release of</w:t>
      </w:r>
      <w:r w:rsidR="000074A2">
        <w:t xml:space="preserve"> some</w:t>
      </w:r>
      <w:r>
        <w:t xml:space="preserve"> information</w:t>
      </w:r>
      <w:r w:rsidR="00CF5AA4">
        <w:t>. F</w:t>
      </w:r>
      <w:r>
        <w:t xml:space="preserve">or instance, </w:t>
      </w:r>
      <w:r w:rsidR="00AA33D8">
        <w:t>an</w:t>
      </w:r>
      <w:r>
        <w:t xml:space="preserve"> interviewee said they </w:t>
      </w:r>
      <w:r w:rsidR="00AA33D8">
        <w:t xml:space="preserve">were aware that proactively released information may not receive the same protection as information disclosed under the </w:t>
      </w:r>
      <w:proofErr w:type="spellStart"/>
      <w:r w:rsidR="00AA33D8">
        <w:t>OIA</w:t>
      </w:r>
      <w:proofErr w:type="spellEnd"/>
      <w:r w:rsidR="00AA33D8">
        <w:t>. This is because, u</w:t>
      </w:r>
      <w:r w:rsidR="00AA33D8" w:rsidRPr="00AA33D8">
        <w:t>nlike</w:t>
      </w:r>
      <w:r w:rsidR="000074A2">
        <w:t xml:space="preserve"> </w:t>
      </w:r>
      <w:r w:rsidR="00AA33D8" w:rsidRPr="00AA33D8">
        <w:t xml:space="preserve">responses to </w:t>
      </w:r>
      <w:proofErr w:type="gramStart"/>
      <w:r w:rsidR="00AA33D8" w:rsidRPr="00AA33D8">
        <w:t xml:space="preserve">particular </w:t>
      </w:r>
      <w:proofErr w:type="spellStart"/>
      <w:r w:rsidR="00AA33D8" w:rsidRPr="00AA33D8">
        <w:t>OIA</w:t>
      </w:r>
      <w:proofErr w:type="spellEnd"/>
      <w:proofErr w:type="gramEnd"/>
      <w:r w:rsidR="00AA33D8" w:rsidRPr="00AA33D8">
        <w:t xml:space="preserve"> requests,</w:t>
      </w:r>
      <w:r w:rsidR="00AA33D8">
        <w:t xml:space="preserve"> </w:t>
      </w:r>
      <w:r w:rsidR="00AA33D8" w:rsidRPr="00AA33D8">
        <w:t xml:space="preserve">agencies are not protected from any civil or criminal liability that might arise from releasing information proactively online. </w:t>
      </w:r>
      <w:r w:rsidR="000074A2">
        <w:t>Another interviewee said t</w:t>
      </w:r>
      <w:r w:rsidR="000074A2" w:rsidRPr="00377CEA">
        <w:t>ension may arise when</w:t>
      </w:r>
      <w:r w:rsidR="000074A2">
        <w:t xml:space="preserve"> considering</w:t>
      </w:r>
      <w:r w:rsidR="000074A2" w:rsidRPr="00377CEA">
        <w:t xml:space="preserve"> releasing information that could allow individuals to circumvent safety measures, such as airport screening</w:t>
      </w:r>
      <w:r w:rsidR="000074A2">
        <w:t xml:space="preserve">. </w:t>
      </w:r>
    </w:p>
    <w:p w14:paraId="50452319" w14:textId="41C67D26" w:rsidR="00CF5AA4" w:rsidRDefault="000074A2" w:rsidP="00A533A7">
      <w:pPr>
        <w:pStyle w:val="BodyText"/>
      </w:pPr>
      <w:r>
        <w:t>We encourage CAA to refer to the Ombudsman’s guidance on proactive release,</w:t>
      </w:r>
      <w:r>
        <w:rPr>
          <w:rStyle w:val="FootnoteReference"/>
        </w:rPr>
        <w:footnoteReference w:id="20"/>
      </w:r>
      <w:r>
        <w:t xml:space="preserve"> which addresses many of the issues raised. I</w:t>
      </w:r>
      <w:r w:rsidR="00CF5AA4" w:rsidRPr="00CF5AA4">
        <w:t>t is important</w:t>
      </w:r>
      <w:r>
        <w:t xml:space="preserve"> for agencies</w:t>
      </w:r>
      <w:r w:rsidR="00CF5AA4" w:rsidRPr="00CF5AA4">
        <w:t xml:space="preserve"> to have a robust process for reviewing the information for potential legal risks associated with publication, including peer review, and sign-off by an appropriately authorised staff member. </w:t>
      </w:r>
    </w:p>
    <w:p w14:paraId="290044A1" w14:textId="27E64D1C" w:rsidR="00A533A7" w:rsidRDefault="00A533A7" w:rsidP="00A533A7">
      <w:pPr>
        <w:pStyle w:val="BodyText"/>
      </w:pPr>
      <w:r w:rsidRPr="00DB796F">
        <w:t xml:space="preserve">Despite </w:t>
      </w:r>
      <w:r w:rsidR="000074A2">
        <w:t xml:space="preserve">these risks, </w:t>
      </w:r>
      <w:r w:rsidR="00377CEA">
        <w:t xml:space="preserve">CAA states it remains </w:t>
      </w:r>
      <w:r w:rsidRPr="00DB796F">
        <w:t>committed to openness and shar</w:t>
      </w:r>
      <w:r w:rsidR="00F14926">
        <w:t>ing</w:t>
      </w:r>
      <w:r w:rsidRPr="00DB796F">
        <w:t xml:space="preserve"> information that supports public understanding and trust. </w:t>
      </w:r>
      <w:r w:rsidR="00377CEA">
        <w:t>The Chief Executive said they are l</w:t>
      </w:r>
      <w:r w:rsidR="00377CEA" w:rsidRPr="00377CEA">
        <w:t xml:space="preserve">ooking at how </w:t>
      </w:r>
      <w:r w:rsidR="00377CEA">
        <w:t>they can</w:t>
      </w:r>
      <w:r w:rsidR="00377CEA" w:rsidRPr="00377CEA">
        <w:t xml:space="preserve"> proactively release</w:t>
      </w:r>
      <w:r w:rsidR="00F14926">
        <w:t xml:space="preserve"> more</w:t>
      </w:r>
      <w:r w:rsidR="00377CEA" w:rsidRPr="00377CEA">
        <w:t xml:space="preserve"> information that might be of public interest.</w:t>
      </w:r>
      <w:r w:rsidR="00377CEA">
        <w:t xml:space="preserve"> </w:t>
      </w:r>
    </w:p>
    <w:p w14:paraId="799B4221" w14:textId="03506D7E" w:rsidR="0012434F" w:rsidRDefault="00377CEA" w:rsidP="0012434F">
      <w:pPr>
        <w:pStyle w:val="BodyText"/>
      </w:pPr>
      <w:bookmarkStart w:id="40" w:name="_Hlk230092149"/>
      <w:r>
        <w:t xml:space="preserve">Many agencies are now publishing some </w:t>
      </w:r>
      <w:proofErr w:type="spellStart"/>
      <w:r>
        <w:t>OIA</w:t>
      </w:r>
      <w:proofErr w:type="spellEnd"/>
      <w:r>
        <w:t xml:space="preserve"> responses. Currently, CAA is not proactively releasing </w:t>
      </w:r>
      <w:proofErr w:type="spellStart"/>
      <w:r>
        <w:t>OIA</w:t>
      </w:r>
      <w:proofErr w:type="spellEnd"/>
      <w:r>
        <w:t xml:space="preserve"> responses, but </w:t>
      </w:r>
      <w:r w:rsidR="0012434F">
        <w:t>staff seemed open to it. However, one said they ‘</w:t>
      </w:r>
      <w:r w:rsidR="0012434F" w:rsidRPr="00E60909">
        <w:rPr>
          <w:rStyle w:val="Quotationwithinthesentence"/>
        </w:rPr>
        <w:t>don’t have capacity right now’</w:t>
      </w:r>
      <w:r w:rsidR="0012434F" w:rsidRPr="00E60909">
        <w:t>.</w:t>
      </w:r>
    </w:p>
    <w:bookmarkEnd w:id="40"/>
    <w:p w14:paraId="70F1BBA7" w14:textId="1BDFCA65" w:rsidR="00E60909" w:rsidRDefault="0012434F" w:rsidP="00E60909">
      <w:pPr>
        <w:pStyle w:val="Bullet1"/>
        <w:numPr>
          <w:ilvl w:val="0"/>
          <w:numId w:val="0"/>
        </w:numPr>
        <w:spacing w:before="120" w:after="120"/>
        <w:rPr>
          <w:rFonts w:asciiTheme="minorHAnsi" w:hAnsiTheme="minorHAnsi" w:cstheme="minorHAnsi"/>
          <w:color w:val="000000" w:themeColor="text1"/>
          <w:szCs w:val="24"/>
        </w:rPr>
      </w:pPr>
      <w:r>
        <w:t>We suggest CAA</w:t>
      </w:r>
      <w:r w:rsidR="002B6CE9">
        <w:t xml:space="preserve"> </w:t>
      </w:r>
      <w:r w:rsidR="00E60909">
        <w:t>implement</w:t>
      </w:r>
      <w:r>
        <w:t xml:space="preserve"> a regular programme of proactive release with a policy</w:t>
      </w:r>
      <w:r w:rsidR="00E60909">
        <w:t xml:space="preserve"> to support it. </w:t>
      </w:r>
      <w:r w:rsidR="00E60909">
        <w:rPr>
          <w:rFonts w:asciiTheme="minorHAnsi" w:hAnsiTheme="minorHAnsi" w:cstheme="minorHAnsi"/>
          <w:color w:val="000000" w:themeColor="text1"/>
          <w:szCs w:val="24"/>
        </w:rPr>
        <w:t>Having a written proactive release of information policy helps agencies to:</w:t>
      </w:r>
    </w:p>
    <w:p w14:paraId="04B8DD26" w14:textId="77777777" w:rsidR="00E60909" w:rsidRDefault="00E60909" w:rsidP="00E60909">
      <w:pPr>
        <w:pStyle w:val="Bullet1"/>
      </w:pPr>
      <w:r>
        <w:t xml:space="preserve">embed proactive release of information practices as part of BAU </w:t>
      </w:r>
      <w:proofErr w:type="gramStart"/>
      <w:r>
        <w:t>work;</w:t>
      </w:r>
      <w:proofErr w:type="gramEnd"/>
    </w:p>
    <w:p w14:paraId="4308A870" w14:textId="451D42C7" w:rsidR="00E60909" w:rsidRDefault="00E60909" w:rsidP="00E60909">
      <w:pPr>
        <w:pStyle w:val="Bullet1"/>
      </w:pPr>
      <w:r>
        <w:t xml:space="preserve">ensure that practices are applied consistently across different business </w:t>
      </w:r>
      <w:proofErr w:type="gramStart"/>
      <w:r>
        <w:t>areas;</w:t>
      </w:r>
      <w:proofErr w:type="gramEnd"/>
      <w:r>
        <w:t xml:space="preserve"> </w:t>
      </w:r>
    </w:p>
    <w:p w14:paraId="3E329BEA" w14:textId="77777777" w:rsidR="00E60909" w:rsidRDefault="00E60909" w:rsidP="00E60909">
      <w:pPr>
        <w:pStyle w:val="Bullet1"/>
      </w:pPr>
      <w:r>
        <w:t>ensure that practices continue even in the absence of key staff.</w:t>
      </w:r>
    </w:p>
    <w:p w14:paraId="38A05121" w14:textId="05E2B4E3" w:rsidR="00377CEA" w:rsidRDefault="00E60909" w:rsidP="00E60909">
      <w:pPr>
        <w:pStyle w:val="BodyText"/>
      </w:pPr>
      <w:r>
        <w:t xml:space="preserve">We strongly encourage agencies to publish their proactive release policies. Not only is this a visible </w:t>
      </w:r>
      <w:r w:rsidRPr="00421753">
        <w:t xml:space="preserve">demonstration of openness, </w:t>
      </w:r>
      <w:proofErr w:type="gramStart"/>
      <w:r w:rsidRPr="00421753">
        <w:t>it</w:t>
      </w:r>
      <w:proofErr w:type="gramEnd"/>
      <w:r w:rsidRPr="00421753">
        <w:t xml:space="preserve"> </w:t>
      </w:r>
      <w:r w:rsidR="00F14926">
        <w:t>also</w:t>
      </w:r>
      <w:r w:rsidRPr="00421753">
        <w:t xml:space="preserve"> drive</w:t>
      </w:r>
      <w:r w:rsidR="00F14926">
        <w:t>s</w:t>
      </w:r>
      <w:r w:rsidRPr="00421753">
        <w:t xml:space="preserve"> accountability for adherence with the policy. By publishing proactive release policies, agencies make themselves accountable to the public for ensuring that practice and policy align</w:t>
      </w:r>
      <w:r>
        <w:t>.</w:t>
      </w:r>
    </w:p>
    <w:p w14:paraId="72DCA8B6" w14:textId="066DFDDC" w:rsidR="00BD465F" w:rsidRDefault="00BD465F" w:rsidP="00BD465F">
      <w:pPr>
        <w:pStyle w:val="BodyText"/>
      </w:pPr>
      <w:r>
        <w:t xml:space="preserve">In response to the provisional opinion, CAA advised that it is </w:t>
      </w:r>
      <w:r w:rsidR="002349CC">
        <w:t>‘</w:t>
      </w:r>
      <w:r w:rsidRPr="002349CC">
        <w:rPr>
          <w:rStyle w:val="Quotationwithinthesentence"/>
        </w:rPr>
        <w:t>very open to more</w:t>
      </w:r>
      <w:r w:rsidR="00C92790" w:rsidRPr="002349CC">
        <w:rPr>
          <w:rStyle w:val="Quotationwithinthesentence"/>
        </w:rPr>
        <w:t xml:space="preserve"> frequent</w:t>
      </w:r>
      <w:r w:rsidRPr="002349CC">
        <w:rPr>
          <w:rStyle w:val="Quotationwithinthesentence"/>
        </w:rPr>
        <w:t xml:space="preserve"> proactive release of information such as data and accident </w:t>
      </w:r>
      <w:proofErr w:type="gramStart"/>
      <w:r w:rsidRPr="002349CC">
        <w:rPr>
          <w:rStyle w:val="Quotationwithinthesentence"/>
        </w:rPr>
        <w:t>reports</w:t>
      </w:r>
      <w:r w:rsidR="002349CC">
        <w:t>’</w:t>
      </w:r>
      <w:proofErr w:type="gramEnd"/>
      <w:r>
        <w:t>. However, it exercises more caution over the proactive release of more specific participant related information to avoid legal risk, noting that applying Ombudsman guidance is ‘</w:t>
      </w:r>
      <w:r w:rsidRPr="00BD465F">
        <w:rPr>
          <w:rStyle w:val="Quotationwithinthesentence"/>
        </w:rPr>
        <w:t>not a defence in law’</w:t>
      </w:r>
      <w:r>
        <w:t>.</w:t>
      </w:r>
    </w:p>
    <w:tbl>
      <w:tblPr>
        <w:tblStyle w:val="TableGrid"/>
        <w:tblW w:w="935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E60909" w14:paraId="5484E7B3" w14:textId="77777777" w:rsidTr="00F205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2BB673" w:themeFill="accent1"/>
          </w:tcPr>
          <w:p w14:paraId="7A8ED4C1" w14:textId="77777777" w:rsidR="00E60909" w:rsidRDefault="00E60909" w:rsidP="00F2058C">
            <w:pPr>
              <w:pStyle w:val="Headingboxtexttop"/>
            </w:pPr>
            <w:r w:rsidRPr="00BE4C94">
              <w:rPr>
                <w:color w:val="262626" w:themeColor="text1" w:themeTint="D9"/>
              </w:rPr>
              <w:t>Action points</w:t>
            </w:r>
          </w:p>
        </w:tc>
      </w:tr>
      <w:tr w:rsidR="00E60909" w14:paraId="5B10155B" w14:textId="77777777" w:rsidTr="00F20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7FA0E8CE" w14:textId="4D65C9FF" w:rsidR="00E60909" w:rsidRDefault="00E60909" w:rsidP="00E60909">
            <w:pPr>
              <w:pStyle w:val="BodyText"/>
            </w:pPr>
            <w:r>
              <w:t xml:space="preserve">Senior leaders to consider proactively publishing responses to </w:t>
            </w:r>
            <w:proofErr w:type="spellStart"/>
            <w:r>
              <w:t>OIA</w:t>
            </w:r>
            <w:proofErr w:type="spellEnd"/>
            <w:r>
              <w:t xml:space="preserve"> requests.</w:t>
            </w:r>
          </w:p>
        </w:tc>
      </w:tr>
      <w:tr w:rsidR="00E60909" w14:paraId="2F6E780C" w14:textId="77777777" w:rsidTr="00F2058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09B993F9" w14:textId="3BF3B8DB" w:rsidR="00E60909" w:rsidRDefault="00E60909" w:rsidP="00E60909">
            <w:pPr>
              <w:pStyle w:val="BodyText"/>
            </w:pPr>
            <w:r>
              <w:t>Develop a proactive release p</w:t>
            </w:r>
            <w:r w:rsidRPr="00A12D4C">
              <w:t>olicy</w:t>
            </w:r>
            <w:r w:rsidR="002B6CE9">
              <w:t xml:space="preserve"> with s</w:t>
            </w:r>
            <w:r w:rsidR="0022347F">
              <w:t xml:space="preserve">enior </w:t>
            </w:r>
            <w:r w:rsidR="002B6CE9">
              <w:t>l</w:t>
            </w:r>
            <w:r w:rsidR="0022347F">
              <w:t xml:space="preserve">eader </w:t>
            </w:r>
            <w:proofErr w:type="gramStart"/>
            <w:r w:rsidR="002B6CE9">
              <w:t xml:space="preserve">accountability, </w:t>
            </w:r>
            <w:r w:rsidR="002B6CE9" w:rsidRPr="00A12D4C">
              <w:t>and</w:t>
            </w:r>
            <w:proofErr w:type="gramEnd"/>
            <w:r w:rsidR="002B6CE9" w:rsidRPr="00A12D4C">
              <w:t xml:space="preserve"> consider publishing it on </w:t>
            </w:r>
            <w:r w:rsidR="002B6CE9">
              <w:t xml:space="preserve">the </w:t>
            </w:r>
            <w:r w:rsidR="002B6CE9" w:rsidRPr="00A12D4C">
              <w:t>website</w:t>
            </w:r>
            <w:r w:rsidRPr="00A12D4C">
              <w:t>.</w:t>
            </w:r>
          </w:p>
        </w:tc>
      </w:tr>
    </w:tbl>
    <w:p w14:paraId="164DE888" w14:textId="75BDE6E5" w:rsidR="00A533A7" w:rsidRDefault="004F542B" w:rsidP="004F542B">
      <w:pPr>
        <w:pStyle w:val="Heading3"/>
      </w:pPr>
      <w:bookmarkStart w:id="41" w:name="_Toc239154161"/>
      <w:r>
        <w:t>Website</w:t>
      </w:r>
      <w:bookmarkEnd w:id="41"/>
    </w:p>
    <w:p w14:paraId="4A9889C1" w14:textId="128147D3" w:rsidR="00932E40" w:rsidRDefault="00932E40" w:rsidP="00932E40">
      <w:pPr>
        <w:pStyle w:val="BodyText"/>
      </w:pPr>
      <w:r>
        <w:t xml:space="preserve">Requesters can find out about how to make a request for official information </w:t>
      </w:r>
      <w:r w:rsidR="008503F9">
        <w:t xml:space="preserve">on </w:t>
      </w:r>
      <w:r>
        <w:t>CAA’s website</w:t>
      </w:r>
      <w:r w:rsidR="008503F9">
        <w:t xml:space="preserve">. The </w:t>
      </w:r>
      <w:proofErr w:type="spellStart"/>
      <w:r w:rsidR="008503F9">
        <w:t>OIA</w:t>
      </w:r>
      <w:proofErr w:type="spellEnd"/>
      <w:r w:rsidR="008503F9">
        <w:t xml:space="preserve"> page include</w:t>
      </w:r>
      <w:r w:rsidR="00F41D77">
        <w:t>s</w:t>
      </w:r>
      <w:r w:rsidR="008503F9">
        <w:t xml:space="preserve"> the following details</w:t>
      </w:r>
      <w:r>
        <w:t>:</w:t>
      </w:r>
      <w:r>
        <w:rPr>
          <w:rStyle w:val="FootnoteReference"/>
        </w:rPr>
        <w:footnoteReference w:id="21"/>
      </w:r>
    </w:p>
    <w:p w14:paraId="58E9803D" w14:textId="32A30279" w:rsidR="00932E40" w:rsidRDefault="00926813" w:rsidP="00932E40">
      <w:pPr>
        <w:pStyle w:val="Bullet1"/>
      </w:pPr>
      <w:r>
        <w:t xml:space="preserve">an Ombudsman guide for first time </w:t>
      </w:r>
      <w:proofErr w:type="spellStart"/>
      <w:r>
        <w:t>OIA</w:t>
      </w:r>
      <w:proofErr w:type="spellEnd"/>
      <w:r>
        <w:t xml:space="preserve"> </w:t>
      </w:r>
      <w:proofErr w:type="gramStart"/>
      <w:r>
        <w:t>requesters</w:t>
      </w:r>
      <w:r w:rsidR="008503F9">
        <w:t>;</w:t>
      </w:r>
      <w:proofErr w:type="gramEnd"/>
    </w:p>
    <w:p w14:paraId="7CB0BB74" w14:textId="66ABA60C" w:rsidR="00926813" w:rsidRDefault="00F41D77" w:rsidP="00932E40">
      <w:pPr>
        <w:pStyle w:val="Bullet1"/>
      </w:pPr>
      <w:r>
        <w:t>a PSC guide</w:t>
      </w:r>
      <w:r w:rsidR="00926813">
        <w:t xml:space="preserve"> about </w:t>
      </w:r>
      <w:proofErr w:type="spellStart"/>
      <w:r w:rsidR="00926813">
        <w:t>OIA</w:t>
      </w:r>
      <w:proofErr w:type="spellEnd"/>
      <w:r w:rsidR="00926813">
        <w:t xml:space="preserve"> </w:t>
      </w:r>
      <w:proofErr w:type="gramStart"/>
      <w:r w:rsidR="00926813">
        <w:t>requests</w:t>
      </w:r>
      <w:r w:rsidR="008503F9">
        <w:t>;</w:t>
      </w:r>
      <w:proofErr w:type="gramEnd"/>
    </w:p>
    <w:p w14:paraId="3965C60D" w14:textId="1FBC4438" w:rsidR="00926813" w:rsidRDefault="00926813" w:rsidP="00932E40">
      <w:pPr>
        <w:pStyle w:val="Bullet1"/>
      </w:pPr>
      <w:r>
        <w:t>guidelines on charging and whether there will be a cost</w:t>
      </w:r>
      <w:r w:rsidR="008503F9">
        <w:t>; and</w:t>
      </w:r>
    </w:p>
    <w:p w14:paraId="10E976CF" w14:textId="1491CF32" w:rsidR="00932E40" w:rsidRDefault="00926813" w:rsidP="00932E40">
      <w:pPr>
        <w:pStyle w:val="Bullet1"/>
      </w:pPr>
      <w:r>
        <w:t xml:space="preserve">information on </w:t>
      </w:r>
      <w:r w:rsidR="00932E40">
        <w:t xml:space="preserve">how to make request </w:t>
      </w:r>
      <w:r>
        <w:t>via an</w:t>
      </w:r>
      <w:r w:rsidR="00932E40">
        <w:t xml:space="preserve"> online form</w:t>
      </w:r>
      <w:r w:rsidR="008503F9">
        <w:t>.</w:t>
      </w:r>
    </w:p>
    <w:p w14:paraId="593F3ABC" w14:textId="7847512C" w:rsidR="00926813" w:rsidRDefault="008503F9" w:rsidP="008503F9">
      <w:pPr>
        <w:pStyle w:val="BodyText"/>
      </w:pPr>
      <w:r>
        <w:t>However, there is key information about that is missing from the website</w:t>
      </w:r>
      <w:r w:rsidR="00C145B8">
        <w:t xml:space="preserve"> that</w:t>
      </w:r>
      <w:r>
        <w:t xml:space="preserve"> would be useful for the public to know. </w:t>
      </w:r>
      <w:r w:rsidR="008029B8">
        <w:t>CAA should consider adding the following information to its official information webpage:</w:t>
      </w:r>
      <w:r w:rsidR="00926813">
        <w:t xml:space="preserve"> </w:t>
      </w:r>
    </w:p>
    <w:p w14:paraId="6141F4DD" w14:textId="1A067E66" w:rsidR="008503F9" w:rsidRDefault="008503F9" w:rsidP="008503F9">
      <w:pPr>
        <w:pStyle w:val="Bullet1"/>
      </w:pPr>
      <w:r>
        <w:t>An overarching statement regarding the principle of availability and that CAA is committed to being an open and transparent agency</w:t>
      </w:r>
      <w:r w:rsidR="008029B8">
        <w:t>.</w:t>
      </w:r>
    </w:p>
    <w:p w14:paraId="4F7480A3" w14:textId="503B297C" w:rsidR="00926813" w:rsidRDefault="008029B8" w:rsidP="00926813">
      <w:pPr>
        <w:pStyle w:val="Bullet1"/>
      </w:pPr>
      <w:r>
        <w:t>O</w:t>
      </w:r>
      <w:r w:rsidR="00926813">
        <w:t>ther ways to make a request – for instance by post, over the phone or by email</w:t>
      </w:r>
      <w:r>
        <w:t>.</w:t>
      </w:r>
    </w:p>
    <w:p w14:paraId="26C6C55F" w14:textId="74830F26" w:rsidR="00932E40" w:rsidRDefault="00926813" w:rsidP="00932E40">
      <w:pPr>
        <w:pStyle w:val="Bullet1"/>
      </w:pPr>
      <w:r>
        <w:t>CAA</w:t>
      </w:r>
      <w:r w:rsidR="008029B8">
        <w:t xml:space="preserve">’s </w:t>
      </w:r>
      <w:proofErr w:type="spellStart"/>
      <w:r w:rsidR="008029B8">
        <w:t>OIA</w:t>
      </w:r>
      <w:proofErr w:type="spellEnd"/>
      <w:r w:rsidR="008029B8">
        <w:t xml:space="preserve"> process </w:t>
      </w:r>
      <w:r w:rsidR="00932E40">
        <w:t>once it receives the request</w:t>
      </w:r>
      <w:r w:rsidR="008029B8">
        <w:t>.</w:t>
      </w:r>
    </w:p>
    <w:p w14:paraId="558C3488" w14:textId="4593F856" w:rsidR="00926813" w:rsidRDefault="008029B8" w:rsidP="00932E40">
      <w:pPr>
        <w:pStyle w:val="Bullet1"/>
      </w:pPr>
      <w:r>
        <w:t>W</w:t>
      </w:r>
      <w:r w:rsidR="00932E40">
        <w:t xml:space="preserve">hat to do if the requester is not happy with </w:t>
      </w:r>
      <w:r w:rsidR="00926813">
        <w:t>CAA’s</w:t>
      </w:r>
      <w:r w:rsidR="00932E40">
        <w:t xml:space="preserve"> response</w:t>
      </w:r>
      <w:r>
        <w:t>.</w:t>
      </w:r>
    </w:p>
    <w:p w14:paraId="69B8D8F0" w14:textId="62A05375" w:rsidR="008503F9" w:rsidRDefault="008029B8" w:rsidP="00932E40">
      <w:pPr>
        <w:pStyle w:val="Bullet1"/>
      </w:pPr>
      <w:r>
        <w:t>The details of a</w:t>
      </w:r>
      <w:r w:rsidR="00926813">
        <w:t xml:space="preserve">n </w:t>
      </w:r>
      <w:proofErr w:type="spellStart"/>
      <w:r w:rsidR="00926813">
        <w:t>OIA</w:t>
      </w:r>
      <w:proofErr w:type="spellEnd"/>
      <w:r w:rsidR="00926813">
        <w:t xml:space="preserve"> contact</w:t>
      </w:r>
      <w:r>
        <w:t>.</w:t>
      </w:r>
    </w:p>
    <w:p w14:paraId="24556947" w14:textId="17EFA2E9" w:rsidR="00932E40" w:rsidRDefault="008029B8" w:rsidP="00932E40">
      <w:pPr>
        <w:pStyle w:val="Bullet1"/>
      </w:pPr>
      <w:r>
        <w:t>T</w:t>
      </w:r>
      <w:r w:rsidR="008503F9">
        <w:t xml:space="preserve">hat information is to be made available </w:t>
      </w:r>
      <w:r w:rsidR="0027724C">
        <w:t>‘</w:t>
      </w:r>
      <w:r w:rsidR="008503F9" w:rsidRPr="0027724C">
        <w:rPr>
          <w:rStyle w:val="Quotationwithinthesentence"/>
        </w:rPr>
        <w:t>as soon as reasonably practicable</w:t>
      </w:r>
      <w:r w:rsidR="0027724C" w:rsidRPr="0027724C">
        <w:rPr>
          <w:rStyle w:val="Quotationwithinthesentence"/>
        </w:rPr>
        <w:t>’</w:t>
      </w:r>
      <w:r w:rsidR="008503F9">
        <w:t xml:space="preserve"> or no later than 20 working days. </w:t>
      </w:r>
    </w:p>
    <w:p w14:paraId="5E374510" w14:textId="64EAC4AC" w:rsidR="008029B8" w:rsidRDefault="008029B8" w:rsidP="008029B8">
      <w:pPr>
        <w:pStyle w:val="BodyText"/>
      </w:pPr>
      <w:r>
        <w:t>We</w:t>
      </w:r>
      <w:r w:rsidRPr="00F85AF6">
        <w:t xml:space="preserve"> </w:t>
      </w:r>
      <w:r>
        <w:t xml:space="preserve">also </w:t>
      </w:r>
      <w:r w:rsidRPr="00F85AF6">
        <w:t xml:space="preserve">encourage </w:t>
      </w:r>
      <w:r>
        <w:t>CAA</w:t>
      </w:r>
      <w:r w:rsidRPr="00F85AF6">
        <w:t xml:space="preserve"> to consider including more internal policies on the website, in a place that is obvious and accessible</w:t>
      </w:r>
      <w:r>
        <w:t xml:space="preserve">. </w:t>
      </w:r>
    </w:p>
    <w:tbl>
      <w:tblPr>
        <w:tblStyle w:val="TableGrid"/>
        <w:tblW w:w="935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8029B8" w14:paraId="411C93A6" w14:textId="77777777" w:rsidTr="008029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00B050"/>
          </w:tcPr>
          <w:p w14:paraId="3C4BC049" w14:textId="77777777" w:rsidR="008029B8" w:rsidRDefault="008029B8" w:rsidP="00F2058C">
            <w:pPr>
              <w:pStyle w:val="Headingboxtexttop"/>
            </w:pPr>
            <w:r w:rsidRPr="00BE4C94">
              <w:rPr>
                <w:color w:val="0D0D0D" w:themeColor="text1" w:themeTint="F2"/>
              </w:rPr>
              <w:t>Action points</w:t>
            </w:r>
          </w:p>
        </w:tc>
      </w:tr>
      <w:tr w:rsidR="008029B8" w:rsidRPr="00B072CA" w14:paraId="13B4A7F4" w14:textId="77777777" w:rsidTr="00802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5A9EA88A" w14:textId="2ABD6B50" w:rsidR="008029B8" w:rsidRPr="00B072CA" w:rsidRDefault="0027724C" w:rsidP="00F2058C">
            <w:pPr>
              <w:pStyle w:val="BodyText"/>
              <w:rPr>
                <w:szCs w:val="24"/>
              </w:rPr>
            </w:pPr>
            <w:r>
              <w:rPr>
                <w:szCs w:val="24"/>
              </w:rPr>
              <w:t xml:space="preserve">Update </w:t>
            </w:r>
            <w:r w:rsidR="008029B8" w:rsidRPr="00B072CA">
              <w:rPr>
                <w:szCs w:val="24"/>
              </w:rPr>
              <w:t xml:space="preserve">the </w:t>
            </w:r>
            <w:proofErr w:type="spellStart"/>
            <w:r w:rsidR="008029B8">
              <w:rPr>
                <w:szCs w:val="24"/>
              </w:rPr>
              <w:t>OIA</w:t>
            </w:r>
            <w:proofErr w:type="spellEnd"/>
            <w:r w:rsidR="008029B8" w:rsidRPr="00B072CA">
              <w:rPr>
                <w:szCs w:val="24"/>
              </w:rPr>
              <w:t xml:space="preserve"> webp</w:t>
            </w:r>
            <w:r w:rsidR="008029B8">
              <w:rPr>
                <w:szCs w:val="24"/>
              </w:rPr>
              <w:t xml:space="preserve">age </w:t>
            </w:r>
            <w:r>
              <w:rPr>
                <w:szCs w:val="24"/>
              </w:rPr>
              <w:t>to include our</w:t>
            </w:r>
            <w:r w:rsidR="008029B8">
              <w:rPr>
                <w:szCs w:val="24"/>
              </w:rPr>
              <w:t xml:space="preserve"> suggestions</w:t>
            </w:r>
            <w:r w:rsidR="008029B8" w:rsidRPr="00B072CA">
              <w:rPr>
                <w:szCs w:val="24"/>
              </w:rPr>
              <w:t xml:space="preserve">. </w:t>
            </w:r>
          </w:p>
        </w:tc>
      </w:tr>
      <w:tr w:rsidR="008029B8" w:rsidRPr="00B072CA" w14:paraId="3CAFC964" w14:textId="77777777" w:rsidTr="008029B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149BEBBF" w14:textId="77777777" w:rsidR="008029B8" w:rsidRPr="00B072CA" w:rsidRDefault="008029B8" w:rsidP="00F2058C">
            <w:pPr>
              <w:pStyle w:val="BodyText"/>
              <w:rPr>
                <w:szCs w:val="24"/>
              </w:rPr>
            </w:pPr>
            <w:r w:rsidRPr="00B072CA">
              <w:rPr>
                <w:szCs w:val="24"/>
              </w:rPr>
              <w:t>Consider publishing more internal policies on the website, especially those relevant to openness and transparency.</w:t>
            </w:r>
          </w:p>
        </w:tc>
      </w:tr>
    </w:tbl>
    <w:p w14:paraId="6E8AC603" w14:textId="157529AC" w:rsidR="00A32F75" w:rsidRDefault="0048488B" w:rsidP="0048488B">
      <w:pPr>
        <w:pStyle w:val="Heading2"/>
      </w:pPr>
      <w:bookmarkStart w:id="42" w:name="_Toc239154162"/>
      <w:r>
        <w:t>Minister’s office interactions</w:t>
      </w:r>
      <w:bookmarkEnd w:id="42"/>
    </w:p>
    <w:p w14:paraId="197FB70B" w14:textId="2EBDE02F" w:rsidR="006904D3" w:rsidRPr="00A1104A" w:rsidRDefault="006904D3" w:rsidP="006904D3">
      <w:pPr>
        <w:pStyle w:val="BodyText"/>
      </w:pPr>
      <w:r>
        <w:t>The</w:t>
      </w:r>
      <w:r w:rsidRPr="00A1104A">
        <w:t xml:space="preserve"> </w:t>
      </w:r>
      <w:proofErr w:type="spellStart"/>
      <w:r w:rsidRPr="00A1104A">
        <w:t>OIA</w:t>
      </w:r>
      <w:proofErr w:type="spellEnd"/>
      <w:r w:rsidR="00E72B85" w:rsidRPr="00A1104A">
        <w:rPr>
          <w:rStyle w:val="FootnoteReference"/>
        </w:rPr>
        <w:footnoteReference w:id="22"/>
      </w:r>
      <w:r w:rsidRPr="00A1104A">
        <w:t xml:space="preserve"> and the </w:t>
      </w:r>
      <w:r w:rsidRPr="004C3BA7">
        <w:rPr>
          <w:rStyle w:val="Quotationwithinthesentence"/>
          <w:i w:val="0"/>
          <w:iCs/>
        </w:rPr>
        <w:t>Cabinet Manual</w:t>
      </w:r>
      <w:r w:rsidR="00E72B85">
        <w:rPr>
          <w:rStyle w:val="FootnoteReference"/>
          <w:iCs/>
        </w:rPr>
        <w:footnoteReference w:id="23"/>
      </w:r>
      <w:r w:rsidRPr="00A1104A">
        <w:t xml:space="preserve"> </w:t>
      </w:r>
      <w:r w:rsidR="00E72B85">
        <w:t>have</w:t>
      </w:r>
      <w:r w:rsidRPr="00A1104A">
        <w:t xml:space="preserve"> provision for agencies to consult their Minister prior to a decision being made </w:t>
      </w:r>
      <w:r>
        <w:t xml:space="preserve">about an </w:t>
      </w:r>
      <w:proofErr w:type="spellStart"/>
      <w:r>
        <w:t>OIA</w:t>
      </w:r>
      <w:proofErr w:type="spellEnd"/>
      <w:r>
        <w:t xml:space="preserve"> request </w:t>
      </w:r>
      <w:r w:rsidRPr="00A1104A">
        <w:t>whe</w:t>
      </w:r>
      <w:r w:rsidR="0027724C">
        <w:t>n</w:t>
      </w:r>
      <w:r w:rsidRPr="00A1104A">
        <w:t xml:space="preserve"> reasonably necessary</w:t>
      </w:r>
      <w:r>
        <w:t>. However, t</w:t>
      </w:r>
      <w:r w:rsidRPr="00A1104A">
        <w:t>he decision maker</w:t>
      </w:r>
      <w:r w:rsidR="00082FE6">
        <w:t xml:space="preserve"> on departmental </w:t>
      </w:r>
      <w:proofErr w:type="spellStart"/>
      <w:r w:rsidR="00082FE6">
        <w:t>OIA</w:t>
      </w:r>
      <w:proofErr w:type="spellEnd"/>
      <w:r w:rsidR="00082FE6">
        <w:t xml:space="preserve"> requests</w:t>
      </w:r>
      <w:r w:rsidRPr="00A1104A">
        <w:t xml:space="preserve"> </w:t>
      </w:r>
      <w:r>
        <w:t xml:space="preserve">remains the </w:t>
      </w:r>
      <w:r w:rsidR="005C2104">
        <w:t>C</w:t>
      </w:r>
      <w:r>
        <w:t xml:space="preserve">hief </w:t>
      </w:r>
      <w:r w:rsidR="005C2104">
        <w:t>E</w:t>
      </w:r>
      <w:r>
        <w:t>xecutive</w:t>
      </w:r>
      <w:r w:rsidRPr="00A1104A">
        <w:t xml:space="preserve"> (or an official of the </w:t>
      </w:r>
      <w:r>
        <w:t>agency</w:t>
      </w:r>
      <w:r w:rsidRPr="00A1104A">
        <w:t xml:space="preserve"> </w:t>
      </w:r>
      <w:r>
        <w:t xml:space="preserve">whom the </w:t>
      </w:r>
      <w:r w:rsidR="005C2104">
        <w:t>C</w:t>
      </w:r>
      <w:r>
        <w:t xml:space="preserve">hief </w:t>
      </w:r>
      <w:r w:rsidR="005C2104">
        <w:t>E</w:t>
      </w:r>
      <w:r>
        <w:t>xecutive</w:t>
      </w:r>
      <w:r w:rsidRPr="00A1104A">
        <w:t xml:space="preserve"> has duly authorised).</w:t>
      </w:r>
    </w:p>
    <w:p w14:paraId="062BCF54" w14:textId="5F1840FC" w:rsidR="00E84801" w:rsidRDefault="00E84801" w:rsidP="00E84801">
      <w:pPr>
        <w:pStyle w:val="BodyText"/>
      </w:pPr>
      <w:r>
        <w:t>CAA</w:t>
      </w:r>
      <w:r w:rsidR="001D73EF">
        <w:t xml:space="preserve"> has advised</w:t>
      </w:r>
      <w:r>
        <w:t xml:space="preserve"> </w:t>
      </w:r>
      <w:r w:rsidR="001D73EF">
        <w:t>that in accordance with</w:t>
      </w:r>
      <w:r>
        <w:t xml:space="preserve"> the ‘</w:t>
      </w:r>
      <w:r w:rsidRPr="00E72B85">
        <w:rPr>
          <w:rStyle w:val="Quotationwithinthesentence"/>
        </w:rPr>
        <w:t>no surprises principle’</w:t>
      </w:r>
      <w:r w:rsidRPr="002173EB">
        <w:t xml:space="preserve">, the Minister’s office is kept informed of </w:t>
      </w:r>
      <w:proofErr w:type="spellStart"/>
      <w:r w:rsidRPr="002173EB">
        <w:t>OIA</w:t>
      </w:r>
      <w:proofErr w:type="spellEnd"/>
      <w:r w:rsidRPr="002173EB">
        <w:t xml:space="preserve"> requests received by the CAA</w:t>
      </w:r>
      <w:r w:rsidR="00E72B85">
        <w:t xml:space="preserve"> via a weekly</w:t>
      </w:r>
      <w:r w:rsidR="001D73EF">
        <w:t xml:space="preserve"> </w:t>
      </w:r>
      <w:r w:rsidRPr="002173EB">
        <w:t>list of current requests</w:t>
      </w:r>
      <w:r w:rsidR="00E72B85">
        <w:t xml:space="preserve">. From </w:t>
      </w:r>
      <w:r w:rsidR="001D73EF">
        <w:t>there, t</w:t>
      </w:r>
      <w:r w:rsidRPr="002173EB">
        <w:t xml:space="preserve">he Minister’s office </w:t>
      </w:r>
      <w:r w:rsidR="00E72B85">
        <w:t>indicates</w:t>
      </w:r>
      <w:r w:rsidRPr="002173EB">
        <w:t xml:space="preserve"> specific </w:t>
      </w:r>
      <w:proofErr w:type="spellStart"/>
      <w:r w:rsidRPr="002173EB">
        <w:t>OIA</w:t>
      </w:r>
      <w:proofErr w:type="spellEnd"/>
      <w:r w:rsidRPr="002173EB">
        <w:t xml:space="preserve"> requests they </w:t>
      </w:r>
      <w:r w:rsidR="001D73EF">
        <w:t>would like to see</w:t>
      </w:r>
      <w:r w:rsidR="00E72B85">
        <w:t>.</w:t>
      </w:r>
      <w:r w:rsidRPr="002173EB">
        <w:t xml:space="preserve"> </w:t>
      </w:r>
      <w:r w:rsidR="00E72B85">
        <w:t>Even</w:t>
      </w:r>
      <w:r w:rsidRPr="002173EB">
        <w:t xml:space="preserve"> if a request is not explicitly sought by the Minister’s office, CAA will proactively notify </w:t>
      </w:r>
      <w:r w:rsidR="00E72B85">
        <w:t xml:space="preserve">it </w:t>
      </w:r>
      <w:r w:rsidRPr="002173EB">
        <w:t>if the subject matter is likely to warrant ministerial attention</w:t>
      </w:r>
      <w:r w:rsidR="001D73EF">
        <w:t>. F</w:t>
      </w:r>
      <w:r w:rsidRPr="002173EB">
        <w:t xml:space="preserve">or example, </w:t>
      </w:r>
      <w:proofErr w:type="spellStart"/>
      <w:r w:rsidRPr="002173EB">
        <w:t>OIA</w:t>
      </w:r>
      <w:proofErr w:type="spellEnd"/>
      <w:r w:rsidRPr="002173EB">
        <w:t xml:space="preserve"> requests from media outlets or those involving sensitive or high-profile issues.</w:t>
      </w:r>
    </w:p>
    <w:p w14:paraId="5DDA446B" w14:textId="69232FDB" w:rsidR="006904D3" w:rsidRDefault="00E00DF1" w:rsidP="0048488B">
      <w:pPr>
        <w:pStyle w:val="BodyText"/>
      </w:pPr>
      <w:r>
        <w:t>Staff interviewees indicated that the</w:t>
      </w:r>
      <w:r w:rsidR="00082FE6">
        <w:t>ir</w:t>
      </w:r>
      <w:r>
        <w:t xml:space="preserve"> interaction with the Minister’s office </w:t>
      </w:r>
      <w:r w:rsidR="00CF1359">
        <w:t xml:space="preserve">is generally positive and </w:t>
      </w:r>
      <w:proofErr w:type="spellStart"/>
      <w:r w:rsidR="00CF1359">
        <w:t>OIA</w:t>
      </w:r>
      <w:proofErr w:type="spellEnd"/>
      <w:r w:rsidR="00CF1359">
        <w:t xml:space="preserve"> responses are sent as a genuine FYI notification. There had been a process of waiting up to five working days for the Minister’s office to respond before providing the </w:t>
      </w:r>
      <w:proofErr w:type="spellStart"/>
      <w:r w:rsidR="00AD4352">
        <w:t>OIA</w:t>
      </w:r>
      <w:proofErr w:type="spellEnd"/>
      <w:r w:rsidR="00AD4352">
        <w:t xml:space="preserve"> </w:t>
      </w:r>
      <w:r w:rsidR="00CF1359">
        <w:t xml:space="preserve">response to the requester. </w:t>
      </w:r>
      <w:r w:rsidR="00E72B85">
        <w:t xml:space="preserve">However, staff </w:t>
      </w:r>
      <w:r w:rsidR="00AD4352">
        <w:t>said</w:t>
      </w:r>
      <w:r w:rsidR="00E72B85">
        <w:t xml:space="preserve"> t</w:t>
      </w:r>
      <w:r w:rsidR="00CF1359">
        <w:t xml:space="preserve">his process </w:t>
      </w:r>
      <w:r w:rsidR="00E72B85">
        <w:t>has now</w:t>
      </w:r>
      <w:r w:rsidR="00CF1359">
        <w:t xml:space="preserve"> changed due to an Ombudsman complaint </w:t>
      </w:r>
      <w:r w:rsidR="00CF1359" w:rsidRPr="00CF1359">
        <w:t>where the CAA failed to meet its statutory obligations to communicate a decision as soon as reasonably practicable and to release official information without ‘undue delay’.</w:t>
      </w:r>
    </w:p>
    <w:p w14:paraId="55E1CDFB" w14:textId="050F327B" w:rsidR="00541A44" w:rsidRDefault="00541A44" w:rsidP="00541A44">
      <w:pPr>
        <w:pStyle w:val="BodyText"/>
      </w:pPr>
      <w:r>
        <w:t>Comments from staff survey respondents about Ministerial interactions were mixed</w:t>
      </w:r>
      <w:r w:rsidR="00E72B85">
        <w:t>. A</w:t>
      </w:r>
      <w:r>
        <w:t xml:space="preserve"> number stat</w:t>
      </w:r>
      <w:r w:rsidR="00E72B85">
        <w:t xml:space="preserve">ed </w:t>
      </w:r>
      <w:r>
        <w:t xml:space="preserve">that while current </w:t>
      </w:r>
      <w:r w:rsidR="00E72B85">
        <w:t>m</w:t>
      </w:r>
      <w:r w:rsidR="000E4816">
        <w:t>inisterial</w:t>
      </w:r>
      <w:r>
        <w:t xml:space="preserve"> interactions are </w:t>
      </w:r>
      <w:r w:rsidR="00E72B85">
        <w:t>positive, under</w:t>
      </w:r>
      <w:r>
        <w:t xml:space="preserve"> previous Ministers there had been ‘</w:t>
      </w:r>
      <w:r w:rsidR="00CB7A2B" w:rsidRPr="000E4816">
        <w:rPr>
          <w:rStyle w:val="Quotationwithinthesentence"/>
        </w:rPr>
        <w:t>… ‘</w:t>
      </w:r>
      <w:r w:rsidRPr="000E4816">
        <w:rPr>
          <w:rStyle w:val="Quotationwithinthesentence"/>
        </w:rPr>
        <w:t>suggestions’ that we apply withholding provisions not originally deemed relevant</w:t>
      </w:r>
      <w:r>
        <w:t>’</w:t>
      </w:r>
      <w:r w:rsidR="00E72B85">
        <w:t>.</w:t>
      </w:r>
      <w:r w:rsidR="00082FE6">
        <w:t xml:space="preserve"> A</w:t>
      </w:r>
      <w:r w:rsidR="000E4816">
        <w:t xml:space="preserve">nother </w:t>
      </w:r>
      <w:r w:rsidR="00E72B85">
        <w:t xml:space="preserve">respondent </w:t>
      </w:r>
      <w:r w:rsidR="004A3B13">
        <w:t xml:space="preserve">said they </w:t>
      </w:r>
      <w:r w:rsidR="004A3B13" w:rsidRPr="004A3B13">
        <w:t>noticed the</w:t>
      </w:r>
      <w:r w:rsidR="004A3B13">
        <w:t xml:space="preserve"> Minister’s office </w:t>
      </w:r>
      <w:r w:rsidR="004A3B13" w:rsidRPr="004A3B13">
        <w:t xml:space="preserve">influence </w:t>
      </w:r>
      <w:r w:rsidR="004A3B13">
        <w:t>had ‘</w:t>
      </w:r>
      <w:r w:rsidR="004A3B13" w:rsidRPr="004A3B13">
        <w:rPr>
          <w:rStyle w:val="Quotationwithinthesentence"/>
        </w:rPr>
        <w:t>slowly increased’</w:t>
      </w:r>
      <w:r w:rsidR="000E4816">
        <w:t xml:space="preserve">. </w:t>
      </w:r>
    </w:p>
    <w:p w14:paraId="4F51EB42" w14:textId="049E042E" w:rsidR="000E4816" w:rsidRDefault="000E4816" w:rsidP="000E4816">
      <w:pPr>
        <w:pStyle w:val="BodyText"/>
      </w:pPr>
      <w:r>
        <w:t xml:space="preserve">It </w:t>
      </w:r>
      <w:r w:rsidRPr="00D63239">
        <w:t>is positive that a staff interviewee said</w:t>
      </w:r>
      <w:r w:rsidR="00082FE6">
        <w:t xml:space="preserve"> one</w:t>
      </w:r>
      <w:r w:rsidR="00D63239" w:rsidRPr="00D63239">
        <w:t xml:space="preserve"> way CAA mitigates ministerial interference is by not placing junior staff members in a position where ‘</w:t>
      </w:r>
      <w:r w:rsidR="00D63239" w:rsidRPr="00D63239">
        <w:rPr>
          <w:rStyle w:val="Quotationwithinthesentence"/>
        </w:rPr>
        <w:t>they feel like they can’t push back</w:t>
      </w:r>
      <w:r w:rsidR="00D63239" w:rsidRPr="00D63239">
        <w:t xml:space="preserve">’. They said </w:t>
      </w:r>
      <w:r w:rsidR="00082FE6">
        <w:t xml:space="preserve">only </w:t>
      </w:r>
      <w:r w:rsidR="00D63239" w:rsidRPr="00D63239">
        <w:t xml:space="preserve">senior staff </w:t>
      </w:r>
      <w:r w:rsidR="00082FE6">
        <w:t>engage</w:t>
      </w:r>
      <w:r w:rsidR="00D63239" w:rsidRPr="00D63239">
        <w:t xml:space="preserve"> with the Minister’s </w:t>
      </w:r>
      <w:r w:rsidR="00AD4352" w:rsidRPr="00D63239">
        <w:t>office,</w:t>
      </w:r>
      <w:r w:rsidR="00D63239" w:rsidRPr="00D63239">
        <w:t xml:space="preserve"> and </w:t>
      </w:r>
      <w:r w:rsidR="008259C0">
        <w:t xml:space="preserve">where necessary </w:t>
      </w:r>
      <w:r w:rsidR="00D63239" w:rsidRPr="00D63239">
        <w:t xml:space="preserve">a record is kept of the interaction. </w:t>
      </w:r>
      <w:r w:rsidRPr="00D63239">
        <w:t xml:space="preserve">The Chief Executive </w:t>
      </w:r>
      <w:r w:rsidR="00D63239" w:rsidRPr="00D63239">
        <w:t>also confirmed that engagement with the Minister’s office is ‘</w:t>
      </w:r>
      <w:r w:rsidR="00D63239" w:rsidRPr="00D63239">
        <w:rPr>
          <w:rStyle w:val="Quotationwithinthesentence"/>
        </w:rPr>
        <w:t>c</w:t>
      </w:r>
      <w:r w:rsidRPr="00D63239">
        <w:rPr>
          <w:rStyle w:val="Quotationwithinthesentence"/>
        </w:rPr>
        <w:t>ontained to a narrow grouping of staff</w:t>
      </w:r>
      <w:r w:rsidR="00D63239" w:rsidRPr="00D63239">
        <w:rPr>
          <w:rStyle w:val="Quotationwithinthesentence"/>
        </w:rPr>
        <w:t>’</w:t>
      </w:r>
      <w:r w:rsidR="00D63239" w:rsidRPr="00D63239">
        <w:t>. He said this means any requests to amend departmental responses ‘</w:t>
      </w:r>
      <w:r w:rsidRPr="00D63239">
        <w:rPr>
          <w:rStyle w:val="Quotationwithinthesentence"/>
        </w:rPr>
        <w:t>can and will be brought to my attention</w:t>
      </w:r>
      <w:r w:rsidR="00D63239" w:rsidRPr="00D63239">
        <w:t>’, and ‘</w:t>
      </w:r>
      <w:r w:rsidR="00D63239" w:rsidRPr="00D63239">
        <w:rPr>
          <w:rStyle w:val="Quotationwithinthesentence"/>
        </w:rPr>
        <w:t>st</w:t>
      </w:r>
      <w:r w:rsidRPr="00D63239">
        <w:rPr>
          <w:rStyle w:val="Quotationwithinthesentence"/>
        </w:rPr>
        <w:t>aff understand that I will step in if required.</w:t>
      </w:r>
      <w:r w:rsidR="00D63239" w:rsidRPr="00D63239">
        <w:t>’</w:t>
      </w:r>
      <w:r>
        <w:rPr>
          <w:sz w:val="23"/>
          <w:szCs w:val="23"/>
        </w:rPr>
        <w:t xml:space="preserve"> </w:t>
      </w:r>
    </w:p>
    <w:p w14:paraId="3A59A4A5" w14:textId="0302743C" w:rsidR="005E7073" w:rsidRDefault="005E7073" w:rsidP="000E4816">
      <w:pPr>
        <w:pStyle w:val="BodyText"/>
      </w:pPr>
      <w:r>
        <w:t>It is encouraging that senior leadership is clear that t</w:t>
      </w:r>
      <w:r w:rsidRPr="00A1104A">
        <w:t>he decision maker on departm</w:t>
      </w:r>
      <w:r>
        <w:t xml:space="preserve">ental </w:t>
      </w:r>
      <w:proofErr w:type="spellStart"/>
      <w:r>
        <w:t>OIA</w:t>
      </w:r>
      <w:proofErr w:type="spellEnd"/>
      <w:r>
        <w:t xml:space="preserve"> requests remains the </w:t>
      </w:r>
      <w:r w:rsidR="004D60A5">
        <w:t>C</w:t>
      </w:r>
      <w:r>
        <w:t xml:space="preserve">hief </w:t>
      </w:r>
      <w:r w:rsidR="004D60A5">
        <w:t>E</w:t>
      </w:r>
      <w:r>
        <w:t>xecutive</w:t>
      </w:r>
      <w:r w:rsidRPr="00A1104A">
        <w:t xml:space="preserve"> (or an official of the </w:t>
      </w:r>
      <w:r>
        <w:t>agency</w:t>
      </w:r>
      <w:r w:rsidRPr="00A1104A">
        <w:t xml:space="preserve"> </w:t>
      </w:r>
      <w:r>
        <w:t>whom the chief executive</w:t>
      </w:r>
      <w:r w:rsidRPr="00A1104A">
        <w:t xml:space="preserve"> has duly authorised)</w:t>
      </w:r>
      <w:r w:rsidR="00082FE6">
        <w:t xml:space="preserve"> and undue interference is not tolerated</w:t>
      </w:r>
      <w:r>
        <w:t>.</w:t>
      </w:r>
      <w:r w:rsidR="00082FE6">
        <w:t xml:space="preserve"> W</w:t>
      </w:r>
      <w:r w:rsidR="004345AC">
        <w:t>e</w:t>
      </w:r>
      <w:r w:rsidR="005167D3" w:rsidRPr="006F3CF3">
        <w:t xml:space="preserve"> encourage </w:t>
      </w:r>
      <w:r>
        <w:t>the</w:t>
      </w:r>
      <w:r w:rsidR="005167D3" w:rsidRPr="006F3CF3">
        <w:t xml:space="preserve"> develop</w:t>
      </w:r>
      <w:r>
        <w:t>ment</w:t>
      </w:r>
      <w:r w:rsidR="005167D3" w:rsidRPr="006F3CF3">
        <w:t xml:space="preserve"> </w:t>
      </w:r>
      <w:r w:rsidR="002E2603">
        <w:t xml:space="preserve">of </w:t>
      </w:r>
      <w:r w:rsidR="005167D3" w:rsidRPr="006F3CF3">
        <w:t xml:space="preserve">a written </w:t>
      </w:r>
      <w:r>
        <w:t xml:space="preserve">policy, guidance </w:t>
      </w:r>
      <w:r w:rsidR="005167D3">
        <w:t>or agreement</w:t>
      </w:r>
      <w:r w:rsidR="005167D3" w:rsidRPr="006F3CF3">
        <w:t xml:space="preserve"> </w:t>
      </w:r>
      <w:r w:rsidR="00082FE6">
        <w:t xml:space="preserve">to </w:t>
      </w:r>
      <w:r w:rsidR="005167D3">
        <w:t>reflect th</w:t>
      </w:r>
      <w:r>
        <w:t>is practice.</w:t>
      </w:r>
    </w:p>
    <w:p w14:paraId="7B31B53A" w14:textId="420544B2" w:rsidR="00B73EC9" w:rsidRDefault="005E7073" w:rsidP="000E4816">
      <w:pPr>
        <w:pStyle w:val="BodyText"/>
      </w:pPr>
      <w:r>
        <w:t>Guidance could be</w:t>
      </w:r>
      <w:r w:rsidR="005167D3" w:rsidRPr="006F3CF3">
        <w:t xml:space="preserve"> based on </w:t>
      </w:r>
      <w:r w:rsidR="00082FE6">
        <w:t>the</w:t>
      </w:r>
      <w:r>
        <w:t xml:space="preserve"> Ombudsman’s</w:t>
      </w:r>
      <w:r w:rsidR="005167D3" w:rsidRPr="00FF424F">
        <w:rPr>
          <w:rStyle w:val="Quotationwithinthesentence"/>
        </w:rPr>
        <w:t xml:space="preserve"> Model protocol on dealing with </w:t>
      </w:r>
      <w:proofErr w:type="spellStart"/>
      <w:r w:rsidR="005167D3" w:rsidRPr="00FF424F">
        <w:rPr>
          <w:rStyle w:val="Quotationwithinthesentence"/>
        </w:rPr>
        <w:t>OIA</w:t>
      </w:r>
      <w:proofErr w:type="spellEnd"/>
      <w:r w:rsidR="005167D3" w:rsidRPr="00FF424F">
        <w:rPr>
          <w:rStyle w:val="Quotationwithinthesentence"/>
        </w:rPr>
        <w:t xml:space="preserve"> requests involving Ministers</w:t>
      </w:r>
      <w:r w:rsidR="00082FE6">
        <w:t>,</w:t>
      </w:r>
      <w:r w:rsidR="005167D3">
        <w:rPr>
          <w:rStyle w:val="FootnoteReference"/>
        </w:rPr>
        <w:footnoteReference w:id="24"/>
      </w:r>
      <w:r w:rsidR="005167D3" w:rsidRPr="006F3CF3">
        <w:t xml:space="preserve"> </w:t>
      </w:r>
      <w:r w:rsidR="00082FE6">
        <w:t xml:space="preserve">which </w:t>
      </w:r>
      <w:r w:rsidR="005167D3">
        <w:t xml:space="preserve">is endorsed in the </w:t>
      </w:r>
      <w:r w:rsidR="005167D3" w:rsidRPr="005E7073">
        <w:rPr>
          <w:iCs/>
        </w:rPr>
        <w:t>Cabinet Manual.</w:t>
      </w:r>
      <w:r w:rsidR="005167D3" w:rsidRPr="005E7073">
        <w:rPr>
          <w:rStyle w:val="FootnoteReference"/>
          <w:iCs/>
        </w:rPr>
        <w:footnoteReference w:id="25"/>
      </w:r>
      <w:r w:rsidR="005167D3">
        <w:t xml:space="preserve"> </w:t>
      </w:r>
      <w:r w:rsidR="00AD4352" w:rsidRPr="00AD4352">
        <w:t>Once finalised, we recommend publishing this guidance to ensure transparency, foster trust in the request-handling process, and clarify when an agency should seek ministerial input (consultation) versus when information is provided for awareness only (FYI).</w:t>
      </w:r>
      <w:r w:rsidR="00AD4352">
        <w:t xml:space="preserve"> </w:t>
      </w:r>
      <w:r w:rsidR="00F22735">
        <w:t>G</w:t>
      </w:r>
      <w:r w:rsidRPr="005E7073">
        <w:t xml:space="preserve">uidance </w:t>
      </w:r>
      <w:r w:rsidR="005167D3">
        <w:t xml:space="preserve">could also include details such as which </w:t>
      </w:r>
      <w:r>
        <w:t>staff members</w:t>
      </w:r>
      <w:r w:rsidR="005167D3">
        <w:t xml:space="preserve"> are responsible for </w:t>
      </w:r>
      <w:r>
        <w:t>interacting</w:t>
      </w:r>
      <w:r w:rsidR="005167D3">
        <w:t xml:space="preserve"> with the Minister’s office. </w:t>
      </w:r>
    </w:p>
    <w:tbl>
      <w:tblPr>
        <w:tblStyle w:val="TableGrid"/>
        <w:tblW w:w="935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4C3BA7" w14:paraId="0082585F" w14:textId="77777777" w:rsidTr="00FE4A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00B050"/>
          </w:tcPr>
          <w:p w14:paraId="026890A9" w14:textId="5FD12542" w:rsidR="004C3BA7" w:rsidRDefault="004C3BA7" w:rsidP="00FE4AF7">
            <w:pPr>
              <w:pStyle w:val="Headingboxtexttop"/>
            </w:pPr>
            <w:r w:rsidRPr="00BE4C94">
              <w:rPr>
                <w:color w:val="0D0D0D" w:themeColor="text1" w:themeTint="F2"/>
              </w:rPr>
              <w:t>Action point</w:t>
            </w:r>
          </w:p>
        </w:tc>
      </w:tr>
      <w:tr w:rsidR="004C3BA7" w:rsidRPr="00B072CA" w14:paraId="3F2EC1C6" w14:textId="77777777" w:rsidTr="00FE4A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2384F81A" w14:textId="01815C5A" w:rsidR="004C3BA7" w:rsidRPr="004C3BA7" w:rsidRDefault="00F22735" w:rsidP="00FE4AF7">
            <w:pPr>
              <w:pStyle w:val="BodyText"/>
            </w:pPr>
            <w:r>
              <w:t>Senior leaders to develop g</w:t>
            </w:r>
            <w:r w:rsidR="004C3BA7">
              <w:t>uidance</w:t>
            </w:r>
            <w:r>
              <w:t xml:space="preserve"> or a</w:t>
            </w:r>
            <w:r w:rsidR="000F7AD8">
              <w:t xml:space="preserve">n </w:t>
            </w:r>
            <w:r>
              <w:t xml:space="preserve">agreement regarding ministerial interactions on </w:t>
            </w:r>
            <w:proofErr w:type="spellStart"/>
            <w:r>
              <w:t>OIA</w:t>
            </w:r>
            <w:proofErr w:type="spellEnd"/>
            <w:r>
              <w:t xml:space="preserve"> </w:t>
            </w:r>
            <w:proofErr w:type="gramStart"/>
            <w:r>
              <w:t>requests</w:t>
            </w:r>
            <w:r w:rsidR="0010093F">
              <w:t>,</w:t>
            </w:r>
            <w:r>
              <w:t xml:space="preserve"> and</w:t>
            </w:r>
            <w:proofErr w:type="gramEnd"/>
            <w:r>
              <w:t xml:space="preserve"> consider publishing the document.</w:t>
            </w:r>
          </w:p>
        </w:tc>
      </w:tr>
    </w:tbl>
    <w:p w14:paraId="1B2F8620" w14:textId="77777777" w:rsidR="00FC19A8" w:rsidRDefault="00FC19A8" w:rsidP="00156DC6">
      <w:pPr>
        <w:pStyle w:val="Heading1"/>
        <w:spacing w:before="360" w:after="240"/>
      </w:pPr>
    </w:p>
    <w:p w14:paraId="765258C3" w14:textId="77777777" w:rsidR="00FC19A8" w:rsidRDefault="00FC19A8">
      <w:pPr>
        <w:spacing w:after="200" w:line="276" w:lineRule="auto"/>
        <w:rPr>
          <w:rFonts w:eastAsiaTheme="majorEastAsia" w:cstheme="majorBidi"/>
          <w:bCs/>
          <w:color w:val="2BB673"/>
          <w:sz w:val="38"/>
          <w:szCs w:val="28"/>
        </w:rPr>
      </w:pPr>
      <w:r>
        <w:br w:type="page"/>
      </w:r>
    </w:p>
    <w:p w14:paraId="640B7034" w14:textId="09394D2C" w:rsidR="00A32F75" w:rsidRPr="00BE4C94" w:rsidRDefault="00A32F75" w:rsidP="00156DC6">
      <w:pPr>
        <w:pStyle w:val="Heading1"/>
        <w:spacing w:before="360" w:after="240"/>
        <w:rPr>
          <w:color w:val="00A963"/>
        </w:rPr>
      </w:pPr>
      <w:bookmarkStart w:id="43" w:name="_Toc239154163"/>
      <w:r w:rsidRPr="00BE4C94">
        <w:rPr>
          <w:color w:val="00A963"/>
        </w:rPr>
        <w:t>Performance monitoring and learning</w:t>
      </w:r>
      <w:bookmarkEnd w:id="43"/>
    </w:p>
    <w:p w14:paraId="026BC362" w14:textId="19A95BA3" w:rsidR="00162E3F" w:rsidRPr="00162E3F" w:rsidRDefault="00162E3F" w:rsidP="00162E3F">
      <w:pPr>
        <w:pStyle w:val="BodyText"/>
      </w:pPr>
      <w:r>
        <w:t>A</w:t>
      </w:r>
      <w:r w:rsidRPr="00D10BE3">
        <w:t xml:space="preserve">gencies </w:t>
      </w:r>
      <w:r>
        <w:t>need to</w:t>
      </w:r>
      <w:r w:rsidRPr="00D10BE3">
        <w:t xml:space="preserve"> have an established system for capturing and analysing data to inform meaningful, as well as appropriate performance measures.</w:t>
      </w:r>
      <w:r>
        <w:t xml:space="preserve"> There should be regular reporting to senior leadership, monitoring</w:t>
      </w:r>
      <w:r w:rsidR="005E14FD">
        <w:t xml:space="preserve"> the effectiveness of its structures, resources, capacity and capability</w:t>
      </w:r>
      <w:r>
        <w:t xml:space="preserve">, and learning from </w:t>
      </w:r>
      <w:proofErr w:type="spellStart"/>
      <w:r>
        <w:t>OIA</w:t>
      </w:r>
      <w:proofErr w:type="spellEnd"/>
      <w:r>
        <w:t xml:space="preserve"> data analysis and practice.</w:t>
      </w:r>
    </w:p>
    <w:p w14:paraId="73AF814D" w14:textId="1A05D9D5" w:rsidR="00A32F75" w:rsidRDefault="00DF6C7F" w:rsidP="00A32F75">
      <w:pPr>
        <w:pStyle w:val="Heading2"/>
        <w:spacing w:before="240"/>
      </w:pPr>
      <w:bookmarkStart w:id="44" w:name="_Toc239154164"/>
      <w:r>
        <w:t xml:space="preserve">Internal </w:t>
      </w:r>
      <w:proofErr w:type="spellStart"/>
      <w:r>
        <w:t>OIA</w:t>
      </w:r>
      <w:proofErr w:type="spellEnd"/>
      <w:r>
        <w:t xml:space="preserve"> data c</w:t>
      </w:r>
      <w:r w:rsidR="009643A3">
        <w:t>ollection</w:t>
      </w:r>
      <w:bookmarkEnd w:id="44"/>
    </w:p>
    <w:p w14:paraId="636E3BE4" w14:textId="4436138E" w:rsidR="001C67D9" w:rsidRDefault="00162E3F" w:rsidP="001C67D9">
      <w:pPr>
        <w:pStyle w:val="BodyText"/>
      </w:pPr>
      <w:r>
        <w:t xml:space="preserve">CAA collects </w:t>
      </w:r>
      <w:proofErr w:type="spellStart"/>
      <w:r>
        <w:t>OIA</w:t>
      </w:r>
      <w:proofErr w:type="spellEnd"/>
      <w:r>
        <w:t xml:space="preserve"> </w:t>
      </w:r>
      <w:r w:rsidR="00C0168A">
        <w:t xml:space="preserve">data </w:t>
      </w:r>
      <w:r>
        <w:t xml:space="preserve">and captures it </w:t>
      </w:r>
      <w:r w:rsidR="00073186">
        <w:t>on</w:t>
      </w:r>
      <w:r>
        <w:t xml:space="preserve"> an excel spreadsheet called </w:t>
      </w:r>
      <w:r w:rsidR="00E5179A">
        <w:t>the</w:t>
      </w:r>
      <w:r>
        <w:t xml:space="preserve"> ‘</w:t>
      </w:r>
      <w:proofErr w:type="spellStart"/>
      <w:r>
        <w:t>OIA</w:t>
      </w:r>
      <w:proofErr w:type="spellEnd"/>
      <w:r>
        <w:t xml:space="preserve"> and Privacy workbook’. </w:t>
      </w:r>
      <w:r w:rsidR="001C67D9">
        <w:t xml:space="preserve">The Resolutions team collect </w:t>
      </w:r>
      <w:proofErr w:type="spellStart"/>
      <w:r w:rsidR="001C67D9">
        <w:t>OIA</w:t>
      </w:r>
      <w:proofErr w:type="spellEnd"/>
      <w:r w:rsidR="001C67D9">
        <w:t xml:space="preserve"> data on a variety of matters, including:</w:t>
      </w:r>
    </w:p>
    <w:p w14:paraId="16FC801C" w14:textId="471F3953" w:rsidR="001C67D9" w:rsidRDefault="001C67D9" w:rsidP="001C67D9">
      <w:pPr>
        <w:pStyle w:val="Bullet1"/>
      </w:pPr>
      <w:r w:rsidRPr="00E5179A">
        <w:t xml:space="preserve">key dates </w:t>
      </w:r>
    </w:p>
    <w:p w14:paraId="7BF6726A" w14:textId="38904B4A" w:rsidR="00E5179A" w:rsidRPr="00E5179A" w:rsidRDefault="00E5179A" w:rsidP="00E5179A">
      <w:pPr>
        <w:pStyle w:val="Bullet1"/>
      </w:pPr>
      <w:r w:rsidRPr="00E5179A">
        <w:t>requester details</w:t>
      </w:r>
    </w:p>
    <w:p w14:paraId="5B197DA8" w14:textId="70982F2E" w:rsidR="00E5179A" w:rsidRDefault="00E5179A" w:rsidP="001C67D9">
      <w:pPr>
        <w:pStyle w:val="Bullet1"/>
      </w:pPr>
      <w:r>
        <w:t>assigned staff</w:t>
      </w:r>
    </w:p>
    <w:p w14:paraId="379447CA" w14:textId="5B764B4B" w:rsidR="00E5179A" w:rsidRPr="00E5179A" w:rsidRDefault="00E5179A" w:rsidP="001C67D9">
      <w:pPr>
        <w:pStyle w:val="Bullet1"/>
      </w:pPr>
      <w:r>
        <w:t>whether it is a Privacy Act request</w:t>
      </w:r>
    </w:p>
    <w:p w14:paraId="6FCB6EC9" w14:textId="77777777" w:rsidR="001C67D9" w:rsidRPr="00E5179A" w:rsidRDefault="001C67D9" w:rsidP="001C67D9">
      <w:pPr>
        <w:pStyle w:val="Bullet1"/>
      </w:pPr>
      <w:r w:rsidRPr="00E5179A">
        <w:t>extensions</w:t>
      </w:r>
    </w:p>
    <w:p w14:paraId="6A661332" w14:textId="060B16FB" w:rsidR="001C67D9" w:rsidRPr="00E5179A" w:rsidRDefault="00E5179A" w:rsidP="001C67D9">
      <w:pPr>
        <w:pStyle w:val="Bullet1"/>
      </w:pPr>
      <w:r w:rsidRPr="00E5179A">
        <w:t>transfers</w:t>
      </w:r>
    </w:p>
    <w:p w14:paraId="6C95C6AC" w14:textId="603BDC42" w:rsidR="00E5179A" w:rsidRPr="00E5179A" w:rsidRDefault="00E5179A" w:rsidP="00E5179A">
      <w:pPr>
        <w:pStyle w:val="Bullet1"/>
      </w:pPr>
      <w:r w:rsidRPr="00E5179A">
        <w:t>whether it was within timeframe</w:t>
      </w:r>
    </w:p>
    <w:p w14:paraId="3966ABE3" w14:textId="73F51E46" w:rsidR="00E5179A" w:rsidRPr="00E5179A" w:rsidRDefault="00FC546C" w:rsidP="00E5179A">
      <w:pPr>
        <w:pStyle w:val="Bullet1"/>
        <w:rPr>
          <w:rStyle w:val="Quotationwithinthesentence"/>
          <w:i w:val="0"/>
        </w:rPr>
      </w:pPr>
      <w:r>
        <w:t xml:space="preserve">some </w:t>
      </w:r>
      <w:r w:rsidR="00E5179A" w:rsidRPr="00E5179A">
        <w:t>outcome details.</w:t>
      </w:r>
    </w:p>
    <w:p w14:paraId="35F811D2" w14:textId="34A27455" w:rsidR="008E1D7B" w:rsidRDefault="008E1D7B" w:rsidP="008E1D7B">
      <w:pPr>
        <w:pStyle w:val="BodyText"/>
      </w:pPr>
      <w:r>
        <w:t>We suggest CAA collect additional data to ensure compliance with the Act and to monitor trends for opportunities for proactive release. For instance, CAA should consider collecting information on</w:t>
      </w:r>
      <w:r w:rsidR="00792ED0">
        <w:t xml:space="preserve"> </w:t>
      </w:r>
      <w:r>
        <w:t>the length and reason for extensions</w:t>
      </w:r>
      <w:r w:rsidR="00073186">
        <w:t>.</w:t>
      </w:r>
      <w:r w:rsidR="00BB45B6">
        <w:t xml:space="preserve"> CAA should also consider </w:t>
      </w:r>
      <w:r w:rsidR="009461B9">
        <w:t xml:space="preserve">keeping a record of the amount of time staff spend on </w:t>
      </w:r>
      <w:r>
        <w:t xml:space="preserve">processing official information requests, including the time spent assisting in processing requests by staff who are not in core </w:t>
      </w:r>
      <w:proofErr w:type="spellStart"/>
      <w:r>
        <w:t>OIA</w:t>
      </w:r>
      <w:proofErr w:type="spellEnd"/>
      <w:r>
        <w:t xml:space="preserve"> roles.</w:t>
      </w:r>
    </w:p>
    <w:p w14:paraId="40B8EA4B" w14:textId="5612DA27" w:rsidR="00400EB6" w:rsidRPr="00B21980" w:rsidRDefault="009461B9" w:rsidP="008E1D7B">
      <w:pPr>
        <w:pStyle w:val="BodyText"/>
      </w:pPr>
      <w:r>
        <w:t>Staff discussed the challenge of tracking statistics with the current manual process. An interviewee said they worry ‘</w:t>
      </w:r>
      <w:r w:rsidRPr="00400EB6">
        <w:rPr>
          <w:rStyle w:val="Quotationwithinthesentence"/>
        </w:rPr>
        <w:t>about a spreadsheet being corrupted</w:t>
      </w:r>
      <w:r w:rsidR="00EC110C">
        <w:t>’</w:t>
      </w:r>
      <w:r w:rsidR="009100C4">
        <w:t xml:space="preserve"> </w:t>
      </w:r>
      <w:r w:rsidR="00EC110C">
        <w:t>or</w:t>
      </w:r>
      <w:r>
        <w:t xml:space="preserve"> </w:t>
      </w:r>
      <w:r w:rsidR="00FC546C">
        <w:t xml:space="preserve">being </w:t>
      </w:r>
      <w:r>
        <w:t xml:space="preserve">prone to human error. </w:t>
      </w:r>
      <w:r w:rsidR="00400EB6">
        <w:t>It is positive that the Chief Executive has advised that although they do not currently</w:t>
      </w:r>
      <w:r w:rsidR="00FC546C">
        <w:t xml:space="preserve"> have a</w:t>
      </w:r>
      <w:r w:rsidR="00400EB6">
        <w:t xml:space="preserve"> ‘</w:t>
      </w:r>
      <w:r w:rsidR="00400EB6" w:rsidRPr="00400EB6">
        <w:rPr>
          <w:rStyle w:val="Quotationwithinthesentence"/>
        </w:rPr>
        <w:t xml:space="preserve">method to accurately calculate time spent on </w:t>
      </w:r>
      <w:proofErr w:type="spellStart"/>
      <w:r w:rsidR="00400EB6" w:rsidRPr="00400EB6">
        <w:rPr>
          <w:rStyle w:val="Quotationwithinthesentence"/>
        </w:rPr>
        <w:t>OIA</w:t>
      </w:r>
      <w:proofErr w:type="spellEnd"/>
      <w:r w:rsidR="00400EB6" w:rsidRPr="00400EB6">
        <w:rPr>
          <w:rStyle w:val="Quotationwithinthesentence"/>
        </w:rPr>
        <w:t xml:space="preserve"> requests’</w:t>
      </w:r>
      <w:r w:rsidR="00400EB6" w:rsidRPr="00B21980">
        <w:t xml:space="preserve">, there is an intention to include </w:t>
      </w:r>
      <w:proofErr w:type="gramStart"/>
      <w:r w:rsidR="00400EB6" w:rsidRPr="00B21980">
        <w:t>this  within</w:t>
      </w:r>
      <w:proofErr w:type="gramEnd"/>
      <w:r w:rsidR="00400EB6" w:rsidRPr="00B21980">
        <w:t xml:space="preserve"> the business transformation programme:</w:t>
      </w:r>
    </w:p>
    <w:p w14:paraId="0F6770D4" w14:textId="11011A23" w:rsidR="009461B9" w:rsidRDefault="00400EB6" w:rsidP="00400EB6">
      <w:pPr>
        <w:pStyle w:val="Quotationseparateparagraph"/>
      </w:pPr>
      <w:r>
        <w:t xml:space="preserve">My intention is that our business transformation programme (which will include investing in our foundations) will enable us to determine how much time and resource is spent on </w:t>
      </w:r>
      <w:proofErr w:type="spellStart"/>
      <w:r>
        <w:t>OIA</w:t>
      </w:r>
      <w:proofErr w:type="spellEnd"/>
      <w:r>
        <w:t xml:space="preserve"> requests. </w:t>
      </w:r>
    </w:p>
    <w:tbl>
      <w:tblPr>
        <w:tblStyle w:val="TableGrid"/>
        <w:tblW w:w="9351"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400EB6" w14:paraId="34E079E0" w14:textId="77777777" w:rsidTr="003759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00B050"/>
          </w:tcPr>
          <w:p w14:paraId="70C0F0BD" w14:textId="758F47FD" w:rsidR="00400EB6" w:rsidRDefault="00400EB6" w:rsidP="00C43936">
            <w:pPr>
              <w:pStyle w:val="Headingboxtexttop"/>
            </w:pPr>
            <w:r w:rsidRPr="00BE4C94">
              <w:rPr>
                <w:color w:val="0D0D0D" w:themeColor="text1" w:themeTint="F2"/>
              </w:rPr>
              <w:t>Action point</w:t>
            </w:r>
          </w:p>
        </w:tc>
      </w:tr>
      <w:tr w:rsidR="00400EB6" w:rsidRPr="00B072CA" w14:paraId="5FC4998D" w14:textId="77777777" w:rsidTr="00400E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22B047F0" w14:textId="1092DB4E" w:rsidR="00400EB6" w:rsidRPr="004C3BA7" w:rsidRDefault="00400EB6" w:rsidP="00C43936">
            <w:pPr>
              <w:pStyle w:val="BodyText"/>
            </w:pPr>
            <w:r>
              <w:t xml:space="preserve">Collect, analyse, and report further </w:t>
            </w:r>
            <w:proofErr w:type="spellStart"/>
            <w:r>
              <w:t>OIA</w:t>
            </w:r>
            <w:proofErr w:type="spellEnd"/>
            <w:r>
              <w:t xml:space="preserve"> data in accordance with our suggestions.</w:t>
            </w:r>
          </w:p>
        </w:tc>
      </w:tr>
    </w:tbl>
    <w:p w14:paraId="703DA3D3" w14:textId="77777777" w:rsidR="001C19B7" w:rsidRPr="00C0168A" w:rsidRDefault="001C19B7" w:rsidP="00C0168A">
      <w:pPr>
        <w:pStyle w:val="BodyText"/>
      </w:pPr>
    </w:p>
    <w:p w14:paraId="0F4649E9" w14:textId="1A19BF4D" w:rsidR="00A32F75" w:rsidRDefault="009643A3" w:rsidP="00A32F75">
      <w:pPr>
        <w:pStyle w:val="Heading2"/>
        <w:spacing w:before="240"/>
      </w:pPr>
      <w:bookmarkStart w:id="45" w:name="_Using_reporting_to"/>
      <w:bookmarkStart w:id="46" w:name="_Toc239154165"/>
      <w:bookmarkEnd w:id="45"/>
      <w:proofErr w:type="spellStart"/>
      <w:r>
        <w:t>OIA</w:t>
      </w:r>
      <w:proofErr w:type="spellEnd"/>
      <w:r w:rsidR="00A32F75">
        <w:t xml:space="preserve"> reporting to drive change</w:t>
      </w:r>
      <w:bookmarkEnd w:id="46"/>
    </w:p>
    <w:p w14:paraId="445D9623" w14:textId="287F2F31" w:rsidR="00792ED0" w:rsidRDefault="00FB692A" w:rsidP="00C0168A">
      <w:pPr>
        <w:pStyle w:val="BodyText"/>
      </w:pPr>
      <w:r w:rsidRPr="00FB692A">
        <w:t>The data collected provides agencies with valuable insights to inform business planning and future decisions</w:t>
      </w:r>
      <w:r>
        <w:t xml:space="preserve"> concerning access to information</w:t>
      </w:r>
      <w:r w:rsidRPr="00FB692A">
        <w:t>.</w:t>
      </w:r>
      <w:r>
        <w:t xml:space="preserve"> </w:t>
      </w:r>
      <w:r w:rsidR="00F155BD" w:rsidRPr="00F155BD">
        <w:t xml:space="preserve">In this investigation, we examined whether CAA regularly reports on its </w:t>
      </w:r>
      <w:proofErr w:type="spellStart"/>
      <w:r w:rsidR="00F155BD" w:rsidRPr="00F155BD">
        <w:t>OIA</w:t>
      </w:r>
      <w:proofErr w:type="spellEnd"/>
      <w:r w:rsidR="00F155BD" w:rsidRPr="00F155BD">
        <w:t xml:space="preserve"> request management and uses data analysis to improve future practices</w:t>
      </w:r>
      <w:r w:rsidR="00597337">
        <w:t>.</w:t>
      </w:r>
    </w:p>
    <w:p w14:paraId="58271682" w14:textId="72ABFD06" w:rsidR="00597337" w:rsidRDefault="0049493F" w:rsidP="00C0168A">
      <w:pPr>
        <w:pStyle w:val="BodyText"/>
      </w:pPr>
      <w:r>
        <w:t xml:space="preserve">The following information </w:t>
      </w:r>
      <w:r w:rsidR="00E47D79">
        <w:t xml:space="preserve">about </w:t>
      </w:r>
      <w:proofErr w:type="spellStart"/>
      <w:r w:rsidR="00E47D79">
        <w:t>OIA</w:t>
      </w:r>
      <w:proofErr w:type="spellEnd"/>
      <w:r w:rsidR="00E47D79">
        <w:t xml:space="preserve"> requests </w:t>
      </w:r>
      <w:r>
        <w:t>is reported</w:t>
      </w:r>
      <w:r w:rsidR="00E47D79">
        <w:t xml:space="preserve"> to the Board:</w:t>
      </w:r>
    </w:p>
    <w:p w14:paraId="3874F983" w14:textId="01386089" w:rsidR="00685E39" w:rsidRDefault="0049493F" w:rsidP="00685E39">
      <w:pPr>
        <w:pStyle w:val="Bullet1"/>
      </w:pPr>
      <w:r>
        <w:t>A</w:t>
      </w:r>
      <w:r w:rsidR="00ED056C">
        <w:t xml:space="preserve"> monthly </w:t>
      </w:r>
      <w:r>
        <w:t>‘</w:t>
      </w:r>
      <w:r w:rsidR="00ED056C">
        <w:t xml:space="preserve">assurance and governance </w:t>
      </w:r>
      <w:proofErr w:type="spellStart"/>
      <w:r w:rsidR="00ED056C">
        <w:t>team</w:t>
      </w:r>
      <w:r>
        <w:t>’</w:t>
      </w:r>
      <w:proofErr w:type="spellEnd"/>
      <w:r w:rsidR="00ED056C">
        <w:t xml:space="preserve"> report</w:t>
      </w:r>
      <w:r>
        <w:t xml:space="preserve">, which includes the number of </w:t>
      </w:r>
      <w:proofErr w:type="spellStart"/>
      <w:r>
        <w:t>OIA</w:t>
      </w:r>
      <w:proofErr w:type="spellEnd"/>
      <w:r>
        <w:t xml:space="preserve"> requests received, completed, withdrawn, refused and a summary of </w:t>
      </w:r>
      <w:proofErr w:type="spellStart"/>
      <w:r>
        <w:t>OIA</w:t>
      </w:r>
      <w:proofErr w:type="spellEnd"/>
      <w:r>
        <w:t xml:space="preserve"> requests of note.</w:t>
      </w:r>
    </w:p>
    <w:p w14:paraId="39ADFCC9" w14:textId="378DC4A6" w:rsidR="00C0168A" w:rsidRDefault="003B30E6" w:rsidP="00685E39">
      <w:pPr>
        <w:pStyle w:val="Bullet1"/>
      </w:pPr>
      <w:r>
        <w:t>A</w:t>
      </w:r>
      <w:r w:rsidR="00ED056C">
        <w:t xml:space="preserve"> quarterly </w:t>
      </w:r>
      <w:r w:rsidR="00C0168A" w:rsidRPr="00685E39">
        <w:t>Legal</w:t>
      </w:r>
      <w:r>
        <w:t xml:space="preserve"> Services Unit</w:t>
      </w:r>
      <w:r w:rsidR="00C0168A" w:rsidRPr="00685E39">
        <w:t xml:space="preserve"> Board </w:t>
      </w:r>
      <w:r>
        <w:t xml:space="preserve">update </w:t>
      </w:r>
      <w:r w:rsidR="00ED056C">
        <w:t>r</w:t>
      </w:r>
      <w:r w:rsidR="00C0168A" w:rsidRPr="00685E39">
        <w:t>eport</w:t>
      </w:r>
      <w:r>
        <w:t xml:space="preserve">, which includes a section on how many </w:t>
      </w:r>
      <w:proofErr w:type="spellStart"/>
      <w:r>
        <w:t>OIA</w:t>
      </w:r>
      <w:proofErr w:type="spellEnd"/>
      <w:r>
        <w:t xml:space="preserve"> request</w:t>
      </w:r>
      <w:r w:rsidR="0092698E">
        <w:t>s</w:t>
      </w:r>
      <w:r>
        <w:t xml:space="preserve"> it has received</w:t>
      </w:r>
      <w:r w:rsidR="0092698E">
        <w:t>, how many</w:t>
      </w:r>
      <w:r>
        <w:t xml:space="preserve"> open </w:t>
      </w:r>
      <w:proofErr w:type="spellStart"/>
      <w:r>
        <w:t>OIA</w:t>
      </w:r>
      <w:proofErr w:type="spellEnd"/>
      <w:r>
        <w:t xml:space="preserve"> requests there are</w:t>
      </w:r>
      <w:r w:rsidR="0092698E">
        <w:t xml:space="preserve"> and details </w:t>
      </w:r>
      <w:r>
        <w:t>of Ombudsman investigations into CAA</w:t>
      </w:r>
      <w:r w:rsidR="0092698E">
        <w:t>’s</w:t>
      </w:r>
      <w:r>
        <w:t xml:space="preserve"> withholding of information under the </w:t>
      </w:r>
      <w:proofErr w:type="spellStart"/>
      <w:r>
        <w:t>OIA</w:t>
      </w:r>
      <w:proofErr w:type="spellEnd"/>
      <w:r>
        <w:t xml:space="preserve">. </w:t>
      </w:r>
    </w:p>
    <w:p w14:paraId="62C784DB" w14:textId="09F548FD" w:rsidR="00C0168A" w:rsidRDefault="000B2A92" w:rsidP="000B2A92">
      <w:pPr>
        <w:pStyle w:val="BodyText"/>
      </w:pPr>
      <w:r>
        <w:t>In addition, CAA sends an annual review to the Minister which includes</w:t>
      </w:r>
      <w:r w:rsidR="0092698E">
        <w:t xml:space="preserve"> responses to written questions. The 2023/24 document included several questions and answers regarding </w:t>
      </w:r>
      <w:proofErr w:type="spellStart"/>
      <w:r w:rsidR="0092698E">
        <w:t>OIA</w:t>
      </w:r>
      <w:proofErr w:type="spellEnd"/>
      <w:r w:rsidR="0092698E">
        <w:t xml:space="preserve"> requests, including number of requests, average response time, number of Ombudsman complaints and what policies and procedures apply to requests for information.</w:t>
      </w:r>
    </w:p>
    <w:p w14:paraId="2E7DEC4C" w14:textId="2855240C" w:rsidR="00ED056C" w:rsidRPr="00F406B0" w:rsidRDefault="00ED056C" w:rsidP="00ED056C">
      <w:pPr>
        <w:pStyle w:val="BodyText"/>
      </w:pPr>
      <w:r>
        <w:t>The reports and statistics are compiled by staff in the Resolutions team and CAA states th</w:t>
      </w:r>
      <w:r w:rsidRPr="00ED056C">
        <w:t xml:space="preserve">at the data is used to monitor CAA performance in the </w:t>
      </w:r>
      <w:proofErr w:type="spellStart"/>
      <w:r w:rsidRPr="00ED056C">
        <w:t>OIA</w:t>
      </w:r>
      <w:proofErr w:type="spellEnd"/>
      <w:r w:rsidRPr="00ED056C">
        <w:t xml:space="preserve"> space and inform capability and resourcing requirements.</w:t>
      </w:r>
    </w:p>
    <w:p w14:paraId="477876C6" w14:textId="0AC75920" w:rsidR="00D06EA8" w:rsidRDefault="00ED056C" w:rsidP="00D06EA8">
      <w:pPr>
        <w:pStyle w:val="BodyText"/>
      </w:pPr>
      <w:r>
        <w:t xml:space="preserve">The Chief Executive </w:t>
      </w:r>
      <w:r w:rsidR="00D06EA8">
        <w:t xml:space="preserve">acknowledged that accountability </w:t>
      </w:r>
      <w:proofErr w:type="gramStart"/>
      <w:r w:rsidR="002876AE">
        <w:t>reporting</w:t>
      </w:r>
      <w:proofErr w:type="gramEnd"/>
      <w:r w:rsidR="002876AE">
        <w:t xml:space="preserve"> </w:t>
      </w:r>
      <w:r w:rsidR="00D06EA8">
        <w:t xml:space="preserve">and transparency is key </w:t>
      </w:r>
      <w:r w:rsidR="002876AE">
        <w:t>to driving</w:t>
      </w:r>
      <w:r w:rsidR="00D06EA8">
        <w:t xml:space="preserve"> culture change, stating:</w:t>
      </w:r>
    </w:p>
    <w:p w14:paraId="71FA873E" w14:textId="28398D7F" w:rsidR="00D06EA8" w:rsidRDefault="00120890" w:rsidP="00120890">
      <w:pPr>
        <w:pStyle w:val="Quotationseparateparagraph"/>
        <w:rPr>
          <w:sz w:val="23"/>
          <w:szCs w:val="23"/>
        </w:rPr>
      </w:pPr>
      <w:r>
        <w:t>…</w:t>
      </w:r>
      <w:r w:rsidR="00D06EA8">
        <w:t xml:space="preserve"> I have increased our accessibility and visibility to the sector and intend to continue our approach</w:t>
      </w:r>
      <w:r>
        <w:t>.</w:t>
      </w:r>
    </w:p>
    <w:p w14:paraId="56DABF1F" w14:textId="741636C2" w:rsidR="00120890" w:rsidRDefault="00AC2C07" w:rsidP="00120890">
      <w:pPr>
        <w:pStyle w:val="BodyText"/>
      </w:pPr>
      <w:r>
        <w:t>Several</w:t>
      </w:r>
      <w:r w:rsidR="002876AE">
        <w:t xml:space="preserve"> staff interviewees reiterated the Chief Executive’s ‘</w:t>
      </w:r>
      <w:r w:rsidR="002876AE" w:rsidRPr="00D60238">
        <w:rPr>
          <w:rStyle w:val="Quotationwithinthesentence"/>
        </w:rPr>
        <w:t>vision</w:t>
      </w:r>
      <w:r w:rsidR="002876AE">
        <w:t>’ for the Resolutions team</w:t>
      </w:r>
      <w:r>
        <w:t>,</w:t>
      </w:r>
      <w:r w:rsidR="00FB692A">
        <w:t xml:space="preserve"> </w:t>
      </w:r>
      <w:r>
        <w:t>which is to</w:t>
      </w:r>
      <w:r w:rsidR="002876AE">
        <w:t xml:space="preserve"> </w:t>
      </w:r>
      <w:r>
        <w:t xml:space="preserve">improve </w:t>
      </w:r>
      <w:r w:rsidR="002876AE">
        <w:t>trend</w:t>
      </w:r>
      <w:r>
        <w:t xml:space="preserve"> analysis </w:t>
      </w:r>
      <w:r w:rsidR="002876AE">
        <w:t xml:space="preserve">to drive change. </w:t>
      </w:r>
      <w:r w:rsidR="00120890">
        <w:t xml:space="preserve">It is positive that there is increased reporting on </w:t>
      </w:r>
      <w:proofErr w:type="spellStart"/>
      <w:r w:rsidR="00120890">
        <w:t>OIA</w:t>
      </w:r>
      <w:proofErr w:type="spellEnd"/>
      <w:r w:rsidR="00120890">
        <w:t xml:space="preserve"> volumes, timeliness and any breaches. However, </w:t>
      </w:r>
      <w:r w:rsidR="002876AE">
        <w:t>the</w:t>
      </w:r>
      <w:r w:rsidR="00120890">
        <w:t xml:space="preserve"> </w:t>
      </w:r>
      <w:r>
        <w:t xml:space="preserve">current </w:t>
      </w:r>
      <w:r w:rsidR="00120890">
        <w:t xml:space="preserve">approach for analysing </w:t>
      </w:r>
      <w:proofErr w:type="spellStart"/>
      <w:r w:rsidR="00120890">
        <w:t>OIA</w:t>
      </w:r>
      <w:proofErr w:type="spellEnd"/>
      <w:r w:rsidR="00120890">
        <w:t xml:space="preserve"> trends appears to</w:t>
      </w:r>
      <w:r w:rsidR="002876AE">
        <w:t xml:space="preserve"> be ad hoc. A staff interviewee said they</w:t>
      </w:r>
      <w:r w:rsidR="00120890">
        <w:t xml:space="preserve"> </w:t>
      </w:r>
      <w:r w:rsidR="00120890" w:rsidRPr="00120890">
        <w:rPr>
          <w:rStyle w:val="Quotationwithinthesentence"/>
        </w:rPr>
        <w:t>‘eyeball’</w:t>
      </w:r>
      <w:r w:rsidR="00120890">
        <w:t xml:space="preserve"> what the trends are</w:t>
      </w:r>
      <w:r w:rsidR="00D60238">
        <w:t xml:space="preserve"> as there is no system to capture</w:t>
      </w:r>
      <w:r w:rsidR="002876AE">
        <w:t xml:space="preserve"> trend data </w:t>
      </w:r>
      <w:r w:rsidR="00D60238">
        <w:t>or</w:t>
      </w:r>
      <w:r w:rsidR="002876AE">
        <w:t xml:space="preserve"> a</w:t>
      </w:r>
      <w:r w:rsidR="00D60238">
        <w:t xml:space="preserve"> platform to extract the data. </w:t>
      </w:r>
    </w:p>
    <w:p w14:paraId="2900E2BF" w14:textId="77777777" w:rsidR="00D60238" w:rsidRDefault="00D60238" w:rsidP="00D60238">
      <w:pPr>
        <w:pStyle w:val="BodyText"/>
      </w:pPr>
      <w:r>
        <w:t>We suggest the agency capture additional data to ensure senior leaders identify:</w:t>
      </w:r>
    </w:p>
    <w:p w14:paraId="220789C9" w14:textId="77777777" w:rsidR="00D60238" w:rsidRDefault="00D60238" w:rsidP="00D60238">
      <w:pPr>
        <w:pStyle w:val="Bullet1"/>
      </w:pPr>
      <w:r>
        <w:t xml:space="preserve">emerging themes or trends in information </w:t>
      </w:r>
      <w:proofErr w:type="gramStart"/>
      <w:r>
        <w:t>requested;</w:t>
      </w:r>
      <w:proofErr w:type="gramEnd"/>
    </w:p>
    <w:p w14:paraId="163DBA0A" w14:textId="77777777" w:rsidR="00D60238" w:rsidRDefault="00D60238" w:rsidP="00D60238">
      <w:pPr>
        <w:pStyle w:val="Bullet1"/>
      </w:pPr>
      <w:proofErr w:type="spellStart"/>
      <w:r>
        <w:t>OIA</w:t>
      </w:r>
      <w:proofErr w:type="spellEnd"/>
      <w:r>
        <w:t xml:space="preserve"> response </w:t>
      </w:r>
      <w:proofErr w:type="gramStart"/>
      <w:r>
        <w:t>quality;</w:t>
      </w:r>
      <w:proofErr w:type="gramEnd"/>
    </w:p>
    <w:p w14:paraId="5916D930" w14:textId="77777777" w:rsidR="00D60238" w:rsidRDefault="00D60238" w:rsidP="00D60238">
      <w:pPr>
        <w:pStyle w:val="Bullet1"/>
      </w:pPr>
      <w:r>
        <w:t xml:space="preserve">opportunities for proactive release of </w:t>
      </w:r>
      <w:proofErr w:type="gramStart"/>
      <w:r>
        <w:t>information;</w:t>
      </w:r>
      <w:proofErr w:type="gramEnd"/>
    </w:p>
    <w:p w14:paraId="5C96F22F" w14:textId="77777777" w:rsidR="00D60238" w:rsidRDefault="00D60238" w:rsidP="00D60238">
      <w:pPr>
        <w:pStyle w:val="Bullet1"/>
      </w:pPr>
      <w:r>
        <w:t>resourcing or capacity issues; and</w:t>
      </w:r>
    </w:p>
    <w:p w14:paraId="25D5D68F" w14:textId="77777777" w:rsidR="00D60238" w:rsidRDefault="00D60238" w:rsidP="00D60238">
      <w:pPr>
        <w:pStyle w:val="Bullet1"/>
      </w:pPr>
      <w:r>
        <w:t>capability issues and opportunities to upskill/train staff.</w:t>
      </w:r>
    </w:p>
    <w:p w14:paraId="471AF573" w14:textId="31E3EF98" w:rsidR="00D60238" w:rsidRDefault="00D60238" w:rsidP="00D60238">
      <w:pPr>
        <w:pStyle w:val="BodyText"/>
      </w:pPr>
      <w:r>
        <w:t>It is important that agencies are transparent about their performance. Whil</w:t>
      </w:r>
      <w:r w:rsidR="002876AE">
        <w:t xml:space="preserve">e </w:t>
      </w:r>
      <w:r>
        <w:t xml:space="preserve">some </w:t>
      </w:r>
      <w:proofErr w:type="spellStart"/>
      <w:r>
        <w:t>OIA</w:t>
      </w:r>
      <w:proofErr w:type="spellEnd"/>
      <w:r>
        <w:t xml:space="preserve"> statistics are reported to </w:t>
      </w:r>
      <w:r w:rsidRPr="00D60238">
        <w:t>PSC</w:t>
      </w:r>
      <w:r w:rsidR="00DF6C7F">
        <w:t xml:space="preserve">, </w:t>
      </w:r>
      <w:r>
        <w:t xml:space="preserve">CAA may wish to </w:t>
      </w:r>
      <w:r w:rsidR="00DF6C7F">
        <w:t>consider</w:t>
      </w:r>
      <w:r w:rsidR="00BB55AC">
        <w:t xml:space="preserve"> collecting, analysing, reporting and </w:t>
      </w:r>
      <w:r w:rsidR="00DF6C7F">
        <w:t xml:space="preserve">publishing additional </w:t>
      </w:r>
      <w:proofErr w:type="spellStart"/>
      <w:r w:rsidR="00DF6C7F">
        <w:t>OIA</w:t>
      </w:r>
      <w:proofErr w:type="spellEnd"/>
      <w:r w:rsidR="00DF6C7F">
        <w:t xml:space="preserve"> statistics</w:t>
      </w:r>
      <w:r w:rsidR="00BB55AC">
        <w:t xml:space="preserve"> </w:t>
      </w:r>
      <w:r w:rsidR="00410F51">
        <w:t>to</w:t>
      </w:r>
      <w:r w:rsidR="00BB55AC">
        <w:t xml:space="preserve"> drive agency culture change. </w:t>
      </w:r>
      <w:r w:rsidR="00DF6C7F">
        <w:t xml:space="preserve"> </w:t>
      </w:r>
    </w:p>
    <w:tbl>
      <w:tblPr>
        <w:tblStyle w:val="TableGrid"/>
        <w:tblW w:w="9351"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BB55AC" w14:paraId="6EDF3C64" w14:textId="77777777" w:rsidTr="00C439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00B050"/>
          </w:tcPr>
          <w:p w14:paraId="644CBC43" w14:textId="14C9AE26" w:rsidR="00BB55AC" w:rsidRDefault="00BB55AC" w:rsidP="00C43936">
            <w:pPr>
              <w:pStyle w:val="Headingboxtexttop"/>
            </w:pPr>
            <w:r w:rsidRPr="00BE4C94">
              <w:rPr>
                <w:color w:val="0D0D0D" w:themeColor="text1" w:themeTint="F2"/>
              </w:rPr>
              <w:t>Action point</w:t>
            </w:r>
          </w:p>
        </w:tc>
      </w:tr>
      <w:tr w:rsidR="00BB55AC" w:rsidRPr="00B072CA" w14:paraId="38CAC33F" w14:textId="77777777" w:rsidTr="00C43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051CB14E" w14:textId="297D06E3" w:rsidR="00BB55AC" w:rsidRPr="004C3BA7" w:rsidRDefault="00BB55AC" w:rsidP="00C43936">
            <w:pPr>
              <w:pStyle w:val="BodyText"/>
            </w:pPr>
            <w:proofErr w:type="spellStart"/>
            <w:r>
              <w:t>OIA</w:t>
            </w:r>
            <w:proofErr w:type="spellEnd"/>
            <w:r>
              <w:t xml:space="preserve"> reporting to senior leaders </w:t>
            </w:r>
            <w:r w:rsidR="00410F51">
              <w:t xml:space="preserve">and the Board </w:t>
            </w:r>
            <w:r>
              <w:t xml:space="preserve">should include more qualitative data on the handling of </w:t>
            </w:r>
            <w:proofErr w:type="spellStart"/>
            <w:r>
              <w:t>OIA</w:t>
            </w:r>
            <w:proofErr w:type="spellEnd"/>
            <w:r>
              <w:t xml:space="preserve"> requests (especially outcomes), incorporating our suggestions.</w:t>
            </w:r>
          </w:p>
        </w:tc>
      </w:tr>
    </w:tbl>
    <w:p w14:paraId="54D5C4E5" w14:textId="0B7CA2A6" w:rsidR="00777FCD" w:rsidRDefault="00A32F75" w:rsidP="00900BE3">
      <w:pPr>
        <w:pStyle w:val="Heading2"/>
        <w:spacing w:before="240"/>
      </w:pPr>
      <w:bookmarkStart w:id="47" w:name="_Quality_assurance"/>
      <w:bookmarkStart w:id="48" w:name="_Toc239154166"/>
      <w:bookmarkEnd w:id="47"/>
      <w:r>
        <w:t>Quality assurance</w:t>
      </w:r>
      <w:bookmarkEnd w:id="25"/>
      <w:bookmarkEnd w:id="48"/>
    </w:p>
    <w:p w14:paraId="1A742131" w14:textId="0B674C09" w:rsidR="006238C6" w:rsidRDefault="006238C6" w:rsidP="006238C6">
      <w:pPr>
        <w:pStyle w:val="BodyText"/>
      </w:pPr>
      <w:r>
        <w:t>CAA states that it has some peer review process</w:t>
      </w:r>
      <w:r w:rsidR="00AC2C07">
        <w:t>es</w:t>
      </w:r>
      <w:r>
        <w:t xml:space="preserve"> for official information requests where more senior members of the Resolutions team check draft responses before they are provided to a requester. </w:t>
      </w:r>
    </w:p>
    <w:p w14:paraId="36E45A23" w14:textId="493F2DB1" w:rsidR="00C0168A" w:rsidRDefault="006238C6" w:rsidP="006238C6">
      <w:pPr>
        <w:pStyle w:val="BodyText"/>
      </w:pPr>
      <w:r>
        <w:t xml:space="preserve">There is also </w:t>
      </w:r>
      <w:r w:rsidR="00C0168A">
        <w:t xml:space="preserve">an internal report that captures breaches (including </w:t>
      </w:r>
      <w:proofErr w:type="spellStart"/>
      <w:r w:rsidR="00C0168A">
        <w:t>OIA</w:t>
      </w:r>
      <w:proofErr w:type="spellEnd"/>
      <w:r w:rsidR="009100C4">
        <w:t xml:space="preserve"> request</w:t>
      </w:r>
      <w:r w:rsidR="00C0168A">
        <w:t xml:space="preserve">s) across </w:t>
      </w:r>
      <w:r>
        <w:t>CAA,</w:t>
      </w:r>
      <w:r w:rsidR="00C0168A">
        <w:t xml:space="preserve"> in accordance with </w:t>
      </w:r>
      <w:r>
        <w:t>its</w:t>
      </w:r>
      <w:r w:rsidR="00C0168A">
        <w:t xml:space="preserve"> </w:t>
      </w:r>
      <w:r>
        <w:t>‘</w:t>
      </w:r>
      <w:r w:rsidR="00C0168A">
        <w:t>Breaches Framework</w:t>
      </w:r>
      <w:r>
        <w:t>’</w:t>
      </w:r>
      <w:r w:rsidR="00C0168A">
        <w:t>. The report includes type and volume of breaches, root cause analysis and mitigations applied. This is reported</w:t>
      </w:r>
      <w:r w:rsidR="00AC2C07">
        <w:t xml:space="preserve"> to</w:t>
      </w:r>
      <w:r w:rsidR="00C0168A">
        <w:t xml:space="preserve"> </w:t>
      </w:r>
      <w:r>
        <w:t>a Board c</w:t>
      </w:r>
      <w:r w:rsidR="00C0168A">
        <w:t xml:space="preserve">ommittee for their awareness and oversight. </w:t>
      </w:r>
    </w:p>
    <w:p w14:paraId="75D3D8E7" w14:textId="3F363F8B" w:rsidR="006238C6" w:rsidRDefault="006238C6" w:rsidP="006238C6">
      <w:pPr>
        <w:pStyle w:val="BodyText"/>
      </w:pPr>
      <w:r>
        <w:t xml:space="preserve">We suggest CAA build on its processes by considering how, through quality assurance checks, it can evaluate the effectiveness of its </w:t>
      </w:r>
      <w:proofErr w:type="spellStart"/>
      <w:r>
        <w:t>OIA</w:t>
      </w:r>
      <w:proofErr w:type="spellEnd"/>
      <w:r>
        <w:t xml:space="preserve"> handling </w:t>
      </w:r>
      <w:proofErr w:type="gramStart"/>
      <w:r>
        <w:t>system as a whole</w:t>
      </w:r>
      <w:proofErr w:type="gramEnd"/>
      <w:r>
        <w:t>. One way to do this is, at regular intervals, to take a sample of official information requests post-closure and examine factors such as:</w:t>
      </w:r>
    </w:p>
    <w:p w14:paraId="5B351871" w14:textId="161B2C88" w:rsidR="006238C6" w:rsidRDefault="006238C6" w:rsidP="006238C6">
      <w:pPr>
        <w:pStyle w:val="Bullet1"/>
      </w:pPr>
      <w:r>
        <w:t xml:space="preserve">consistency of approach across similar </w:t>
      </w:r>
      <w:proofErr w:type="gramStart"/>
      <w:r>
        <w:t>requests</w:t>
      </w:r>
      <w:r w:rsidR="00BD5D25">
        <w:t>;</w:t>
      </w:r>
      <w:proofErr w:type="gramEnd"/>
    </w:p>
    <w:p w14:paraId="1EF79114" w14:textId="137415E8" w:rsidR="006238C6" w:rsidRDefault="006238C6" w:rsidP="006238C6">
      <w:pPr>
        <w:pStyle w:val="Bullet1"/>
      </w:pPr>
      <w:r>
        <w:t>the reasons for any delays</w:t>
      </w:r>
      <w:r w:rsidR="00BD5D25">
        <w:t>; and</w:t>
      </w:r>
    </w:p>
    <w:p w14:paraId="1A856091" w14:textId="3A53613E" w:rsidR="006238C6" w:rsidRDefault="006238C6" w:rsidP="006238C6">
      <w:pPr>
        <w:pStyle w:val="Bullet1"/>
      </w:pPr>
      <w:r>
        <w:t xml:space="preserve">how involved the </w:t>
      </w:r>
      <w:r w:rsidR="00681BD4">
        <w:t>Resolutions</w:t>
      </w:r>
      <w:r>
        <w:t xml:space="preserve"> team has been in processing the </w:t>
      </w:r>
      <w:proofErr w:type="spellStart"/>
      <w:r>
        <w:t>OIA</w:t>
      </w:r>
      <w:proofErr w:type="spellEnd"/>
      <w:r>
        <w:t xml:space="preserve"> request and whether additional support or training may be needed in a particular area of the agency.</w:t>
      </w:r>
    </w:p>
    <w:p w14:paraId="09D66C47" w14:textId="0836F0B8" w:rsidR="006238C6" w:rsidRDefault="006238C6" w:rsidP="006238C6">
      <w:pPr>
        <w:pStyle w:val="Bullet1"/>
        <w:numPr>
          <w:ilvl w:val="0"/>
          <w:numId w:val="0"/>
        </w:numPr>
      </w:pPr>
      <w:r>
        <w:t xml:space="preserve">The agency could report any findings from the above process </w:t>
      </w:r>
      <w:r w:rsidR="00D60178">
        <w:t xml:space="preserve">for </w:t>
      </w:r>
      <w:r>
        <w:t>senior leaders</w:t>
      </w:r>
      <w:r w:rsidR="00FC1E06">
        <w:t xml:space="preserve"> to actively consider</w:t>
      </w:r>
      <w:r w:rsidR="00156DC6">
        <w:t xml:space="preserve"> </w:t>
      </w:r>
      <w:proofErr w:type="gramStart"/>
      <w:r w:rsidR="00FC1E06">
        <w:t>and</w:t>
      </w:r>
      <w:proofErr w:type="gramEnd"/>
      <w:r w:rsidR="00FC1E06">
        <w:t xml:space="preserve"> address</w:t>
      </w:r>
      <w:r>
        <w:t>.</w:t>
      </w:r>
    </w:p>
    <w:tbl>
      <w:tblPr>
        <w:tblStyle w:val="TableGrid"/>
        <w:tblW w:w="9351"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681BD4" w14:paraId="1F438879" w14:textId="77777777" w:rsidTr="00C439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00B050"/>
          </w:tcPr>
          <w:p w14:paraId="5A3ADD2A" w14:textId="182A9763" w:rsidR="00681BD4" w:rsidRDefault="00681BD4" w:rsidP="00C43936">
            <w:pPr>
              <w:pStyle w:val="Headingboxtexttop"/>
            </w:pPr>
            <w:r w:rsidRPr="00BE4C94">
              <w:rPr>
                <w:color w:val="0D0D0D" w:themeColor="text1" w:themeTint="F2"/>
              </w:rPr>
              <w:t>Action point</w:t>
            </w:r>
          </w:p>
        </w:tc>
      </w:tr>
      <w:tr w:rsidR="00681BD4" w:rsidRPr="00B072CA" w14:paraId="6C870D04" w14:textId="77777777" w:rsidTr="00C43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7CD7593A" w14:textId="7C8686F9" w:rsidR="00681BD4" w:rsidRPr="004C3BA7" w:rsidRDefault="00681BD4" w:rsidP="00C43936">
            <w:pPr>
              <w:pStyle w:val="BodyText"/>
            </w:pPr>
            <w:r>
              <w:t xml:space="preserve">Consider conducting quality assurance of a sample of completed </w:t>
            </w:r>
            <w:proofErr w:type="spellStart"/>
            <w:r>
              <w:t>OIA</w:t>
            </w:r>
            <w:proofErr w:type="spellEnd"/>
            <w:r>
              <w:t xml:space="preserve"> requests and reporting outcomes to senior leaders.</w:t>
            </w:r>
          </w:p>
        </w:tc>
      </w:tr>
    </w:tbl>
    <w:p w14:paraId="66ECC5E6" w14:textId="0AEF3512" w:rsidR="006238C6" w:rsidRPr="00BE4C94" w:rsidRDefault="00BD465F" w:rsidP="00BD465F">
      <w:pPr>
        <w:pStyle w:val="HeadingAppendix"/>
        <w:rPr>
          <w:color w:val="00A963"/>
        </w:rPr>
      </w:pPr>
      <w:bookmarkStart w:id="49" w:name="_Toc239154167"/>
      <w:r w:rsidRPr="00BE4C94">
        <w:rPr>
          <w:color w:val="00A963"/>
        </w:rPr>
        <w:t>CAA’s response to provisional action points</w:t>
      </w:r>
      <w:bookmarkEnd w:id="49"/>
    </w:p>
    <w:p w14:paraId="3C064FCF" w14:textId="77777777" w:rsidR="00BD465F" w:rsidRDefault="00BD465F" w:rsidP="00BD465F">
      <w:pPr>
        <w:pStyle w:val="Whitespace"/>
      </w:pPr>
    </w:p>
    <w:tbl>
      <w:tblPr>
        <w:tblStyle w:val="TableGrid"/>
        <w:tblW w:w="9297" w:type="dxa"/>
        <w:tblLayout w:type="fixed"/>
        <w:tblLook w:val="0620" w:firstRow="1" w:lastRow="0" w:firstColumn="0" w:lastColumn="0" w:noHBand="1" w:noVBand="1"/>
        <w:tblCaption w:val="Table for formatting purposes"/>
      </w:tblPr>
      <w:tblGrid>
        <w:gridCol w:w="4673"/>
        <w:gridCol w:w="4624"/>
      </w:tblGrid>
      <w:tr w:rsidR="00BD465F" w14:paraId="6BC62F75" w14:textId="77777777" w:rsidTr="009C1D25">
        <w:trPr>
          <w:cnfStyle w:val="100000000000" w:firstRow="1" w:lastRow="0" w:firstColumn="0" w:lastColumn="0" w:oddVBand="0" w:evenVBand="0" w:oddHBand="0" w:evenHBand="0" w:firstRowFirstColumn="0" w:firstRowLastColumn="0" w:lastRowFirstColumn="0" w:lastRowLastColumn="0"/>
          <w:cantSplit/>
        </w:trPr>
        <w:tc>
          <w:tcPr>
            <w:tcW w:w="4673" w:type="dxa"/>
          </w:tcPr>
          <w:p w14:paraId="32B7779D" w14:textId="0DDE7113" w:rsidR="00BD465F" w:rsidRDefault="00BD465F" w:rsidP="00BD465F">
            <w:pPr>
              <w:pStyle w:val="Tableheadingrow1"/>
            </w:pPr>
            <w:r>
              <w:t>Action point</w:t>
            </w:r>
          </w:p>
        </w:tc>
        <w:tc>
          <w:tcPr>
            <w:tcW w:w="4624" w:type="dxa"/>
          </w:tcPr>
          <w:p w14:paraId="43749D5F" w14:textId="350A1024" w:rsidR="00BD465F" w:rsidRDefault="00BD465F" w:rsidP="00BD465F">
            <w:pPr>
              <w:pStyle w:val="Tableheadingrow1"/>
            </w:pPr>
            <w:r>
              <w:t>CAA planned implementation</w:t>
            </w:r>
          </w:p>
        </w:tc>
      </w:tr>
      <w:tr w:rsidR="00BD465F" w14:paraId="0DD263D4" w14:textId="77777777" w:rsidTr="009C1D25">
        <w:trPr>
          <w:cantSplit/>
        </w:trPr>
        <w:tc>
          <w:tcPr>
            <w:tcW w:w="4673" w:type="dxa"/>
          </w:tcPr>
          <w:p w14:paraId="2D179590" w14:textId="48D44062" w:rsidR="00BD465F" w:rsidRDefault="006F1DD7" w:rsidP="00BD465F">
            <w:pPr>
              <w:pStyle w:val="Tablesinglespacedparagraph"/>
            </w:pPr>
            <w:r>
              <w:t xml:space="preserve">1. </w:t>
            </w:r>
            <w:r w:rsidRPr="00EE4055">
              <w:t xml:space="preserve">The Chief Executive and senior leaders should make clear, visible, and regular statements to staff about the importance of the </w:t>
            </w:r>
            <w:proofErr w:type="spellStart"/>
            <w:r>
              <w:t>O</w:t>
            </w:r>
            <w:r w:rsidRPr="00EE4055">
              <w:t>IA</w:t>
            </w:r>
            <w:proofErr w:type="spellEnd"/>
            <w:r>
              <w:t xml:space="preserve">, linking this to the agency’s </w:t>
            </w:r>
            <w:r w:rsidRPr="00EE4055">
              <w:t xml:space="preserve">commitment to openness and </w:t>
            </w:r>
            <w:r>
              <w:t>accountability</w:t>
            </w:r>
            <w:r w:rsidRPr="00EE4055">
              <w:t>.</w:t>
            </w:r>
          </w:p>
        </w:tc>
        <w:tc>
          <w:tcPr>
            <w:tcW w:w="4624" w:type="dxa"/>
          </w:tcPr>
          <w:p w14:paraId="16B452B5" w14:textId="2B53289A" w:rsidR="006F1DD7" w:rsidRPr="006F1DD7" w:rsidRDefault="006F1DD7" w:rsidP="006F1DD7">
            <w:pPr>
              <w:pStyle w:val="TableBullet1"/>
            </w:pPr>
            <w:r>
              <w:t>CAA</w:t>
            </w:r>
            <w:r>
              <w:rPr>
                <w:spacing w:val="-5"/>
              </w:rPr>
              <w:t xml:space="preserve"> </w:t>
            </w:r>
            <w:r>
              <w:t>will</w:t>
            </w:r>
            <w:r>
              <w:rPr>
                <w:spacing w:val="-6"/>
              </w:rPr>
              <w:t xml:space="preserve"> </w:t>
            </w:r>
            <w:r>
              <w:t>formalise</w:t>
            </w:r>
            <w:r>
              <w:rPr>
                <w:spacing w:val="-4"/>
              </w:rPr>
              <w:t xml:space="preserve"> </w:t>
            </w:r>
            <w:r>
              <w:t>regular</w:t>
            </w:r>
            <w:r>
              <w:rPr>
                <w:spacing w:val="-8"/>
              </w:rPr>
              <w:t xml:space="preserve"> </w:t>
            </w:r>
            <w:r>
              <w:t>Chief Executive</w:t>
            </w:r>
            <w:r>
              <w:rPr>
                <w:spacing w:val="-5"/>
              </w:rPr>
              <w:t xml:space="preserve"> </w:t>
            </w:r>
            <w:r>
              <w:t>and</w:t>
            </w:r>
            <w:r>
              <w:rPr>
                <w:spacing w:val="-6"/>
              </w:rPr>
              <w:t xml:space="preserve"> </w:t>
            </w:r>
            <w:r>
              <w:t>senior</w:t>
            </w:r>
            <w:r>
              <w:rPr>
                <w:spacing w:val="-5"/>
              </w:rPr>
              <w:t xml:space="preserve"> </w:t>
            </w:r>
            <w:r>
              <w:t xml:space="preserve">leader </w:t>
            </w:r>
            <w:r>
              <w:rPr>
                <w:spacing w:val="-2"/>
              </w:rPr>
              <w:t>communications</w:t>
            </w:r>
            <w:r w:rsidR="009C1D25">
              <w:rPr>
                <w:spacing w:val="-2"/>
              </w:rPr>
              <w:t>.</w:t>
            </w:r>
          </w:p>
          <w:p w14:paraId="7CD18B1A" w14:textId="2726CDDD" w:rsidR="00BD465F" w:rsidRDefault="006F1DD7" w:rsidP="006F1DD7">
            <w:pPr>
              <w:pStyle w:val="TableBullet1"/>
            </w:pPr>
            <w:r>
              <w:t>The</w:t>
            </w:r>
            <w:r w:rsidRPr="006F1DD7">
              <w:rPr>
                <w:spacing w:val="-6"/>
              </w:rPr>
              <w:t xml:space="preserve"> </w:t>
            </w:r>
            <w:r>
              <w:t>messaging</w:t>
            </w:r>
            <w:r w:rsidRPr="006F1DD7">
              <w:rPr>
                <w:spacing w:val="-7"/>
              </w:rPr>
              <w:t xml:space="preserve"> </w:t>
            </w:r>
            <w:r>
              <w:t>will</w:t>
            </w:r>
            <w:r w:rsidRPr="006F1DD7">
              <w:rPr>
                <w:spacing w:val="-4"/>
              </w:rPr>
              <w:t xml:space="preserve"> </w:t>
            </w:r>
            <w:r>
              <w:t>be</w:t>
            </w:r>
            <w:r w:rsidRPr="006F1DD7">
              <w:rPr>
                <w:spacing w:val="-6"/>
              </w:rPr>
              <w:t xml:space="preserve"> </w:t>
            </w:r>
            <w:r>
              <w:t>embedded</w:t>
            </w:r>
            <w:r w:rsidRPr="006F1DD7">
              <w:rPr>
                <w:spacing w:val="-4"/>
              </w:rPr>
              <w:t xml:space="preserve"> </w:t>
            </w:r>
            <w:r>
              <w:t>in</w:t>
            </w:r>
            <w:r w:rsidRPr="006F1DD7">
              <w:rPr>
                <w:spacing w:val="-6"/>
              </w:rPr>
              <w:t xml:space="preserve"> </w:t>
            </w:r>
            <w:r>
              <w:t>staff</w:t>
            </w:r>
            <w:r w:rsidRPr="006F1DD7">
              <w:rPr>
                <w:spacing w:val="-4"/>
              </w:rPr>
              <w:t xml:space="preserve"> </w:t>
            </w:r>
            <w:r>
              <w:t>forums, training and internal comms.</w:t>
            </w:r>
          </w:p>
        </w:tc>
      </w:tr>
      <w:tr w:rsidR="00BD465F" w14:paraId="1275709D" w14:textId="77777777" w:rsidTr="009C1D25">
        <w:trPr>
          <w:cantSplit/>
        </w:trPr>
        <w:tc>
          <w:tcPr>
            <w:tcW w:w="4673" w:type="dxa"/>
          </w:tcPr>
          <w:p w14:paraId="5B4C6766" w14:textId="260100C5" w:rsidR="00BD465F" w:rsidRDefault="006F1DD7" w:rsidP="00BD465F">
            <w:pPr>
              <w:pStyle w:val="Tablesinglespacedparagraph"/>
            </w:pPr>
            <w:r>
              <w:t xml:space="preserve">2. </w:t>
            </w:r>
            <w:r>
              <w:rPr>
                <w:lang w:val="en-GB"/>
              </w:rPr>
              <w:t>Senior leaders to ensure staff are recording public interest considerations and reasons for extensions.</w:t>
            </w:r>
          </w:p>
        </w:tc>
        <w:tc>
          <w:tcPr>
            <w:tcW w:w="4624" w:type="dxa"/>
          </w:tcPr>
          <w:p w14:paraId="0A39B353" w14:textId="77777777" w:rsidR="006F1DD7" w:rsidRDefault="006F1DD7" w:rsidP="006F1DD7">
            <w:pPr>
              <w:pStyle w:val="TableBullet1"/>
            </w:pPr>
            <w:r>
              <w:t>CAA</w:t>
            </w:r>
            <w:r>
              <w:rPr>
                <w:spacing w:val="-3"/>
              </w:rPr>
              <w:t xml:space="preserve"> </w:t>
            </w:r>
            <w:r>
              <w:t>will</w:t>
            </w:r>
            <w:r>
              <w:rPr>
                <w:spacing w:val="-3"/>
              </w:rPr>
              <w:t xml:space="preserve"> </w:t>
            </w:r>
            <w:r>
              <w:t>update</w:t>
            </w:r>
            <w:r>
              <w:rPr>
                <w:spacing w:val="-4"/>
              </w:rPr>
              <w:t xml:space="preserve"> </w:t>
            </w:r>
            <w:r>
              <w:t>templates</w:t>
            </w:r>
            <w:r>
              <w:rPr>
                <w:spacing w:val="-4"/>
              </w:rPr>
              <w:t xml:space="preserve"> </w:t>
            </w:r>
            <w:r>
              <w:t>and</w:t>
            </w:r>
            <w:r>
              <w:rPr>
                <w:spacing w:val="-3"/>
              </w:rPr>
              <w:t xml:space="preserve"> </w:t>
            </w:r>
            <w:r>
              <w:rPr>
                <w:spacing w:val="-2"/>
              </w:rPr>
              <w:t>guidance.</w:t>
            </w:r>
          </w:p>
          <w:p w14:paraId="1D27946A" w14:textId="62A13EB5" w:rsidR="00BD465F" w:rsidRDefault="006F1DD7" w:rsidP="006F1DD7">
            <w:pPr>
              <w:pStyle w:val="TableBullet1"/>
            </w:pPr>
            <w:r>
              <w:t>CAA</w:t>
            </w:r>
            <w:r>
              <w:rPr>
                <w:spacing w:val="-6"/>
              </w:rPr>
              <w:t xml:space="preserve"> </w:t>
            </w:r>
            <w:r>
              <w:t>will</w:t>
            </w:r>
            <w:r>
              <w:rPr>
                <w:spacing w:val="-7"/>
              </w:rPr>
              <w:t xml:space="preserve"> </w:t>
            </w:r>
            <w:r>
              <w:t>introduce</w:t>
            </w:r>
            <w:r>
              <w:rPr>
                <w:spacing w:val="-5"/>
              </w:rPr>
              <w:t xml:space="preserve"> </w:t>
            </w:r>
            <w:r>
              <w:t>quality</w:t>
            </w:r>
            <w:r>
              <w:rPr>
                <w:spacing w:val="-8"/>
              </w:rPr>
              <w:t xml:space="preserve"> </w:t>
            </w:r>
            <w:r>
              <w:t>assurance</w:t>
            </w:r>
            <w:r>
              <w:rPr>
                <w:spacing w:val="-5"/>
              </w:rPr>
              <w:t xml:space="preserve"> </w:t>
            </w:r>
            <w:r>
              <w:t>checks</w:t>
            </w:r>
            <w:r>
              <w:rPr>
                <w:spacing w:val="-8"/>
              </w:rPr>
              <w:t xml:space="preserve"> </w:t>
            </w:r>
            <w:r>
              <w:t>to ensure consistent documentation.</w:t>
            </w:r>
          </w:p>
        </w:tc>
      </w:tr>
      <w:tr w:rsidR="006F1DD7" w14:paraId="3F7F7AC2" w14:textId="77777777" w:rsidTr="009C1D25">
        <w:trPr>
          <w:cantSplit/>
        </w:trPr>
        <w:tc>
          <w:tcPr>
            <w:tcW w:w="4673" w:type="dxa"/>
          </w:tcPr>
          <w:p w14:paraId="3E6E032A" w14:textId="59FF607D" w:rsidR="006F1DD7" w:rsidRDefault="006F1DD7" w:rsidP="006F1DD7">
            <w:pPr>
              <w:pStyle w:val="Tablesinglespacedparagraph"/>
            </w:pPr>
            <w:r>
              <w:t xml:space="preserve">3. Senior leaders should ensure all staff complete </w:t>
            </w:r>
            <w:proofErr w:type="spellStart"/>
            <w:r>
              <w:t>OIA</w:t>
            </w:r>
            <w:proofErr w:type="spellEnd"/>
            <w:r>
              <w:t xml:space="preserve"> training appropriate to their role.</w:t>
            </w:r>
          </w:p>
        </w:tc>
        <w:tc>
          <w:tcPr>
            <w:tcW w:w="4624" w:type="dxa"/>
          </w:tcPr>
          <w:p w14:paraId="1D7C2AB7" w14:textId="31C2C83A" w:rsidR="006F1DD7" w:rsidRDefault="006F1DD7" w:rsidP="006F1DD7">
            <w:pPr>
              <w:pStyle w:val="TableBullet1"/>
            </w:pPr>
            <w:r>
              <w:t>CAA</w:t>
            </w:r>
            <w:r>
              <w:rPr>
                <w:spacing w:val="-7"/>
              </w:rPr>
              <w:t xml:space="preserve"> </w:t>
            </w:r>
            <w:r>
              <w:t>will</w:t>
            </w:r>
            <w:r>
              <w:rPr>
                <w:spacing w:val="-7"/>
              </w:rPr>
              <w:t xml:space="preserve"> </w:t>
            </w:r>
            <w:r>
              <w:t>introduce</w:t>
            </w:r>
            <w:r>
              <w:rPr>
                <w:spacing w:val="-8"/>
              </w:rPr>
              <w:t xml:space="preserve"> </w:t>
            </w:r>
            <w:r>
              <w:t>tiered</w:t>
            </w:r>
            <w:r>
              <w:rPr>
                <w:spacing w:val="-9"/>
              </w:rPr>
              <w:t xml:space="preserve"> </w:t>
            </w:r>
            <w:r>
              <w:t>training</w:t>
            </w:r>
            <w:r>
              <w:rPr>
                <w:spacing w:val="-7"/>
              </w:rPr>
              <w:t xml:space="preserve"> </w:t>
            </w:r>
            <w:r>
              <w:t>programme (induction,</w:t>
            </w:r>
            <w:r>
              <w:rPr>
                <w:spacing w:val="-1"/>
              </w:rPr>
              <w:t xml:space="preserve"> </w:t>
            </w:r>
            <w:r>
              <w:t>awareness,</w:t>
            </w:r>
            <w:r>
              <w:rPr>
                <w:spacing w:val="-1"/>
              </w:rPr>
              <w:t xml:space="preserve"> </w:t>
            </w:r>
            <w:r>
              <w:t>role-specific</w:t>
            </w:r>
            <w:r>
              <w:rPr>
                <w:spacing w:val="-3"/>
              </w:rPr>
              <w:t xml:space="preserve"> </w:t>
            </w:r>
            <w:r>
              <w:t xml:space="preserve">modules) and will explore feasibility of providing awareness of </w:t>
            </w:r>
            <w:proofErr w:type="spellStart"/>
            <w:r>
              <w:t>OIA</w:t>
            </w:r>
            <w:proofErr w:type="spellEnd"/>
            <w:r>
              <w:t xml:space="preserve"> to frontline staff.</w:t>
            </w:r>
          </w:p>
        </w:tc>
      </w:tr>
      <w:tr w:rsidR="006F1DD7" w14:paraId="14CC4081" w14:textId="77777777" w:rsidTr="009C1D25">
        <w:trPr>
          <w:cantSplit/>
        </w:trPr>
        <w:tc>
          <w:tcPr>
            <w:tcW w:w="4673" w:type="dxa"/>
          </w:tcPr>
          <w:p w14:paraId="18953ADF" w14:textId="3F671AF8" w:rsidR="006F1DD7" w:rsidRDefault="006F1DD7" w:rsidP="006F1DD7">
            <w:pPr>
              <w:pStyle w:val="Tablesinglespacedparagraph"/>
            </w:pPr>
            <w:r>
              <w:t xml:space="preserve">4. Senior leaders should ensure advanced </w:t>
            </w:r>
            <w:proofErr w:type="spellStart"/>
            <w:r>
              <w:t>OIA</w:t>
            </w:r>
            <w:proofErr w:type="spellEnd"/>
            <w:r>
              <w:t xml:space="preserve"> training is available for the Resolutions team.</w:t>
            </w:r>
          </w:p>
        </w:tc>
        <w:tc>
          <w:tcPr>
            <w:tcW w:w="4624" w:type="dxa"/>
          </w:tcPr>
          <w:p w14:paraId="1EE097D2" w14:textId="77777777" w:rsidR="006F1DD7" w:rsidRDefault="006F1DD7" w:rsidP="006F1DD7">
            <w:pPr>
              <w:pStyle w:val="TableBullet1"/>
            </w:pPr>
            <w:r>
              <w:t>CAA</w:t>
            </w:r>
            <w:r>
              <w:rPr>
                <w:spacing w:val="-6"/>
              </w:rPr>
              <w:t xml:space="preserve"> </w:t>
            </w:r>
            <w:r>
              <w:t>will</w:t>
            </w:r>
            <w:r>
              <w:rPr>
                <w:spacing w:val="-7"/>
              </w:rPr>
              <w:t xml:space="preserve"> </w:t>
            </w:r>
            <w:proofErr w:type="gramStart"/>
            <w:r>
              <w:t>look</w:t>
            </w:r>
            <w:r>
              <w:rPr>
                <w:spacing w:val="-6"/>
              </w:rPr>
              <w:t xml:space="preserve"> </w:t>
            </w:r>
            <w:r>
              <w:t>into</w:t>
            </w:r>
            <w:proofErr w:type="gramEnd"/>
            <w:r>
              <w:rPr>
                <w:spacing w:val="-5"/>
              </w:rPr>
              <w:t xml:space="preserve"> </w:t>
            </w:r>
            <w:r>
              <w:t>or</w:t>
            </w:r>
            <w:r>
              <w:rPr>
                <w:spacing w:val="-6"/>
              </w:rPr>
              <w:t xml:space="preserve"> </w:t>
            </w:r>
            <w:r>
              <w:t>develop</w:t>
            </w:r>
            <w:r>
              <w:rPr>
                <w:spacing w:val="-7"/>
              </w:rPr>
              <w:t xml:space="preserve"> </w:t>
            </w:r>
            <w:r>
              <w:t>advanced modules/courses for Resolutions.</w:t>
            </w:r>
          </w:p>
          <w:p w14:paraId="3000410C" w14:textId="292D1C59" w:rsidR="006F1DD7" w:rsidRDefault="006F1DD7" w:rsidP="006F1DD7">
            <w:pPr>
              <w:pStyle w:val="TableBullet1"/>
            </w:pPr>
            <w:r>
              <w:t>CAA</w:t>
            </w:r>
            <w:r>
              <w:rPr>
                <w:spacing w:val="-8"/>
              </w:rPr>
              <w:t xml:space="preserve"> </w:t>
            </w:r>
            <w:r>
              <w:t>will</w:t>
            </w:r>
            <w:r>
              <w:rPr>
                <w:spacing w:val="-9"/>
              </w:rPr>
              <w:t xml:space="preserve"> </w:t>
            </w:r>
            <w:r>
              <w:t>leverage</w:t>
            </w:r>
            <w:r>
              <w:rPr>
                <w:spacing w:val="-8"/>
              </w:rPr>
              <w:t xml:space="preserve"> </w:t>
            </w:r>
            <w:r>
              <w:t>Ombudsman</w:t>
            </w:r>
            <w:r>
              <w:rPr>
                <w:spacing w:val="-9"/>
              </w:rPr>
              <w:t xml:space="preserve"> </w:t>
            </w:r>
            <w:r>
              <w:t>resources</w:t>
            </w:r>
            <w:r>
              <w:rPr>
                <w:spacing w:val="-6"/>
              </w:rPr>
              <w:t xml:space="preserve"> </w:t>
            </w:r>
            <w:r>
              <w:t>for bespoke/advanced training.</w:t>
            </w:r>
          </w:p>
        </w:tc>
      </w:tr>
      <w:tr w:rsidR="006F1DD7" w14:paraId="22F81C60" w14:textId="77777777" w:rsidTr="009C1D25">
        <w:trPr>
          <w:cantSplit/>
        </w:trPr>
        <w:tc>
          <w:tcPr>
            <w:tcW w:w="4673" w:type="dxa"/>
          </w:tcPr>
          <w:p w14:paraId="7AD351DA" w14:textId="5C862A62" w:rsidR="006F1DD7" w:rsidRDefault="006F1DD7" w:rsidP="006F1DD7">
            <w:pPr>
              <w:pStyle w:val="Tablesinglespacedparagraph"/>
            </w:pPr>
            <w:r>
              <w:t xml:space="preserve">5. </w:t>
            </w:r>
            <w:r w:rsidRPr="003971C6">
              <w:t xml:space="preserve">CAA should ensure adequate digital tools for staff to </w:t>
            </w:r>
            <w:r>
              <w:t xml:space="preserve">facilitate the efficient </w:t>
            </w:r>
            <w:r w:rsidRPr="003971C6">
              <w:t>process</w:t>
            </w:r>
            <w:r>
              <w:t>ing of</w:t>
            </w:r>
            <w:r w:rsidRPr="003971C6">
              <w:t xml:space="preserve"> requests in accordance with the </w:t>
            </w:r>
            <w:proofErr w:type="spellStart"/>
            <w:r w:rsidRPr="003971C6">
              <w:t>OIA</w:t>
            </w:r>
            <w:proofErr w:type="spellEnd"/>
            <w:r w:rsidRPr="003971C6">
              <w:t>.</w:t>
            </w:r>
          </w:p>
        </w:tc>
        <w:tc>
          <w:tcPr>
            <w:tcW w:w="4624" w:type="dxa"/>
          </w:tcPr>
          <w:p w14:paraId="17F812DB" w14:textId="55802AF4" w:rsidR="006F1DD7" w:rsidRDefault="006F1DD7" w:rsidP="006F1DD7">
            <w:pPr>
              <w:pStyle w:val="TableBullet1"/>
            </w:pPr>
            <w:r>
              <w:t>To</w:t>
            </w:r>
            <w:r>
              <w:rPr>
                <w:spacing w:val="-2"/>
              </w:rPr>
              <w:t xml:space="preserve"> </w:t>
            </w:r>
            <w:r>
              <w:t>be</w:t>
            </w:r>
            <w:r>
              <w:rPr>
                <w:spacing w:val="-5"/>
              </w:rPr>
              <w:t xml:space="preserve"> </w:t>
            </w:r>
            <w:r>
              <w:t>assessed</w:t>
            </w:r>
            <w:r>
              <w:rPr>
                <w:spacing w:val="-6"/>
              </w:rPr>
              <w:t xml:space="preserve"> </w:t>
            </w:r>
            <w:r>
              <w:t>on</w:t>
            </w:r>
            <w:r>
              <w:rPr>
                <w:spacing w:val="-4"/>
              </w:rPr>
              <w:t xml:space="preserve"> </w:t>
            </w:r>
            <w:r>
              <w:t>an</w:t>
            </w:r>
            <w:r>
              <w:rPr>
                <w:spacing w:val="-6"/>
              </w:rPr>
              <w:t xml:space="preserve"> </w:t>
            </w:r>
            <w:r>
              <w:t>ongoing</w:t>
            </w:r>
            <w:r>
              <w:rPr>
                <w:spacing w:val="-4"/>
              </w:rPr>
              <w:t xml:space="preserve"> </w:t>
            </w:r>
            <w:r>
              <w:t>basis</w:t>
            </w:r>
            <w:r>
              <w:rPr>
                <w:spacing w:val="-3"/>
              </w:rPr>
              <w:t xml:space="preserve"> </w:t>
            </w:r>
            <w:r>
              <w:t>and</w:t>
            </w:r>
            <w:r>
              <w:rPr>
                <w:spacing w:val="-5"/>
              </w:rPr>
              <w:t xml:space="preserve"> </w:t>
            </w:r>
            <w:r>
              <w:t>as</w:t>
            </w:r>
            <w:r>
              <w:rPr>
                <w:spacing w:val="-3"/>
              </w:rPr>
              <w:t xml:space="preserve"> </w:t>
            </w:r>
            <w:r>
              <w:t>part of CAA’s Business Transformation programme (e.g. case management, workflow solutions).</w:t>
            </w:r>
          </w:p>
        </w:tc>
      </w:tr>
      <w:tr w:rsidR="006F1DD7" w14:paraId="6C3F52DE" w14:textId="77777777" w:rsidTr="009C1D25">
        <w:trPr>
          <w:cantSplit/>
        </w:trPr>
        <w:tc>
          <w:tcPr>
            <w:tcW w:w="4673" w:type="dxa"/>
          </w:tcPr>
          <w:p w14:paraId="236546EC" w14:textId="3715D83F" w:rsidR="006F1DD7" w:rsidRDefault="00BD6B07" w:rsidP="006F1DD7">
            <w:pPr>
              <w:pStyle w:val="Tablesinglespacedparagraph"/>
            </w:pPr>
            <w:r>
              <w:t xml:space="preserve">6. </w:t>
            </w:r>
            <w:r w:rsidR="006F1DD7">
              <w:t xml:space="preserve">Chief Executive to consider ways to improve staff attitudes to the </w:t>
            </w:r>
            <w:proofErr w:type="spellStart"/>
            <w:r w:rsidR="006F1DD7">
              <w:t>OIA</w:t>
            </w:r>
            <w:proofErr w:type="spellEnd"/>
            <w:r w:rsidR="006F1DD7">
              <w:t xml:space="preserve">, such as additional </w:t>
            </w:r>
            <w:proofErr w:type="spellStart"/>
            <w:r w:rsidR="006F1DD7">
              <w:t>OIA</w:t>
            </w:r>
            <w:proofErr w:type="spellEnd"/>
            <w:r w:rsidR="006F1DD7">
              <w:t xml:space="preserve"> training for SMEs, particularly targeting the areas that are less positive about the </w:t>
            </w:r>
            <w:proofErr w:type="spellStart"/>
            <w:r w:rsidR="006F1DD7">
              <w:t>OIA</w:t>
            </w:r>
            <w:proofErr w:type="spellEnd"/>
            <w:r w:rsidR="006F1DD7">
              <w:t>.</w:t>
            </w:r>
          </w:p>
        </w:tc>
        <w:tc>
          <w:tcPr>
            <w:tcW w:w="4624" w:type="dxa"/>
          </w:tcPr>
          <w:p w14:paraId="7F5EA07A" w14:textId="79B0D0E4" w:rsidR="006F1DD7" w:rsidRDefault="009C1D25" w:rsidP="009C1D25">
            <w:pPr>
              <w:pStyle w:val="TableBullet1"/>
            </w:pPr>
            <w:r w:rsidRPr="009C1D25">
              <w:t>To be addressed through the implementation approach outlined in points 1 and 3.</w:t>
            </w:r>
          </w:p>
        </w:tc>
      </w:tr>
      <w:tr w:rsidR="006F1DD7" w14:paraId="0EEE1F46" w14:textId="77777777" w:rsidTr="009C1D25">
        <w:trPr>
          <w:cantSplit/>
        </w:trPr>
        <w:tc>
          <w:tcPr>
            <w:tcW w:w="4673" w:type="dxa"/>
          </w:tcPr>
          <w:p w14:paraId="545AF3E0" w14:textId="22BDFF78" w:rsidR="006F1DD7" w:rsidRDefault="00BD6B07" w:rsidP="006F1DD7">
            <w:pPr>
              <w:pStyle w:val="Tablesinglespacedparagraph"/>
            </w:pPr>
            <w:r>
              <w:t xml:space="preserve">7. </w:t>
            </w:r>
            <w:r w:rsidR="006F1DD7">
              <w:t xml:space="preserve">Develop a clear process for staff to escalate to senior leaders the </w:t>
            </w:r>
            <w:proofErr w:type="spellStart"/>
            <w:r w:rsidR="006F1DD7">
              <w:t>OIA</w:t>
            </w:r>
            <w:proofErr w:type="spellEnd"/>
            <w:r w:rsidR="006F1DD7">
              <w:t xml:space="preserve"> requests that are delayed by SMEs, and update guidance documents accordingly.</w:t>
            </w:r>
          </w:p>
        </w:tc>
        <w:tc>
          <w:tcPr>
            <w:tcW w:w="4624" w:type="dxa"/>
          </w:tcPr>
          <w:p w14:paraId="0940E0A9" w14:textId="77777777" w:rsidR="009C1D25" w:rsidRDefault="009C1D25" w:rsidP="009C1D25">
            <w:pPr>
              <w:pStyle w:val="TableBullet1"/>
            </w:pPr>
            <w:r>
              <w:t>CAA</w:t>
            </w:r>
            <w:r>
              <w:rPr>
                <w:spacing w:val="-6"/>
              </w:rPr>
              <w:t xml:space="preserve"> </w:t>
            </w:r>
            <w:r>
              <w:t>will</w:t>
            </w:r>
            <w:r>
              <w:rPr>
                <w:spacing w:val="-7"/>
              </w:rPr>
              <w:t xml:space="preserve"> </w:t>
            </w:r>
            <w:r>
              <w:t>introduce</w:t>
            </w:r>
            <w:r>
              <w:rPr>
                <w:spacing w:val="-8"/>
              </w:rPr>
              <w:t xml:space="preserve"> </w:t>
            </w:r>
            <w:r>
              <w:t>clear</w:t>
            </w:r>
            <w:r>
              <w:rPr>
                <w:spacing w:val="-8"/>
              </w:rPr>
              <w:t xml:space="preserve"> </w:t>
            </w:r>
            <w:r>
              <w:t>escalation</w:t>
            </w:r>
            <w:r>
              <w:rPr>
                <w:spacing w:val="-7"/>
              </w:rPr>
              <w:t xml:space="preserve"> </w:t>
            </w:r>
            <w:r>
              <w:t>pathway</w:t>
            </w:r>
            <w:r>
              <w:rPr>
                <w:spacing w:val="-3"/>
              </w:rPr>
              <w:t xml:space="preserve"> </w:t>
            </w:r>
            <w:r>
              <w:t>and expectations for business groups.</w:t>
            </w:r>
          </w:p>
          <w:p w14:paraId="404AC180" w14:textId="18F772F0" w:rsidR="006F1DD7" w:rsidRDefault="009C1D25" w:rsidP="009C1D25">
            <w:pPr>
              <w:pStyle w:val="TableBullet1"/>
            </w:pPr>
            <w:r>
              <w:t>This will be addressed through the implementation</w:t>
            </w:r>
            <w:r>
              <w:rPr>
                <w:spacing w:val="-8"/>
              </w:rPr>
              <w:t xml:space="preserve"> </w:t>
            </w:r>
            <w:r>
              <w:t>approach</w:t>
            </w:r>
            <w:r>
              <w:rPr>
                <w:spacing w:val="-10"/>
              </w:rPr>
              <w:t xml:space="preserve"> </w:t>
            </w:r>
            <w:r>
              <w:t>outlined</w:t>
            </w:r>
            <w:r>
              <w:rPr>
                <w:spacing w:val="-7"/>
              </w:rPr>
              <w:t xml:space="preserve"> </w:t>
            </w:r>
            <w:r>
              <w:t>in</w:t>
            </w:r>
            <w:r>
              <w:rPr>
                <w:spacing w:val="-8"/>
              </w:rPr>
              <w:t xml:space="preserve"> </w:t>
            </w:r>
            <w:r>
              <w:t>point</w:t>
            </w:r>
            <w:r>
              <w:rPr>
                <w:spacing w:val="-9"/>
              </w:rPr>
              <w:t xml:space="preserve"> </w:t>
            </w:r>
            <w:r>
              <w:t>2.</w:t>
            </w:r>
          </w:p>
        </w:tc>
      </w:tr>
      <w:tr w:rsidR="006F1DD7" w14:paraId="7D8F8DDF" w14:textId="77777777" w:rsidTr="009C1D25">
        <w:trPr>
          <w:cantSplit/>
        </w:trPr>
        <w:tc>
          <w:tcPr>
            <w:tcW w:w="4673" w:type="dxa"/>
          </w:tcPr>
          <w:p w14:paraId="603276C0" w14:textId="5791EF3E" w:rsidR="006F1DD7" w:rsidRDefault="00BD6B07" w:rsidP="006F1DD7">
            <w:pPr>
              <w:pStyle w:val="Tablesinglespacedparagraph"/>
            </w:pPr>
            <w:r>
              <w:t xml:space="preserve">8. Senior Leaders should prioritise developing </w:t>
            </w:r>
            <w:r w:rsidRPr="0063692A">
              <w:t xml:space="preserve">a high level </w:t>
            </w:r>
            <w:proofErr w:type="spellStart"/>
            <w:r>
              <w:t>OIA</w:t>
            </w:r>
            <w:proofErr w:type="spellEnd"/>
            <w:r>
              <w:t xml:space="preserve"> </w:t>
            </w:r>
            <w:r w:rsidRPr="0063692A">
              <w:t xml:space="preserve">strategy </w:t>
            </w:r>
            <w:r>
              <w:t>that defines leadership responsibilities and is clearly communicated to all staff.</w:t>
            </w:r>
          </w:p>
        </w:tc>
        <w:tc>
          <w:tcPr>
            <w:tcW w:w="4624" w:type="dxa"/>
          </w:tcPr>
          <w:p w14:paraId="0B02980B" w14:textId="1FE7CECE" w:rsidR="006F1DD7" w:rsidRDefault="009C1D25" w:rsidP="009C1D25">
            <w:pPr>
              <w:pStyle w:val="TableBullet1"/>
            </w:pPr>
            <w:r w:rsidRPr="009C1D25">
              <w:t xml:space="preserve">We will develop a publicly available document which outlines our approach, roles, responsibilities and priorities to the </w:t>
            </w:r>
            <w:proofErr w:type="spellStart"/>
            <w:r w:rsidRPr="009C1D25">
              <w:t>OIA</w:t>
            </w:r>
            <w:proofErr w:type="spellEnd"/>
            <w:r>
              <w:t>.</w:t>
            </w:r>
          </w:p>
        </w:tc>
      </w:tr>
      <w:tr w:rsidR="00BD6B07" w14:paraId="681350F8" w14:textId="77777777" w:rsidTr="009C1D25">
        <w:trPr>
          <w:cantSplit/>
        </w:trPr>
        <w:tc>
          <w:tcPr>
            <w:tcW w:w="4673" w:type="dxa"/>
          </w:tcPr>
          <w:p w14:paraId="0742A6D7" w14:textId="24BC0F94" w:rsidR="00BD6B07" w:rsidRDefault="00BD6B07" w:rsidP="00BD6B07">
            <w:pPr>
              <w:pStyle w:val="Tablesinglespacedparagraph"/>
            </w:pPr>
            <w:r>
              <w:t xml:space="preserve">9. Senior leaders to consider proactively publishing responses to </w:t>
            </w:r>
            <w:proofErr w:type="spellStart"/>
            <w:r>
              <w:t>OIA</w:t>
            </w:r>
            <w:proofErr w:type="spellEnd"/>
            <w:r>
              <w:t xml:space="preserve"> requests.</w:t>
            </w:r>
          </w:p>
        </w:tc>
        <w:tc>
          <w:tcPr>
            <w:tcW w:w="4624" w:type="dxa"/>
          </w:tcPr>
          <w:p w14:paraId="23073F47" w14:textId="534ED0B4" w:rsidR="00BD6B07" w:rsidRDefault="009C1D25" w:rsidP="009C1D25">
            <w:pPr>
              <w:pStyle w:val="TableBullet1"/>
            </w:pPr>
            <w:r>
              <w:t>CAA</w:t>
            </w:r>
            <w:r>
              <w:rPr>
                <w:spacing w:val="-7"/>
              </w:rPr>
              <w:t xml:space="preserve"> </w:t>
            </w:r>
            <w:r>
              <w:t>will</w:t>
            </w:r>
            <w:r>
              <w:rPr>
                <w:spacing w:val="-8"/>
              </w:rPr>
              <w:t xml:space="preserve"> </w:t>
            </w:r>
            <w:r>
              <w:t>explore</w:t>
            </w:r>
            <w:r>
              <w:rPr>
                <w:spacing w:val="-9"/>
              </w:rPr>
              <w:t xml:space="preserve"> </w:t>
            </w:r>
            <w:r>
              <w:t>phased</w:t>
            </w:r>
            <w:r>
              <w:rPr>
                <w:spacing w:val="-7"/>
              </w:rPr>
              <w:t xml:space="preserve"> </w:t>
            </w:r>
            <w:r>
              <w:t>publication</w:t>
            </w:r>
            <w:r>
              <w:rPr>
                <w:spacing w:val="-8"/>
              </w:rPr>
              <w:t xml:space="preserve"> </w:t>
            </w:r>
            <w:r>
              <w:t>approach focusing on high-interest and data/analytics-based responses.</w:t>
            </w:r>
          </w:p>
        </w:tc>
      </w:tr>
      <w:tr w:rsidR="009C1D25" w14:paraId="0E453464" w14:textId="77777777" w:rsidTr="009C1D25">
        <w:trPr>
          <w:cantSplit/>
        </w:trPr>
        <w:tc>
          <w:tcPr>
            <w:tcW w:w="4673" w:type="dxa"/>
          </w:tcPr>
          <w:p w14:paraId="4816338D" w14:textId="551AAABF" w:rsidR="009C1D25" w:rsidRDefault="009C1D25" w:rsidP="009C1D25">
            <w:pPr>
              <w:pStyle w:val="Tablesinglespacedparagraph"/>
            </w:pPr>
            <w:r>
              <w:t>10. Develop a proactive release p</w:t>
            </w:r>
            <w:r w:rsidRPr="00A12D4C">
              <w:t>olicy</w:t>
            </w:r>
            <w:r>
              <w:t xml:space="preserve"> with senior leader </w:t>
            </w:r>
            <w:proofErr w:type="gramStart"/>
            <w:r>
              <w:t xml:space="preserve">accountability, </w:t>
            </w:r>
            <w:r w:rsidRPr="00A12D4C">
              <w:t>and</w:t>
            </w:r>
            <w:proofErr w:type="gramEnd"/>
            <w:r w:rsidRPr="00A12D4C">
              <w:t xml:space="preserve"> consider publishing it on </w:t>
            </w:r>
            <w:r>
              <w:t xml:space="preserve">the </w:t>
            </w:r>
            <w:r w:rsidRPr="00A12D4C">
              <w:t>website.</w:t>
            </w:r>
          </w:p>
        </w:tc>
        <w:tc>
          <w:tcPr>
            <w:tcW w:w="4624" w:type="dxa"/>
          </w:tcPr>
          <w:p w14:paraId="4C3E27E4" w14:textId="77777777" w:rsidR="009C1D25" w:rsidRDefault="009C1D25" w:rsidP="009C1D25">
            <w:pPr>
              <w:pStyle w:val="TableBullet1"/>
            </w:pPr>
            <w:r>
              <w:t>CAA</w:t>
            </w:r>
            <w:r>
              <w:rPr>
                <w:spacing w:val="-3"/>
              </w:rPr>
              <w:t xml:space="preserve"> </w:t>
            </w:r>
            <w:r>
              <w:t>will</w:t>
            </w:r>
            <w:r>
              <w:rPr>
                <w:spacing w:val="-3"/>
              </w:rPr>
              <w:t xml:space="preserve"> </w:t>
            </w:r>
            <w:r>
              <w:t>establish</w:t>
            </w:r>
            <w:r>
              <w:rPr>
                <w:spacing w:val="-5"/>
              </w:rPr>
              <w:t xml:space="preserve"> </w:t>
            </w:r>
            <w:r>
              <w:t>formal</w:t>
            </w:r>
            <w:r>
              <w:rPr>
                <w:spacing w:val="-5"/>
              </w:rPr>
              <w:t xml:space="preserve"> </w:t>
            </w:r>
            <w:r>
              <w:t>policy</w:t>
            </w:r>
            <w:r>
              <w:rPr>
                <w:spacing w:val="-4"/>
              </w:rPr>
              <w:t xml:space="preserve"> </w:t>
            </w:r>
            <w:r>
              <w:t>and</w:t>
            </w:r>
            <w:r>
              <w:rPr>
                <w:spacing w:val="-4"/>
              </w:rPr>
              <w:t xml:space="preserve"> </w:t>
            </w:r>
            <w:r>
              <w:rPr>
                <w:spacing w:val="-2"/>
              </w:rPr>
              <w:t>governance.</w:t>
            </w:r>
          </w:p>
          <w:p w14:paraId="16C492EC" w14:textId="078D36F0" w:rsidR="009C1D25" w:rsidRDefault="009C1D25" w:rsidP="009C1D25">
            <w:pPr>
              <w:pStyle w:val="TableBullet1"/>
            </w:pPr>
            <w:r>
              <w:t>CAA</w:t>
            </w:r>
            <w:r>
              <w:rPr>
                <w:spacing w:val="-5"/>
              </w:rPr>
              <w:t xml:space="preserve"> </w:t>
            </w:r>
            <w:r>
              <w:t>will</w:t>
            </w:r>
            <w:r>
              <w:rPr>
                <w:spacing w:val="-6"/>
              </w:rPr>
              <w:t xml:space="preserve"> </w:t>
            </w:r>
            <w:r>
              <w:t>embed</w:t>
            </w:r>
            <w:r>
              <w:rPr>
                <w:spacing w:val="-5"/>
              </w:rPr>
              <w:t xml:space="preserve"> </w:t>
            </w:r>
            <w:r>
              <w:t>into</w:t>
            </w:r>
            <w:r>
              <w:rPr>
                <w:spacing w:val="-6"/>
              </w:rPr>
              <w:t xml:space="preserve"> </w:t>
            </w:r>
            <w:r>
              <w:t>BAU</w:t>
            </w:r>
            <w:r>
              <w:rPr>
                <w:spacing w:val="-5"/>
              </w:rPr>
              <w:t xml:space="preserve"> </w:t>
            </w:r>
            <w:r>
              <w:t>processes</w:t>
            </w:r>
            <w:r>
              <w:rPr>
                <w:spacing w:val="-5"/>
              </w:rPr>
              <w:t xml:space="preserve"> </w:t>
            </w:r>
            <w:r>
              <w:t>and</w:t>
            </w:r>
            <w:r>
              <w:rPr>
                <w:spacing w:val="-6"/>
              </w:rPr>
              <w:t xml:space="preserve"> </w:t>
            </w:r>
            <w:r>
              <w:t xml:space="preserve">consider </w:t>
            </w:r>
            <w:r>
              <w:rPr>
                <w:spacing w:val="-2"/>
              </w:rPr>
              <w:t>publication.</w:t>
            </w:r>
          </w:p>
        </w:tc>
      </w:tr>
      <w:tr w:rsidR="009C1D25" w14:paraId="647437C8" w14:textId="77777777" w:rsidTr="009C1D25">
        <w:trPr>
          <w:cantSplit/>
        </w:trPr>
        <w:tc>
          <w:tcPr>
            <w:tcW w:w="4673" w:type="dxa"/>
          </w:tcPr>
          <w:p w14:paraId="0FF78CD7" w14:textId="403F31AB" w:rsidR="009C1D25" w:rsidRDefault="009C1D25" w:rsidP="009C1D25">
            <w:pPr>
              <w:pStyle w:val="Tablesinglespacedparagraph"/>
            </w:pPr>
            <w:r>
              <w:rPr>
                <w:szCs w:val="24"/>
              </w:rPr>
              <w:t xml:space="preserve">11. Update </w:t>
            </w:r>
            <w:r w:rsidRPr="00B072CA">
              <w:rPr>
                <w:szCs w:val="24"/>
              </w:rPr>
              <w:t xml:space="preserve">the </w:t>
            </w:r>
            <w:proofErr w:type="spellStart"/>
            <w:r>
              <w:rPr>
                <w:szCs w:val="24"/>
              </w:rPr>
              <w:t>OIA</w:t>
            </w:r>
            <w:proofErr w:type="spellEnd"/>
            <w:r w:rsidRPr="00B072CA">
              <w:rPr>
                <w:szCs w:val="24"/>
              </w:rPr>
              <w:t xml:space="preserve"> webp</w:t>
            </w:r>
            <w:r>
              <w:rPr>
                <w:szCs w:val="24"/>
              </w:rPr>
              <w:t>age to include our suggestions</w:t>
            </w:r>
            <w:r w:rsidRPr="00B072CA">
              <w:rPr>
                <w:szCs w:val="24"/>
              </w:rPr>
              <w:t xml:space="preserve">. </w:t>
            </w:r>
          </w:p>
        </w:tc>
        <w:tc>
          <w:tcPr>
            <w:tcW w:w="4624" w:type="dxa"/>
          </w:tcPr>
          <w:p w14:paraId="26E2C389" w14:textId="3E295A71" w:rsidR="009C1D25" w:rsidRDefault="009C1D25" w:rsidP="009C1D25">
            <w:pPr>
              <w:pStyle w:val="TableBullet1"/>
            </w:pPr>
            <w:r>
              <w:t>CAA</w:t>
            </w:r>
            <w:r>
              <w:rPr>
                <w:spacing w:val="-5"/>
              </w:rPr>
              <w:t xml:space="preserve"> </w:t>
            </w:r>
            <w:r>
              <w:t>will</w:t>
            </w:r>
            <w:r>
              <w:rPr>
                <w:spacing w:val="-6"/>
              </w:rPr>
              <w:t xml:space="preserve"> </w:t>
            </w:r>
            <w:r>
              <w:t>update</w:t>
            </w:r>
            <w:r>
              <w:rPr>
                <w:spacing w:val="-6"/>
              </w:rPr>
              <w:t xml:space="preserve"> </w:t>
            </w:r>
            <w:r>
              <w:t>the</w:t>
            </w:r>
            <w:r>
              <w:rPr>
                <w:spacing w:val="-6"/>
              </w:rPr>
              <w:t xml:space="preserve"> </w:t>
            </w:r>
            <w:proofErr w:type="spellStart"/>
            <w:r>
              <w:t>OIA</w:t>
            </w:r>
            <w:proofErr w:type="spellEnd"/>
            <w:r>
              <w:rPr>
                <w:spacing w:val="-6"/>
              </w:rPr>
              <w:t xml:space="preserve"> </w:t>
            </w:r>
            <w:r>
              <w:t>webpage</w:t>
            </w:r>
            <w:r>
              <w:rPr>
                <w:spacing w:val="-5"/>
              </w:rPr>
              <w:t xml:space="preserve"> </w:t>
            </w:r>
            <w:r>
              <w:t>that</w:t>
            </w:r>
            <w:r>
              <w:rPr>
                <w:spacing w:val="-5"/>
              </w:rPr>
              <w:t xml:space="preserve"> </w:t>
            </w:r>
            <w:r>
              <w:t>is accessible to the public.</w:t>
            </w:r>
          </w:p>
        </w:tc>
      </w:tr>
      <w:tr w:rsidR="009C1D25" w14:paraId="6CF8C46A" w14:textId="77777777" w:rsidTr="009C1D25">
        <w:trPr>
          <w:cantSplit/>
        </w:trPr>
        <w:tc>
          <w:tcPr>
            <w:tcW w:w="4673" w:type="dxa"/>
          </w:tcPr>
          <w:p w14:paraId="598CEBC4" w14:textId="7135A521" w:rsidR="009C1D25" w:rsidRDefault="009C1D25" w:rsidP="009C1D25">
            <w:pPr>
              <w:pStyle w:val="Tablesinglespacedparagraph"/>
            </w:pPr>
            <w:r>
              <w:rPr>
                <w:szCs w:val="24"/>
              </w:rPr>
              <w:t xml:space="preserve">12. </w:t>
            </w:r>
            <w:r w:rsidRPr="00B072CA">
              <w:rPr>
                <w:szCs w:val="24"/>
              </w:rPr>
              <w:t>Consider publishing more internal policies on the website, especially those relevant to openness and transparency.</w:t>
            </w:r>
          </w:p>
        </w:tc>
        <w:tc>
          <w:tcPr>
            <w:tcW w:w="4624" w:type="dxa"/>
          </w:tcPr>
          <w:p w14:paraId="0E3D9E90" w14:textId="4E99957E" w:rsidR="009C1D25" w:rsidRDefault="009C1D25" w:rsidP="009C1D25">
            <w:pPr>
              <w:pStyle w:val="TableBullet1"/>
            </w:pPr>
            <w:r>
              <w:t>This</w:t>
            </w:r>
            <w:r>
              <w:rPr>
                <w:spacing w:val="-3"/>
              </w:rPr>
              <w:t xml:space="preserve"> </w:t>
            </w:r>
            <w:r>
              <w:t>will</w:t>
            </w:r>
            <w:r>
              <w:rPr>
                <w:spacing w:val="-4"/>
              </w:rPr>
              <w:t xml:space="preserve"> </w:t>
            </w:r>
            <w:r>
              <w:t>be</w:t>
            </w:r>
            <w:r>
              <w:rPr>
                <w:spacing w:val="-5"/>
              </w:rPr>
              <w:t xml:space="preserve"> </w:t>
            </w:r>
            <w:r>
              <w:t>done</w:t>
            </w:r>
            <w:r>
              <w:rPr>
                <w:spacing w:val="-5"/>
              </w:rPr>
              <w:t xml:space="preserve"> </w:t>
            </w:r>
            <w:r>
              <w:t>as</w:t>
            </w:r>
            <w:r>
              <w:rPr>
                <w:spacing w:val="-3"/>
              </w:rPr>
              <w:t xml:space="preserve"> </w:t>
            </w:r>
            <w:r>
              <w:t>part</w:t>
            </w:r>
            <w:r>
              <w:rPr>
                <w:spacing w:val="-6"/>
              </w:rPr>
              <w:t xml:space="preserve"> </w:t>
            </w:r>
            <w:r>
              <w:t>of</w:t>
            </w:r>
            <w:r>
              <w:rPr>
                <w:spacing w:val="-8"/>
              </w:rPr>
              <w:t xml:space="preserve"> </w:t>
            </w:r>
            <w:r>
              <w:t>the</w:t>
            </w:r>
            <w:r>
              <w:rPr>
                <w:spacing w:val="-3"/>
              </w:rPr>
              <w:t xml:space="preserve"> </w:t>
            </w:r>
            <w:r>
              <w:t>action</w:t>
            </w:r>
            <w:r>
              <w:rPr>
                <w:spacing w:val="-4"/>
              </w:rPr>
              <w:t xml:space="preserve"> </w:t>
            </w:r>
            <w:r>
              <w:t>point</w:t>
            </w:r>
            <w:r w:rsidR="002238C6">
              <w:t xml:space="preserve"> </w:t>
            </w:r>
            <w:r>
              <w:t>11.</w:t>
            </w:r>
          </w:p>
        </w:tc>
      </w:tr>
      <w:tr w:rsidR="009C1D25" w14:paraId="58530DC8" w14:textId="77777777" w:rsidTr="009C1D25">
        <w:trPr>
          <w:cantSplit/>
        </w:trPr>
        <w:tc>
          <w:tcPr>
            <w:tcW w:w="4673" w:type="dxa"/>
          </w:tcPr>
          <w:p w14:paraId="1E940900" w14:textId="740FC1AD" w:rsidR="009C1D25" w:rsidRDefault="009C1D25" w:rsidP="009C1D25">
            <w:pPr>
              <w:pStyle w:val="Tablesinglespacedparagraph"/>
            </w:pPr>
            <w:r>
              <w:t xml:space="preserve">13. Senior leaders to develop guidance or an agreement regarding ministerial interactions on </w:t>
            </w:r>
            <w:proofErr w:type="spellStart"/>
            <w:r>
              <w:t>OIA</w:t>
            </w:r>
            <w:proofErr w:type="spellEnd"/>
            <w:r>
              <w:t xml:space="preserve"> </w:t>
            </w:r>
            <w:proofErr w:type="gramStart"/>
            <w:r>
              <w:t>requests, and</w:t>
            </w:r>
            <w:proofErr w:type="gramEnd"/>
            <w:r>
              <w:t xml:space="preserve"> consider publishing the document.</w:t>
            </w:r>
          </w:p>
        </w:tc>
        <w:tc>
          <w:tcPr>
            <w:tcW w:w="4624" w:type="dxa"/>
          </w:tcPr>
          <w:p w14:paraId="4572FFAB" w14:textId="77777777" w:rsidR="009C1D25" w:rsidRDefault="009C1D25" w:rsidP="009C1D25">
            <w:pPr>
              <w:pStyle w:val="TableBullet1"/>
            </w:pPr>
            <w:r>
              <w:t>CAA</w:t>
            </w:r>
            <w:r>
              <w:rPr>
                <w:spacing w:val="-6"/>
              </w:rPr>
              <w:t xml:space="preserve"> </w:t>
            </w:r>
            <w:r>
              <w:t>will</w:t>
            </w:r>
            <w:r>
              <w:rPr>
                <w:spacing w:val="-7"/>
              </w:rPr>
              <w:t xml:space="preserve"> </w:t>
            </w:r>
            <w:r>
              <w:t>formalise</w:t>
            </w:r>
            <w:r>
              <w:rPr>
                <w:spacing w:val="-5"/>
              </w:rPr>
              <w:t xml:space="preserve"> </w:t>
            </w:r>
            <w:r>
              <w:t>current</w:t>
            </w:r>
            <w:r>
              <w:rPr>
                <w:spacing w:val="-8"/>
              </w:rPr>
              <w:t xml:space="preserve"> </w:t>
            </w:r>
            <w:r>
              <w:t>practices</w:t>
            </w:r>
            <w:r>
              <w:rPr>
                <w:spacing w:val="-5"/>
              </w:rPr>
              <w:t xml:space="preserve"> </w:t>
            </w:r>
            <w:r>
              <w:t>into</w:t>
            </w:r>
            <w:r>
              <w:rPr>
                <w:spacing w:val="-7"/>
              </w:rPr>
              <w:t xml:space="preserve"> </w:t>
            </w:r>
            <w:r>
              <w:t xml:space="preserve">written </w:t>
            </w:r>
            <w:r>
              <w:rPr>
                <w:spacing w:val="-2"/>
              </w:rPr>
              <w:t>guidance.</w:t>
            </w:r>
          </w:p>
          <w:p w14:paraId="302A0D75" w14:textId="67C70F2C" w:rsidR="009C1D25" w:rsidRDefault="009C1D25" w:rsidP="009C1D25">
            <w:pPr>
              <w:pStyle w:val="TableBullet1"/>
            </w:pPr>
            <w:r>
              <w:t>This</w:t>
            </w:r>
            <w:r>
              <w:rPr>
                <w:spacing w:val="-7"/>
              </w:rPr>
              <w:t xml:space="preserve"> </w:t>
            </w:r>
            <w:r>
              <w:t>will</w:t>
            </w:r>
            <w:r>
              <w:rPr>
                <w:spacing w:val="-7"/>
              </w:rPr>
              <w:t xml:space="preserve"> </w:t>
            </w:r>
            <w:r>
              <w:t>be</w:t>
            </w:r>
            <w:r>
              <w:rPr>
                <w:spacing w:val="-8"/>
              </w:rPr>
              <w:t xml:space="preserve"> </w:t>
            </w:r>
            <w:r>
              <w:t>addressed</w:t>
            </w:r>
            <w:r>
              <w:rPr>
                <w:spacing w:val="-7"/>
              </w:rPr>
              <w:t xml:space="preserve"> </w:t>
            </w:r>
            <w:r>
              <w:t>through</w:t>
            </w:r>
            <w:r>
              <w:rPr>
                <w:spacing w:val="-7"/>
              </w:rPr>
              <w:t xml:space="preserve"> </w:t>
            </w:r>
            <w:r>
              <w:t>implementation approach outlined in point 2.</w:t>
            </w:r>
          </w:p>
        </w:tc>
      </w:tr>
      <w:tr w:rsidR="009C1D25" w14:paraId="51BCCF9E" w14:textId="77777777" w:rsidTr="009C1D25">
        <w:trPr>
          <w:cantSplit/>
        </w:trPr>
        <w:tc>
          <w:tcPr>
            <w:tcW w:w="4673" w:type="dxa"/>
          </w:tcPr>
          <w:p w14:paraId="0544880D" w14:textId="4AE3E2D0" w:rsidR="009C1D25" w:rsidRDefault="009C1D25" w:rsidP="009C1D25">
            <w:pPr>
              <w:pStyle w:val="Tablesinglespacedparagraph"/>
            </w:pPr>
            <w:r>
              <w:t xml:space="preserve">14. Collect, analyse, and report further </w:t>
            </w:r>
            <w:proofErr w:type="spellStart"/>
            <w:r>
              <w:t>OIA</w:t>
            </w:r>
            <w:proofErr w:type="spellEnd"/>
            <w:r>
              <w:t xml:space="preserve"> data in accordance with our suggestions.</w:t>
            </w:r>
          </w:p>
        </w:tc>
        <w:tc>
          <w:tcPr>
            <w:tcW w:w="4624" w:type="dxa"/>
          </w:tcPr>
          <w:p w14:paraId="5A9DF2D5" w14:textId="77777777" w:rsidR="009C1D25" w:rsidRDefault="009C1D25" w:rsidP="009C1D25">
            <w:pPr>
              <w:pStyle w:val="TableBullet1"/>
            </w:pPr>
            <w:r>
              <w:t>CAA</w:t>
            </w:r>
            <w:r>
              <w:rPr>
                <w:spacing w:val="-7"/>
              </w:rPr>
              <w:t xml:space="preserve"> </w:t>
            </w:r>
            <w:r>
              <w:t>will</w:t>
            </w:r>
            <w:r>
              <w:rPr>
                <w:spacing w:val="-8"/>
              </w:rPr>
              <w:t xml:space="preserve"> </w:t>
            </w:r>
            <w:r>
              <w:t>capture</w:t>
            </w:r>
            <w:r>
              <w:rPr>
                <w:spacing w:val="-7"/>
              </w:rPr>
              <w:t xml:space="preserve"> </w:t>
            </w:r>
            <w:r>
              <w:t>additional</w:t>
            </w:r>
            <w:r>
              <w:rPr>
                <w:spacing w:val="-7"/>
              </w:rPr>
              <w:t xml:space="preserve"> </w:t>
            </w:r>
            <w:r>
              <w:t>data</w:t>
            </w:r>
            <w:r>
              <w:rPr>
                <w:spacing w:val="-7"/>
              </w:rPr>
              <w:t xml:space="preserve"> </w:t>
            </w:r>
            <w:r>
              <w:t xml:space="preserve">(extensions, time, trends) to support performance </w:t>
            </w:r>
            <w:r>
              <w:rPr>
                <w:spacing w:val="-2"/>
              </w:rPr>
              <w:t>monitoring.</w:t>
            </w:r>
          </w:p>
          <w:p w14:paraId="31241EC2" w14:textId="7879CC23" w:rsidR="009C1D25" w:rsidRDefault="009C1D25" w:rsidP="009C1D25">
            <w:pPr>
              <w:pStyle w:val="TableBullet1"/>
            </w:pPr>
            <w:r>
              <w:t>Some parts of the data collection require technology</w:t>
            </w:r>
            <w:r>
              <w:rPr>
                <w:spacing w:val="-6"/>
              </w:rPr>
              <w:t xml:space="preserve"> </w:t>
            </w:r>
            <w:r>
              <w:t>investment</w:t>
            </w:r>
            <w:r>
              <w:rPr>
                <w:spacing w:val="-6"/>
              </w:rPr>
              <w:t xml:space="preserve"> </w:t>
            </w:r>
            <w:r>
              <w:t>as</w:t>
            </w:r>
            <w:r>
              <w:rPr>
                <w:spacing w:val="-10"/>
              </w:rPr>
              <w:t xml:space="preserve"> </w:t>
            </w:r>
            <w:r>
              <w:t>part</w:t>
            </w:r>
            <w:r>
              <w:rPr>
                <w:spacing w:val="-6"/>
              </w:rPr>
              <w:t xml:space="preserve"> </w:t>
            </w:r>
            <w:r>
              <w:t>of</w:t>
            </w:r>
            <w:r>
              <w:rPr>
                <w:spacing w:val="-8"/>
              </w:rPr>
              <w:t xml:space="preserve"> </w:t>
            </w:r>
            <w:r>
              <w:t>the</w:t>
            </w:r>
            <w:r>
              <w:rPr>
                <w:spacing w:val="-6"/>
              </w:rPr>
              <w:t xml:space="preserve"> </w:t>
            </w:r>
            <w:r>
              <w:t>Business Transformation programme.</w:t>
            </w:r>
          </w:p>
        </w:tc>
      </w:tr>
      <w:tr w:rsidR="009C1D25" w14:paraId="213457E3" w14:textId="77777777" w:rsidTr="009C1D25">
        <w:trPr>
          <w:cantSplit/>
        </w:trPr>
        <w:tc>
          <w:tcPr>
            <w:tcW w:w="4673" w:type="dxa"/>
          </w:tcPr>
          <w:p w14:paraId="5375C3C1" w14:textId="06DEE688" w:rsidR="009C1D25" w:rsidRDefault="009C1D25" w:rsidP="009C1D25">
            <w:pPr>
              <w:pStyle w:val="Tablesinglespacedparagraph"/>
            </w:pPr>
            <w:r>
              <w:t xml:space="preserve">15. </w:t>
            </w:r>
            <w:proofErr w:type="spellStart"/>
            <w:r>
              <w:t>OIA</w:t>
            </w:r>
            <w:proofErr w:type="spellEnd"/>
            <w:r>
              <w:t xml:space="preserve"> reporting to senior leaders and the Board should include more qualitative data on the handling of </w:t>
            </w:r>
            <w:proofErr w:type="spellStart"/>
            <w:r>
              <w:t>OIA</w:t>
            </w:r>
            <w:proofErr w:type="spellEnd"/>
            <w:r>
              <w:t xml:space="preserve"> requests (especially outcomes), incorporating our suggestions.</w:t>
            </w:r>
          </w:p>
        </w:tc>
        <w:tc>
          <w:tcPr>
            <w:tcW w:w="4624" w:type="dxa"/>
          </w:tcPr>
          <w:p w14:paraId="67E39768" w14:textId="17232C1C" w:rsidR="009C1D25" w:rsidRDefault="009C1D25" w:rsidP="009C1D25">
            <w:pPr>
              <w:pStyle w:val="TableBullet1"/>
            </w:pPr>
            <w:r>
              <w:t>CAA</w:t>
            </w:r>
            <w:r>
              <w:rPr>
                <w:spacing w:val="-6"/>
              </w:rPr>
              <w:t xml:space="preserve"> </w:t>
            </w:r>
            <w:r>
              <w:t>will</w:t>
            </w:r>
            <w:r>
              <w:rPr>
                <w:spacing w:val="-7"/>
              </w:rPr>
              <w:t xml:space="preserve"> </w:t>
            </w:r>
            <w:r>
              <w:t>enhance</w:t>
            </w:r>
            <w:r>
              <w:rPr>
                <w:spacing w:val="-6"/>
              </w:rPr>
              <w:t xml:space="preserve"> </w:t>
            </w:r>
            <w:r>
              <w:t>reporting</w:t>
            </w:r>
            <w:r>
              <w:rPr>
                <w:spacing w:val="-9"/>
              </w:rPr>
              <w:t xml:space="preserve"> </w:t>
            </w:r>
            <w:r>
              <w:t>to</w:t>
            </w:r>
            <w:r>
              <w:rPr>
                <w:spacing w:val="-5"/>
              </w:rPr>
              <w:t xml:space="preserve"> </w:t>
            </w:r>
            <w:r>
              <w:t>include</w:t>
            </w:r>
            <w:r>
              <w:rPr>
                <w:spacing w:val="-6"/>
              </w:rPr>
              <w:t xml:space="preserve"> </w:t>
            </w:r>
            <w:r>
              <w:t>qualitative data and trend analysis.</w:t>
            </w:r>
          </w:p>
        </w:tc>
      </w:tr>
      <w:tr w:rsidR="009C1D25" w14:paraId="39750125" w14:textId="77777777" w:rsidTr="009C1D25">
        <w:trPr>
          <w:cantSplit/>
        </w:trPr>
        <w:tc>
          <w:tcPr>
            <w:tcW w:w="4673" w:type="dxa"/>
          </w:tcPr>
          <w:p w14:paraId="0310AA53" w14:textId="232BDA7A" w:rsidR="009C1D25" w:rsidRDefault="009C1D25" w:rsidP="009C1D25">
            <w:pPr>
              <w:pStyle w:val="Tablesinglespacedparagraph"/>
            </w:pPr>
            <w:r>
              <w:t xml:space="preserve">16. Consider conducting quality assurance of a sample of completed </w:t>
            </w:r>
            <w:proofErr w:type="spellStart"/>
            <w:r>
              <w:t>OIA</w:t>
            </w:r>
            <w:proofErr w:type="spellEnd"/>
            <w:r>
              <w:t xml:space="preserve"> requests and reporting outcomes to senior leaders.</w:t>
            </w:r>
          </w:p>
        </w:tc>
        <w:tc>
          <w:tcPr>
            <w:tcW w:w="4624" w:type="dxa"/>
          </w:tcPr>
          <w:p w14:paraId="3162E196" w14:textId="6C1AC40A" w:rsidR="009C1D25" w:rsidRDefault="009C1D25" w:rsidP="009C1D25">
            <w:pPr>
              <w:pStyle w:val="TableBullet1"/>
            </w:pPr>
            <w:r>
              <w:t>CAA</w:t>
            </w:r>
            <w:r>
              <w:rPr>
                <w:spacing w:val="-8"/>
              </w:rPr>
              <w:t xml:space="preserve"> </w:t>
            </w:r>
            <w:r>
              <w:t>will</w:t>
            </w:r>
            <w:r>
              <w:rPr>
                <w:spacing w:val="-9"/>
              </w:rPr>
              <w:t xml:space="preserve"> </w:t>
            </w:r>
            <w:r>
              <w:t>consider</w:t>
            </w:r>
            <w:r>
              <w:rPr>
                <w:spacing w:val="-8"/>
              </w:rPr>
              <w:t xml:space="preserve"> </w:t>
            </w:r>
            <w:r>
              <w:t>introducing</w:t>
            </w:r>
            <w:r>
              <w:rPr>
                <w:spacing w:val="-9"/>
              </w:rPr>
              <w:t xml:space="preserve"> </w:t>
            </w:r>
            <w:r>
              <w:t>quality</w:t>
            </w:r>
            <w:r>
              <w:rPr>
                <w:spacing w:val="-7"/>
              </w:rPr>
              <w:t xml:space="preserve"> </w:t>
            </w:r>
            <w:r>
              <w:t xml:space="preserve">assurance review of completed </w:t>
            </w:r>
            <w:proofErr w:type="spellStart"/>
            <w:r>
              <w:t>OIA</w:t>
            </w:r>
            <w:proofErr w:type="spellEnd"/>
            <w:r>
              <w:t xml:space="preserve"> requests and report outcomes to the leadership.</w:t>
            </w:r>
          </w:p>
        </w:tc>
      </w:tr>
    </w:tbl>
    <w:p w14:paraId="6EC60048" w14:textId="77777777" w:rsidR="00BD465F" w:rsidRDefault="00BD465F" w:rsidP="00BD465F">
      <w:pPr>
        <w:pStyle w:val="Whitespace"/>
      </w:pPr>
    </w:p>
    <w:p w14:paraId="7245DBC5" w14:textId="77777777" w:rsidR="00575774" w:rsidRDefault="00575774" w:rsidP="00BD465F">
      <w:pPr>
        <w:pStyle w:val="BodyText"/>
        <w:sectPr w:rsidR="00575774" w:rsidSect="000D1B15">
          <w:headerReference w:type="default" r:id="rId17"/>
          <w:footerReference w:type="default" r:id="rId18"/>
          <w:endnotePr>
            <w:numFmt w:val="decimal"/>
          </w:endnotePr>
          <w:pgSz w:w="11906" w:h="16838" w:code="9"/>
          <w:pgMar w:top="1701" w:right="1304" w:bottom="1701" w:left="1304" w:header="680" w:footer="680" w:gutter="0"/>
          <w:pgNumType w:start="1"/>
          <w:cols w:space="708"/>
          <w:docGrid w:linePitch="360"/>
        </w:sectPr>
      </w:pPr>
    </w:p>
    <w:p w14:paraId="1487889D" w14:textId="7B707A40" w:rsidR="00A2623A" w:rsidRDefault="00A2623A" w:rsidP="00BD465F">
      <w:pPr>
        <w:pStyle w:val="BodyText"/>
      </w:pPr>
    </w:p>
    <w:p w14:paraId="710AE81D" w14:textId="77777777" w:rsidR="00A74F55" w:rsidRDefault="00A74F55" w:rsidP="00575774">
      <w:pPr>
        <w:spacing w:after="200" w:line="276" w:lineRule="auto"/>
      </w:pPr>
      <w:r>
        <w:br w:type="page"/>
      </w:r>
    </w:p>
    <w:p w14:paraId="6EE251FE" w14:textId="759276F0" w:rsidR="00BD465F" w:rsidRPr="00BD465F" w:rsidRDefault="00F336CB" w:rsidP="00575774">
      <w:pPr>
        <w:spacing w:after="200" w:line="276" w:lineRule="auto"/>
      </w:pPr>
      <w:r>
        <w:rPr>
          <w:noProof/>
        </w:rPr>
        <mc:AlternateContent>
          <mc:Choice Requires="wps">
            <w:drawing>
              <wp:anchor distT="0" distB="0" distL="114300" distR="114300" simplePos="0" relativeHeight="251667456" behindDoc="0" locked="0" layoutInCell="1" allowOverlap="1" wp14:anchorId="79D1CC8A" wp14:editId="0EE9BBD8">
                <wp:simplePos x="0" y="0"/>
                <wp:positionH relativeFrom="column">
                  <wp:posOffset>3043</wp:posOffset>
                </wp:positionH>
                <wp:positionV relativeFrom="paragraph">
                  <wp:posOffset>8231155</wp:posOffset>
                </wp:positionV>
                <wp:extent cx="2382253" cy="457200"/>
                <wp:effectExtent l="0" t="0" r="0" b="0"/>
                <wp:wrapNone/>
                <wp:docPr id="1089281422" name="Text Box 3"/>
                <wp:cNvGraphicFramePr/>
                <a:graphic xmlns:a="http://schemas.openxmlformats.org/drawingml/2006/main">
                  <a:graphicData uri="http://schemas.microsoft.com/office/word/2010/wordprocessingShape">
                    <wps:wsp>
                      <wps:cNvSpPr txBox="1"/>
                      <wps:spPr>
                        <a:xfrm>
                          <a:off x="0" y="0"/>
                          <a:ext cx="2382253" cy="457200"/>
                        </a:xfrm>
                        <a:prstGeom prst="rect">
                          <a:avLst/>
                        </a:prstGeom>
                        <a:noFill/>
                        <a:ln w="6350">
                          <a:noFill/>
                        </a:ln>
                      </wps:spPr>
                      <wps:txbx>
                        <w:txbxContent>
                          <w:p w14:paraId="32542471" w14:textId="6C76A982" w:rsidR="00F336CB" w:rsidRPr="00077199" w:rsidRDefault="00F336CB" w:rsidP="00077199">
                            <w:pPr>
                              <w:spacing w:after="0" w:line="240" w:lineRule="auto"/>
                              <w:rPr>
                                <w:rFonts w:cs="Calibri"/>
                                <w:color w:val="000000" w:themeColor="text1"/>
                                <w:szCs w:val="24"/>
                                <w:lang w:eastAsia="en-NZ"/>
                              </w:rPr>
                            </w:pPr>
                            <w:r w:rsidRPr="00077199">
                              <w:rPr>
                                <w:color w:val="000000" w:themeColor="text1"/>
                                <w:szCs w:val="24"/>
                              </w:rPr>
                              <w:t xml:space="preserve">ISBN: </w:t>
                            </w:r>
                            <w:r w:rsidRPr="00077199">
                              <w:rPr>
                                <w:rFonts w:cs="Calibri"/>
                                <w:color w:val="000000" w:themeColor="text1"/>
                                <w:szCs w:val="24"/>
                                <w:lang w:eastAsia="en-NZ"/>
                              </w:rPr>
                              <w:t>978-1-0671271-4-5 (</w:t>
                            </w:r>
                            <w:r w:rsidRPr="00077199">
                              <w:rPr>
                                <w:rFonts w:cs="Calibri"/>
                                <w:color w:val="000000"/>
                                <w:szCs w:val="24"/>
                                <w:lang w:eastAsia="en-NZ"/>
                              </w:rPr>
                              <w:t>Digital</w:t>
                            </w:r>
                            <w:r w:rsidRPr="00077199">
                              <w:rPr>
                                <w:rFonts w:cs="Calibri"/>
                                <w:color w:val="000000" w:themeColor="text1"/>
                                <w:szCs w:val="24"/>
                                <w:lang w:eastAsia="en-NZ"/>
                              </w:rPr>
                              <w:t>)</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anchor>
            </w:drawing>
          </mc:Choice>
          <mc:Fallback>
            <w:pict>
              <v:shape w14:anchorId="79D1CC8A" id="Text Box 3" o:spid="_x0000_s1028" type="#_x0000_t202" style="position:absolute;margin-left:.25pt;margin-top:648.1pt;width:187.6pt;height:36pt;z-index:251667456;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" filled="f" stroked="f" strokeweight=".5pt">
                <v:textbox inset="0,0,0,0">
                  <w:txbxContent>
                    <w:p w14:paraId="32542471" w14:textId="6C76A982" w:rsidR="00F336CB" w:rsidRPr="00077199" w:rsidRDefault="00F336CB" w:rsidP="00077199">
                      <w:pPr>
                        <w:spacing w:after="0" w:line="240" w:lineRule="auto"/>
                        <w:rPr>
                          <w:rFonts w:cs="Calibri"/>
                          <w:color w:val="000000" w:themeColor="text1"/>
                          <w:szCs w:val="24"/>
                          <w:lang w:eastAsia="en-NZ"/>
                        </w:rPr>
                      </w:pPr>
                      <w:r w:rsidRPr="00077199">
                        <w:rPr>
                          <w:color w:val="000000" w:themeColor="text1"/>
                          <w:szCs w:val="24"/>
                        </w:rPr>
                        <w:t xml:space="preserve">ISBN: </w:t>
                      </w:r>
                      <w:r w:rsidRPr="00077199">
                        <w:rPr>
                          <w:rFonts w:cs="Calibri"/>
                          <w:color w:val="000000" w:themeColor="text1"/>
                          <w:szCs w:val="24"/>
                          <w:lang w:eastAsia="en-NZ"/>
                        </w:rPr>
                        <w:t>978-1-0671271-4-5 (</w:t>
                      </w:r>
                      <w:r w:rsidRPr="00077199">
                        <w:rPr>
                          <w:rFonts w:cs="Calibri"/>
                          <w:color w:val="000000"/>
                          <w:szCs w:val="24"/>
                          <w:lang w:eastAsia="en-NZ"/>
                        </w:rPr>
                        <w:t>Digital</w:t>
                      </w:r>
                      <w:r w:rsidRPr="00077199">
                        <w:rPr>
                          <w:rFonts w:cs="Calibri"/>
                          <w:color w:val="000000" w:themeColor="text1"/>
                          <w:szCs w:val="24"/>
                          <w:lang w:eastAsia="en-NZ"/>
                        </w:rPr>
                        <w:t>)</w:t>
                      </w:r>
                    </w:p>
                  </w:txbxContent>
                </v:textbox>
              </v:shape>
            </w:pict>
          </mc:Fallback>
        </mc:AlternateContent>
      </w:r>
      <w:r w:rsidR="00C87EDE">
        <w:rPr>
          <w:noProof/>
        </w:rPr>
        <w:drawing>
          <wp:inline distT="0" distB="0" distL="0" distR="0" wp14:anchorId="6565A737" wp14:editId="356D5D51">
            <wp:extent cx="1944000" cy="600840"/>
            <wp:effectExtent l="0" t="0" r="0" b="8890"/>
            <wp:docPr id="18913000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300096" name="Picture 189130009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44000" cy="600840"/>
                    </a:xfrm>
                    <a:prstGeom prst="rect">
                      <a:avLst/>
                    </a:prstGeom>
                  </pic:spPr>
                </pic:pic>
              </a:graphicData>
            </a:graphic>
          </wp:inline>
        </w:drawing>
      </w:r>
    </w:p>
    <w:sectPr w:rsidR="00BD465F" w:rsidRPr="00BD465F" w:rsidSect="000D1B15">
      <w:footerReference w:type="default" r:id="rId20"/>
      <w:endnotePr>
        <w:numFmt w:val="decimal"/>
      </w:endnotePr>
      <w:pgSz w:w="11906" w:h="16838" w:code="9"/>
      <w:pgMar w:top="1701" w:right="1304" w:bottom="1701" w:left="1304" w:header="680"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B20F4" w14:textId="77777777" w:rsidR="0003376E" w:rsidRPr="00D45126" w:rsidRDefault="0003376E" w:rsidP="00554FCD">
      <w:pPr>
        <w:spacing w:after="0" w:line="240" w:lineRule="auto"/>
        <w:rPr>
          <w:color w:val="4D4D4D"/>
        </w:rPr>
      </w:pPr>
      <w:r w:rsidRPr="00D45126">
        <w:rPr>
          <w:color w:val="4D4D4D"/>
        </w:rPr>
        <w:separator/>
      </w:r>
    </w:p>
  </w:endnote>
  <w:endnote w:type="continuationSeparator" w:id="0">
    <w:p w14:paraId="62A3373F" w14:textId="77777777" w:rsidR="0003376E" w:rsidRPr="00D45126" w:rsidRDefault="0003376E" w:rsidP="00554FCD">
      <w:pPr>
        <w:spacing w:after="0" w:line="240" w:lineRule="auto"/>
        <w:rPr>
          <w:color w:val="4D4D4D"/>
        </w:rPr>
      </w:pPr>
      <w:r w:rsidRPr="00D45126">
        <w:rPr>
          <w:color w:val="4D4D4D"/>
        </w:rPr>
        <w:continuationSeparator/>
      </w:r>
    </w:p>
  </w:endnote>
  <w:endnote w:type="continuationNotice" w:id="1">
    <w:p w14:paraId="414E6512" w14:textId="77777777" w:rsidR="0003376E" w:rsidRDefault="000337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0B110" w14:textId="77777777" w:rsidR="00D90F89" w:rsidRPr="0059155D" w:rsidRDefault="00D90F89" w:rsidP="008D7A3C">
    <w:pPr>
      <w:pStyle w:val="Footerline"/>
    </w:pPr>
  </w:p>
  <w:p w14:paraId="1EC56DC9" w14:textId="37F7DED8" w:rsidR="00D90F89" w:rsidRDefault="00D90F89" w:rsidP="008D7A3C">
    <w:pPr>
      <w:pStyle w:val="Footer"/>
    </w:pPr>
    <w:r>
      <w:fldChar w:fldCharType="begin"/>
    </w:r>
    <w:r>
      <w:instrText xml:space="preserve"> DOCVARIABLE  dvShortText </w:instrText>
    </w:r>
    <w:r>
      <w:fldChar w:fldCharType="separate"/>
    </w:r>
    <w:r w:rsidR="00880625">
      <w:t xml:space="preserve"> </w:t>
    </w:r>
    <w:r>
      <w:fldChar w:fldCharType="end"/>
    </w:r>
    <w:r>
      <w:t xml:space="preserve"> Page </w:t>
    </w:r>
    <w:r w:rsidRPr="00A32286">
      <w:rPr>
        <w:rStyle w:val="PageNumber"/>
      </w:rPr>
      <w:fldChar w:fldCharType="begin"/>
    </w:r>
    <w:r w:rsidRPr="00A32286">
      <w:rPr>
        <w:rStyle w:val="PageNumber"/>
      </w:rPr>
      <w:instrText xml:space="preserve"> PAGE   \* MERGEFORMAT </w:instrText>
    </w:r>
    <w:r w:rsidRPr="00A32286">
      <w:rPr>
        <w:rStyle w:val="PageNumber"/>
      </w:rPr>
      <w:fldChar w:fldCharType="separate"/>
    </w:r>
    <w:r>
      <w:rPr>
        <w:rStyle w:val="PageNumber"/>
        <w:noProof/>
      </w:rPr>
      <w:t>2</w:t>
    </w:r>
    <w:r w:rsidRPr="00A32286">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DC9FF" w14:textId="77777777" w:rsidR="008C6ACE" w:rsidRDefault="008C6A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E59FB" w14:textId="77777777" w:rsidR="00D90F89" w:rsidRPr="0059155D" w:rsidRDefault="00D90F89" w:rsidP="008D7A3C">
    <w:pPr>
      <w:pStyle w:val="Footerline"/>
    </w:pPr>
  </w:p>
  <w:p w14:paraId="678EEC51" w14:textId="3C83D764" w:rsidR="00D90F89" w:rsidRDefault="00D90F89" w:rsidP="008D7A3C">
    <w:pPr>
      <w:pStyle w:val="Footer"/>
    </w:pPr>
    <w:r>
      <w:fldChar w:fldCharType="begin"/>
    </w:r>
    <w:r>
      <w:instrText xml:space="preserve"> DOCVARIABLE  dvShortText </w:instrText>
    </w:r>
    <w:r>
      <w:fldChar w:fldCharType="separate"/>
    </w:r>
    <w:r w:rsidR="00880625">
      <w:t xml:space="preserve"> </w:t>
    </w:r>
    <w:r>
      <w:fldChar w:fldCharType="end"/>
    </w:r>
    <w:r>
      <w:t xml:space="preserve"> Page </w:t>
    </w:r>
    <w:r w:rsidRPr="00A32286">
      <w:rPr>
        <w:rStyle w:val="PageNumber"/>
      </w:rPr>
      <w:fldChar w:fldCharType="begin"/>
    </w:r>
    <w:r w:rsidRPr="00A32286">
      <w:rPr>
        <w:rStyle w:val="PageNumber"/>
      </w:rPr>
      <w:instrText xml:space="preserve"> PAGE   \* MERGEFORMAT </w:instrText>
    </w:r>
    <w:r w:rsidRPr="00A32286">
      <w:rPr>
        <w:rStyle w:val="PageNumber"/>
      </w:rPr>
      <w:fldChar w:fldCharType="separate"/>
    </w:r>
    <w:r>
      <w:rPr>
        <w:rStyle w:val="PageNumber"/>
        <w:noProof/>
      </w:rPr>
      <w:t>2</w:t>
    </w:r>
    <w:r w:rsidRPr="00A32286">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DA423" w14:textId="0A2E824C" w:rsidR="00575774" w:rsidRPr="00575774" w:rsidRDefault="00575774" w:rsidP="005757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99076" w14:textId="77777777" w:rsidR="0003376E" w:rsidRPr="00D45126" w:rsidRDefault="0003376E" w:rsidP="002B446B">
      <w:pPr>
        <w:spacing w:after="0" w:line="240" w:lineRule="auto"/>
        <w:rPr>
          <w:color w:val="4D4D4D"/>
        </w:rPr>
      </w:pPr>
      <w:r w:rsidRPr="00D45126">
        <w:rPr>
          <w:color w:val="4D4D4D"/>
        </w:rPr>
        <w:separator/>
      </w:r>
    </w:p>
  </w:footnote>
  <w:footnote w:type="continuationSeparator" w:id="0">
    <w:p w14:paraId="1A665BEC" w14:textId="77777777" w:rsidR="0003376E" w:rsidRPr="00C14083" w:rsidRDefault="0003376E" w:rsidP="00554FCD">
      <w:pPr>
        <w:spacing w:after="0" w:line="240" w:lineRule="auto"/>
        <w:rPr>
          <w:color w:val="4D4D4D"/>
        </w:rPr>
      </w:pPr>
      <w:r w:rsidRPr="00C14083">
        <w:rPr>
          <w:color w:val="4D4D4D"/>
        </w:rPr>
        <w:continuationSeparator/>
      </w:r>
    </w:p>
  </w:footnote>
  <w:footnote w:type="continuationNotice" w:id="1">
    <w:p w14:paraId="50A01224" w14:textId="77777777" w:rsidR="0003376E" w:rsidRDefault="0003376E">
      <w:pPr>
        <w:spacing w:after="0" w:line="240" w:lineRule="auto"/>
      </w:pPr>
    </w:p>
  </w:footnote>
  <w:footnote w:id="2">
    <w:p w14:paraId="3534E407" w14:textId="49912731" w:rsidR="009F6830" w:rsidRDefault="009F6830">
      <w:pPr>
        <w:pStyle w:val="FootnoteText"/>
      </w:pPr>
      <w:r>
        <w:rPr>
          <w:rStyle w:val="FootnoteReference"/>
        </w:rPr>
        <w:footnoteRef/>
      </w:r>
      <w:r>
        <w:t xml:space="preserve"> </w:t>
      </w:r>
      <w:r>
        <w:tab/>
      </w:r>
      <w:r w:rsidR="004B55B2">
        <w:t>See l</w:t>
      </w:r>
      <w:r w:rsidR="006B53C0">
        <w:t>ink to</w:t>
      </w:r>
      <w:r w:rsidR="004B55B2">
        <w:t xml:space="preserve"> </w:t>
      </w:r>
      <w:hyperlink r:id="rId1" w:history="1">
        <w:r w:rsidR="004B55B2">
          <w:rPr>
            <w:rStyle w:val="Hyperlink"/>
          </w:rPr>
          <w:t>the Ombudsman’s OIA self-assessment tool</w:t>
        </w:r>
      </w:hyperlink>
      <w:r w:rsidR="006B53C0">
        <w:t>.</w:t>
      </w:r>
    </w:p>
  </w:footnote>
  <w:footnote w:id="3">
    <w:p w14:paraId="4CF632B7" w14:textId="66AFD683" w:rsidR="00F64310" w:rsidRDefault="00F64310">
      <w:pPr>
        <w:pStyle w:val="FootnoteText"/>
      </w:pPr>
      <w:r>
        <w:rPr>
          <w:rStyle w:val="FootnoteReference"/>
        </w:rPr>
        <w:footnoteRef/>
      </w:r>
      <w:r>
        <w:t xml:space="preserve"> </w:t>
      </w:r>
      <w:r>
        <w:tab/>
      </w:r>
      <w:r w:rsidRPr="00F64310">
        <w:t xml:space="preserve">The decisions on these requests were not reviewed as if a complaint had been made to the Ombudsman, but to evaluate </w:t>
      </w:r>
      <w:r w:rsidR="00FC56A7">
        <w:t>CAA’s</w:t>
      </w:r>
      <w:r w:rsidRPr="00F64310">
        <w:t xml:space="preserve"> OIA leadership, culture, and performance monitoring.</w:t>
      </w:r>
    </w:p>
  </w:footnote>
  <w:footnote w:id="4">
    <w:p w14:paraId="58BC8D1C" w14:textId="77777777" w:rsidR="009F6830" w:rsidRDefault="009F6830" w:rsidP="009F6830">
      <w:pPr>
        <w:pStyle w:val="FootnoteText"/>
      </w:pPr>
      <w:r>
        <w:rPr>
          <w:rStyle w:val="FootnoteReference"/>
        </w:rPr>
        <w:footnoteRef/>
      </w:r>
      <w:r>
        <w:t xml:space="preserve"> </w:t>
      </w:r>
      <w:r>
        <w:tab/>
        <w:t>The</w:t>
      </w:r>
      <w:r w:rsidRPr="00513524">
        <w:t xml:space="preserve"> operational arm, responsible for delivering airport security services like passenger screening and managing the airport identity card system.</w:t>
      </w:r>
    </w:p>
  </w:footnote>
  <w:footnote w:id="5">
    <w:p w14:paraId="547E5C8A" w14:textId="3C2FA513" w:rsidR="009F6830" w:rsidRDefault="009F6830" w:rsidP="009F6830">
      <w:pPr>
        <w:pStyle w:val="FootnoteText"/>
      </w:pPr>
      <w:r>
        <w:rPr>
          <w:rStyle w:val="FootnoteReference"/>
        </w:rPr>
        <w:footnoteRef/>
      </w:r>
      <w:r>
        <w:t xml:space="preserve"> </w:t>
      </w:r>
      <w:r>
        <w:tab/>
        <w:t>From 2024/25 Annual Report</w:t>
      </w:r>
      <w:r w:rsidR="00A210D8">
        <w:t>—</w:t>
      </w:r>
      <w:r>
        <w:t xml:space="preserve"> </w:t>
      </w:r>
      <w:r w:rsidR="006F3880">
        <w:t xml:space="preserve">see link to </w:t>
      </w:r>
      <w:hyperlink r:id="rId2" w:anchor="Annual-reports" w:history="1">
        <w:r w:rsidRPr="00204911">
          <w:rPr>
            <w:rStyle w:val="Hyperlink"/>
          </w:rPr>
          <w:t>CAA website</w:t>
        </w:r>
      </w:hyperlink>
    </w:p>
  </w:footnote>
  <w:footnote w:id="6">
    <w:p w14:paraId="06E7FBFB" w14:textId="77777777" w:rsidR="00400E02" w:rsidRDefault="00400E02" w:rsidP="00400E02">
      <w:pPr>
        <w:pStyle w:val="FootnoteText"/>
      </w:pPr>
      <w:r>
        <w:rPr>
          <w:rStyle w:val="FootnoteReference"/>
        </w:rPr>
        <w:footnoteRef/>
      </w:r>
      <w:r>
        <w:t xml:space="preserve">     For details of CAA’s new structure see link </w:t>
      </w:r>
      <w:hyperlink r:id="rId3" w:history="1">
        <w:r w:rsidRPr="006F3880">
          <w:rPr>
            <w:rStyle w:val="Hyperlink"/>
          </w:rPr>
          <w:t>CAA Act 2023 and a new structure in place</w:t>
        </w:r>
      </w:hyperlink>
    </w:p>
  </w:footnote>
  <w:footnote w:id="7">
    <w:p w14:paraId="5BC4CC50" w14:textId="7AE14B1B" w:rsidR="00AA1513" w:rsidRDefault="00AA1513" w:rsidP="00AA1513">
      <w:pPr>
        <w:pStyle w:val="FootnoteText"/>
      </w:pPr>
      <w:r>
        <w:rPr>
          <w:rStyle w:val="FootnoteReference"/>
        </w:rPr>
        <w:footnoteRef/>
      </w:r>
      <w:r>
        <w:t xml:space="preserve"> </w:t>
      </w:r>
      <w:r>
        <w:tab/>
        <w:t>For example</w:t>
      </w:r>
      <w:r w:rsidR="00C07AB5">
        <w:t>s of</w:t>
      </w:r>
      <w:r>
        <w:t xml:space="preserve"> media articles </w:t>
      </w:r>
      <w:r w:rsidR="006F3880">
        <w:t xml:space="preserve">see: link to </w:t>
      </w:r>
      <w:hyperlink r:id="rId4" w:history="1">
        <w:r w:rsidR="00C07AB5">
          <w:rPr>
            <w:rStyle w:val="Hyperlink"/>
          </w:rPr>
          <w:t>Stuff Article June 2019</w:t>
        </w:r>
      </w:hyperlink>
      <w:r w:rsidR="00A210D8">
        <w:t>;</w:t>
      </w:r>
      <w:r w:rsidR="00C50109">
        <w:t xml:space="preserve"> </w:t>
      </w:r>
      <w:r w:rsidR="00C07AB5">
        <w:t xml:space="preserve">link to </w:t>
      </w:r>
      <w:hyperlink r:id="rId5" w:history="1">
        <w:r w:rsidR="00C07AB5">
          <w:rPr>
            <w:rStyle w:val="Hyperlink"/>
          </w:rPr>
          <w:t>Stuff article August 2019</w:t>
        </w:r>
      </w:hyperlink>
      <w:r w:rsidR="00A210D8">
        <w:t>,</w:t>
      </w:r>
      <w:r w:rsidR="00C50109">
        <w:t xml:space="preserve"> and </w:t>
      </w:r>
      <w:r w:rsidR="00C07AB5">
        <w:t xml:space="preserve">link to </w:t>
      </w:r>
      <w:hyperlink r:id="rId6" w:history="1">
        <w:r w:rsidR="00C07AB5">
          <w:rPr>
            <w:rStyle w:val="Hyperlink"/>
          </w:rPr>
          <w:t>NZ Herald article May 2026</w:t>
        </w:r>
      </w:hyperlink>
    </w:p>
  </w:footnote>
  <w:footnote w:id="8">
    <w:p w14:paraId="45A50619" w14:textId="5A475CDC" w:rsidR="004D1C8F" w:rsidRPr="002977EB" w:rsidRDefault="004D1C8F" w:rsidP="004D1C8F">
      <w:pPr>
        <w:pStyle w:val="FootnoteText"/>
        <w:rPr>
          <w:lang w:val="en-GB"/>
        </w:rPr>
      </w:pPr>
      <w:r>
        <w:rPr>
          <w:rStyle w:val="FootnoteReference"/>
        </w:rPr>
        <w:footnoteRef/>
      </w:r>
      <w:r>
        <w:t xml:space="preserve"> </w:t>
      </w:r>
      <w:r>
        <w:rPr>
          <w:lang w:val="en-GB"/>
        </w:rPr>
        <w:tab/>
        <w:t>There were</w:t>
      </w:r>
      <w:r w:rsidR="00D50CDC">
        <w:rPr>
          <w:lang w:val="en-GB"/>
        </w:rPr>
        <w:t xml:space="preserve"> </w:t>
      </w:r>
      <w:r w:rsidR="00D119B8">
        <w:rPr>
          <w:lang w:val="en-GB"/>
        </w:rPr>
        <w:t>440</w:t>
      </w:r>
      <w:r>
        <w:rPr>
          <w:lang w:val="en-GB"/>
        </w:rPr>
        <w:t xml:space="preserve"> individually verified responses to the </w:t>
      </w:r>
      <w:r w:rsidR="00D50CDC">
        <w:rPr>
          <w:lang w:val="en-GB"/>
        </w:rPr>
        <w:t>CAA</w:t>
      </w:r>
      <w:r>
        <w:rPr>
          <w:lang w:val="en-GB"/>
        </w:rPr>
        <w:t xml:space="preserve"> staff survey. </w:t>
      </w:r>
      <w:r>
        <w:t>R</w:t>
      </w:r>
      <w:r w:rsidRPr="00C84AC6">
        <w:t>espondents were not required to answer each survey question and the number of responses per question varied.</w:t>
      </w:r>
    </w:p>
  </w:footnote>
  <w:footnote w:id="9">
    <w:p w14:paraId="3EA9EB26" w14:textId="59465294" w:rsidR="00AE3F71" w:rsidRPr="00A4481E" w:rsidRDefault="00AE3F71" w:rsidP="00AE3F71">
      <w:pPr>
        <w:pStyle w:val="FootnoteText"/>
        <w:rPr>
          <w:lang w:val="en-GB"/>
        </w:rPr>
      </w:pPr>
      <w:r>
        <w:rPr>
          <w:rStyle w:val="FootnoteReference"/>
        </w:rPr>
        <w:footnoteRef/>
      </w:r>
      <w:r>
        <w:t xml:space="preserve"> </w:t>
      </w:r>
      <w:r>
        <w:rPr>
          <w:lang w:val="en-GB"/>
        </w:rPr>
        <w:tab/>
      </w:r>
      <w:r w:rsidR="009535F9">
        <w:rPr>
          <w:lang w:val="en-GB"/>
        </w:rPr>
        <w:t>375</w:t>
      </w:r>
      <w:r>
        <w:rPr>
          <w:lang w:val="en-GB"/>
        </w:rPr>
        <w:t xml:space="preserve"> survey respondents answered this question. Percentages have been rounded to the nearest whole number.</w:t>
      </w:r>
    </w:p>
  </w:footnote>
  <w:footnote w:id="10">
    <w:p w14:paraId="139CACEF" w14:textId="42A09EED" w:rsidR="00CC0D66" w:rsidRDefault="00CC0D66">
      <w:pPr>
        <w:pStyle w:val="FootnoteText"/>
      </w:pPr>
      <w:r>
        <w:rPr>
          <w:rStyle w:val="FootnoteReference"/>
        </w:rPr>
        <w:footnoteRef/>
      </w:r>
      <w:r>
        <w:t xml:space="preserve"> </w:t>
      </w:r>
      <w:r>
        <w:tab/>
        <w:t>The average</w:t>
      </w:r>
      <w:r w:rsidR="00CA6D0A">
        <w:t xml:space="preserve"> for</w:t>
      </w:r>
      <w:r>
        <w:t xml:space="preserve"> all five agencies investigated was 57 percent.</w:t>
      </w:r>
    </w:p>
  </w:footnote>
  <w:footnote w:id="11">
    <w:p w14:paraId="16198658" w14:textId="26FDAFDC" w:rsidR="00CC0D66" w:rsidRDefault="00CC0D66">
      <w:pPr>
        <w:pStyle w:val="FootnoteText"/>
      </w:pPr>
      <w:r>
        <w:rPr>
          <w:rStyle w:val="FootnoteReference"/>
        </w:rPr>
        <w:footnoteRef/>
      </w:r>
      <w:r>
        <w:t xml:space="preserve"> </w:t>
      </w:r>
      <w:r>
        <w:tab/>
        <w:t>The average for all five agencies investigated was 62 percent</w:t>
      </w:r>
      <w:r w:rsidR="00CA6D0A">
        <w:t>.</w:t>
      </w:r>
    </w:p>
  </w:footnote>
  <w:footnote w:id="12">
    <w:p w14:paraId="47131B8A" w14:textId="295CD1D6" w:rsidR="002A3CA0" w:rsidRDefault="002A3CA0">
      <w:pPr>
        <w:pStyle w:val="FootnoteText"/>
      </w:pPr>
      <w:r>
        <w:rPr>
          <w:rStyle w:val="FootnoteReference"/>
        </w:rPr>
        <w:footnoteRef/>
      </w:r>
      <w:r>
        <w:t xml:space="preserve"> </w:t>
      </w:r>
      <w:r>
        <w:tab/>
        <w:t>This was prior to the establishment of the Resolutions team.</w:t>
      </w:r>
    </w:p>
  </w:footnote>
  <w:footnote w:id="13">
    <w:p w14:paraId="21481857" w14:textId="5D2F63F1" w:rsidR="008E4284" w:rsidRDefault="008E4284" w:rsidP="008E4284">
      <w:pPr>
        <w:pStyle w:val="FootnoteText"/>
      </w:pPr>
      <w:r>
        <w:rPr>
          <w:rStyle w:val="FootnoteReference"/>
        </w:rPr>
        <w:footnoteRef/>
      </w:r>
      <w:r>
        <w:t xml:space="preserve"> </w:t>
      </w:r>
      <w:r w:rsidR="00396DC3">
        <w:tab/>
      </w:r>
      <w:r w:rsidR="00A210D8">
        <w:t>See l</w:t>
      </w:r>
      <w:r w:rsidR="00C07AB5">
        <w:t xml:space="preserve">ink to </w:t>
      </w:r>
      <w:hyperlink r:id="rId7" w:history="1">
        <w:r w:rsidR="00396DC3" w:rsidRPr="00C07AB5">
          <w:rPr>
            <w:rStyle w:val="Hyperlink"/>
          </w:rPr>
          <w:t>OIA statistics on the Public Service Commission websit</w:t>
        </w:r>
        <w:r w:rsidR="00C07AB5" w:rsidRPr="00C07AB5">
          <w:rPr>
            <w:rStyle w:val="Hyperlink"/>
          </w:rPr>
          <w:t>e</w:t>
        </w:r>
      </w:hyperlink>
      <w:r w:rsidR="00396DC3">
        <w:t xml:space="preserve">. </w:t>
      </w:r>
    </w:p>
  </w:footnote>
  <w:footnote w:id="14">
    <w:p w14:paraId="3E42E05F" w14:textId="6A2F9B02" w:rsidR="006D33EC" w:rsidRDefault="006D33EC" w:rsidP="00C07AB5">
      <w:pPr>
        <w:pStyle w:val="FootnoteText"/>
      </w:pPr>
      <w:r>
        <w:rPr>
          <w:rStyle w:val="FootnoteReference"/>
        </w:rPr>
        <w:footnoteRef/>
      </w:r>
      <w:r>
        <w:t xml:space="preserve"> </w:t>
      </w:r>
      <w:r>
        <w:tab/>
      </w:r>
      <w:r w:rsidR="00A210D8">
        <w:t>See l</w:t>
      </w:r>
      <w:r w:rsidR="00C07AB5">
        <w:t xml:space="preserve">ink to </w:t>
      </w:r>
      <w:hyperlink r:id="rId8" w:anchor="DLM65600" w:history="1">
        <w:r w:rsidR="009F43F7" w:rsidRPr="00C07AB5">
          <w:rPr>
            <w:rStyle w:val="Hyperlink"/>
          </w:rPr>
          <w:t>Section 18(h) of the Official Information Act 1982</w:t>
        </w:r>
      </w:hyperlink>
      <w:r w:rsidR="009F43F7">
        <w:t>.</w:t>
      </w:r>
    </w:p>
  </w:footnote>
  <w:footnote w:id="15">
    <w:p w14:paraId="09E9B237" w14:textId="77777777" w:rsidR="00571AC5" w:rsidRPr="00A9612E" w:rsidRDefault="00571AC5" w:rsidP="00571AC5">
      <w:pPr>
        <w:pStyle w:val="FootnoteText"/>
      </w:pPr>
      <w:r>
        <w:rPr>
          <w:rStyle w:val="FootnoteReference"/>
        </w:rPr>
        <w:footnoteRef/>
      </w:r>
      <w:r>
        <w:t xml:space="preserve">  </w:t>
      </w:r>
      <w:r>
        <w:tab/>
        <w:t xml:space="preserve">See link to </w:t>
      </w:r>
      <w:hyperlink r:id="rId9" w:history="1">
        <w:r w:rsidRPr="00CB11EA">
          <w:rPr>
            <w:rStyle w:val="Hyperlink"/>
            <w:i/>
            <w:iCs/>
          </w:rPr>
          <w:t>Substantial collation or research: A guide to section 18(f) of the OIA and section 17(f) of the LGOIMA</w:t>
        </w:r>
      </w:hyperlink>
      <w:r>
        <w:rPr>
          <w:i/>
          <w:iCs/>
        </w:rPr>
        <w:t xml:space="preserve"> </w:t>
      </w:r>
      <w:r>
        <w:t>(20 March 2019) at page 15 on the Office of the Ombudsman website.</w:t>
      </w:r>
    </w:p>
  </w:footnote>
  <w:footnote w:id="16">
    <w:p w14:paraId="38A0228E" w14:textId="3AFB4D02" w:rsidR="00782031" w:rsidRDefault="00782031" w:rsidP="00782031">
      <w:pPr>
        <w:pStyle w:val="FootnoteText"/>
      </w:pPr>
      <w:r>
        <w:rPr>
          <w:rStyle w:val="FootnoteReference"/>
        </w:rPr>
        <w:footnoteRef/>
      </w:r>
      <w:r>
        <w:t xml:space="preserve"> </w:t>
      </w:r>
      <w:r>
        <w:tab/>
      </w:r>
      <w:r w:rsidR="00A210D8">
        <w:t>See l</w:t>
      </w:r>
      <w:r w:rsidR="00B043CF">
        <w:t xml:space="preserve">ink to </w:t>
      </w:r>
      <w:hyperlink r:id="rId10" w:history="1">
        <w:r w:rsidRPr="00B043CF">
          <w:rPr>
            <w:rStyle w:val="Hyperlink"/>
            <w:i/>
            <w:iCs/>
          </w:rPr>
          <w:t>Public interest: A guide to weighing the public interest</w:t>
        </w:r>
        <w:r w:rsidRPr="00B043CF">
          <w:rPr>
            <w:rStyle w:val="Hyperlink"/>
          </w:rPr>
          <w:t xml:space="preserve"> on the Ombudsman’s website</w:t>
        </w:r>
      </w:hyperlink>
      <w:r>
        <w:t xml:space="preserve">; </w:t>
      </w:r>
      <w:r w:rsidR="00B043CF">
        <w:t xml:space="preserve">link to </w:t>
      </w:r>
      <w:hyperlink r:id="rId11" w:history="1">
        <w:r w:rsidR="00B043CF">
          <w:rPr>
            <w:rStyle w:val="Hyperlink"/>
          </w:rPr>
          <w:t>The OIA for Ministers and agencies: A guide to processing official information requests</w:t>
        </w:r>
      </w:hyperlink>
      <w:r>
        <w:t>.</w:t>
      </w:r>
    </w:p>
  </w:footnote>
  <w:footnote w:id="17">
    <w:p w14:paraId="5C019705" w14:textId="6B90063D" w:rsidR="008F0312" w:rsidRDefault="008F0312" w:rsidP="008F0312">
      <w:pPr>
        <w:pStyle w:val="FootnoteText"/>
      </w:pPr>
      <w:r>
        <w:rPr>
          <w:rStyle w:val="FootnoteReference"/>
        </w:rPr>
        <w:footnoteRef/>
      </w:r>
      <w:r>
        <w:t xml:space="preserve"> </w:t>
      </w:r>
      <w:r>
        <w:tab/>
      </w:r>
      <w:r w:rsidR="00A210D8">
        <w:t>See link</w:t>
      </w:r>
      <w:r>
        <w:t xml:space="preserve"> to </w:t>
      </w:r>
      <w:hyperlink r:id="rId12" w:history="1">
        <w:r w:rsidRPr="00B043CF">
          <w:rPr>
            <w:rStyle w:val="Hyperlink"/>
          </w:rPr>
          <w:t>the Office of the Ombudsman’s Te Puna Mātauranga webpage</w:t>
        </w:r>
      </w:hyperlink>
      <w:r w:rsidR="00B043CF">
        <w:t>.</w:t>
      </w:r>
      <w:r>
        <w:t xml:space="preserve"> </w:t>
      </w:r>
    </w:p>
  </w:footnote>
  <w:footnote w:id="18">
    <w:p w14:paraId="2B91084B" w14:textId="51E5DECF" w:rsidR="00BF3036" w:rsidRDefault="00BF3036">
      <w:pPr>
        <w:pStyle w:val="FootnoteText"/>
      </w:pPr>
      <w:r>
        <w:rPr>
          <w:rStyle w:val="FootnoteReference"/>
        </w:rPr>
        <w:footnoteRef/>
      </w:r>
      <w:r>
        <w:t xml:space="preserve"> </w:t>
      </w:r>
      <w:r>
        <w:tab/>
        <w:t>See</w:t>
      </w:r>
      <w:r w:rsidR="00B043CF">
        <w:t xml:space="preserve"> link to</w:t>
      </w:r>
      <w:r>
        <w:t xml:space="preserve"> </w:t>
      </w:r>
      <w:hyperlink r:id="rId13" w:anchor="DLM65364" w:history="1">
        <w:r w:rsidRPr="00B043CF">
          <w:rPr>
            <w:rStyle w:val="Hyperlink"/>
          </w:rPr>
          <w:t xml:space="preserve">section </w:t>
        </w:r>
        <w:r w:rsidR="00023D51" w:rsidRPr="00B043CF">
          <w:rPr>
            <w:rStyle w:val="Hyperlink"/>
          </w:rPr>
          <w:t>4</w:t>
        </w:r>
        <w:r w:rsidRPr="00B043CF">
          <w:rPr>
            <w:rStyle w:val="Hyperlink"/>
          </w:rPr>
          <w:t xml:space="preserve"> of the OIA</w:t>
        </w:r>
      </w:hyperlink>
      <w:r>
        <w:t>.</w:t>
      </w:r>
    </w:p>
  </w:footnote>
  <w:footnote w:id="19">
    <w:p w14:paraId="6EB036B0" w14:textId="13771A81" w:rsidR="001B64B9" w:rsidRDefault="001B64B9">
      <w:pPr>
        <w:pStyle w:val="FootnoteText"/>
      </w:pPr>
      <w:r>
        <w:rPr>
          <w:rStyle w:val="FootnoteReference"/>
        </w:rPr>
        <w:footnoteRef/>
      </w:r>
      <w:r>
        <w:t xml:space="preserve"> </w:t>
      </w:r>
      <w:r>
        <w:tab/>
      </w:r>
      <w:r w:rsidR="00F14926">
        <w:t xml:space="preserve">See </w:t>
      </w:r>
      <w:r w:rsidR="007751F4">
        <w:t xml:space="preserve">link to </w:t>
      </w:r>
      <w:hyperlink r:id="rId14" w:history="1">
        <w:r w:rsidR="007751F4">
          <w:rPr>
            <w:rStyle w:val="Hyperlink"/>
          </w:rPr>
          <w:t>Read reports and statistics</w:t>
        </w:r>
      </w:hyperlink>
      <w:r w:rsidR="007751F4">
        <w:t xml:space="preserve"> on CAA’s website.</w:t>
      </w:r>
    </w:p>
  </w:footnote>
  <w:footnote w:id="20">
    <w:p w14:paraId="0CCA75F7" w14:textId="77777777" w:rsidR="000074A2" w:rsidRDefault="000074A2" w:rsidP="000074A2">
      <w:pPr>
        <w:pStyle w:val="FootnoteText"/>
      </w:pPr>
      <w:r>
        <w:rPr>
          <w:rStyle w:val="FootnoteReference"/>
        </w:rPr>
        <w:footnoteRef/>
      </w:r>
      <w:r>
        <w:t xml:space="preserve"> </w:t>
      </w:r>
      <w:r>
        <w:tab/>
        <w:t xml:space="preserve">See link to </w:t>
      </w:r>
      <w:hyperlink r:id="rId15" w:history="1">
        <w:r w:rsidRPr="007751F4">
          <w:rPr>
            <w:rStyle w:val="Hyperlink"/>
          </w:rPr>
          <w:t>Proactive release: Good practices for proactive release of official information</w:t>
        </w:r>
      </w:hyperlink>
      <w:r>
        <w:t xml:space="preserve"> on the Ombudsman </w:t>
      </w:r>
      <w:r w:rsidRPr="007751F4">
        <w:t>website</w:t>
      </w:r>
      <w:r>
        <w:t>.</w:t>
      </w:r>
    </w:p>
  </w:footnote>
  <w:footnote w:id="21">
    <w:p w14:paraId="78CA96ED" w14:textId="3EE7BD1D" w:rsidR="00932E40" w:rsidRPr="00D3250D" w:rsidRDefault="00932E40" w:rsidP="00932E40">
      <w:pPr>
        <w:pStyle w:val="FootnoteText"/>
        <w:rPr>
          <w:lang w:val="en-GB"/>
        </w:rPr>
      </w:pPr>
      <w:r>
        <w:rPr>
          <w:rStyle w:val="FootnoteReference"/>
        </w:rPr>
        <w:footnoteRef/>
      </w:r>
      <w:r>
        <w:t xml:space="preserve"> </w:t>
      </w:r>
      <w:r>
        <w:rPr>
          <w:lang w:val="en-GB"/>
        </w:rPr>
        <w:tab/>
        <w:t>See</w:t>
      </w:r>
      <w:r w:rsidR="007751F4">
        <w:rPr>
          <w:lang w:val="en-GB"/>
        </w:rPr>
        <w:t xml:space="preserve"> link to</w:t>
      </w:r>
      <w:r>
        <w:rPr>
          <w:lang w:val="en-GB"/>
        </w:rPr>
        <w:t xml:space="preserve"> </w:t>
      </w:r>
      <w:hyperlink r:id="rId16" w:history="1">
        <w:r w:rsidRPr="007751F4">
          <w:rPr>
            <w:rStyle w:val="Hyperlink"/>
            <w:lang w:val="en-GB"/>
          </w:rPr>
          <w:t xml:space="preserve">Official </w:t>
        </w:r>
        <w:r w:rsidR="007751F4" w:rsidRPr="007751F4">
          <w:rPr>
            <w:rStyle w:val="Hyperlink"/>
            <w:lang w:val="en-GB"/>
          </w:rPr>
          <w:t>I</w:t>
        </w:r>
        <w:r w:rsidRPr="007751F4">
          <w:rPr>
            <w:rStyle w:val="Hyperlink"/>
            <w:lang w:val="en-GB"/>
          </w:rPr>
          <w:t xml:space="preserve">nformation </w:t>
        </w:r>
        <w:r w:rsidR="007751F4" w:rsidRPr="007751F4">
          <w:rPr>
            <w:rStyle w:val="Hyperlink"/>
            <w:lang w:val="en-GB"/>
          </w:rPr>
          <w:t>A</w:t>
        </w:r>
        <w:r w:rsidRPr="007751F4">
          <w:rPr>
            <w:rStyle w:val="Hyperlink"/>
            <w:lang w:val="en-GB"/>
          </w:rPr>
          <w:t>ct reques</w:t>
        </w:r>
        <w:r w:rsidR="007751F4" w:rsidRPr="007751F4">
          <w:rPr>
            <w:rStyle w:val="Hyperlink"/>
            <w:lang w:val="en-GB"/>
          </w:rPr>
          <w:t>t</w:t>
        </w:r>
      </w:hyperlink>
      <w:r w:rsidR="007751F4">
        <w:rPr>
          <w:lang w:val="en-GB"/>
        </w:rPr>
        <w:t xml:space="preserve"> on the CAA website</w:t>
      </w:r>
      <w:r>
        <w:rPr>
          <w:lang w:val="en-GB"/>
        </w:rPr>
        <w:t>.</w:t>
      </w:r>
    </w:p>
  </w:footnote>
  <w:footnote w:id="22">
    <w:p w14:paraId="36137F69" w14:textId="0EF597F4" w:rsidR="00E72B85" w:rsidRDefault="00E72B85" w:rsidP="00E72B85">
      <w:pPr>
        <w:pStyle w:val="FootnoteText"/>
      </w:pPr>
      <w:r>
        <w:rPr>
          <w:rStyle w:val="FootnoteReference"/>
        </w:rPr>
        <w:footnoteRef/>
      </w:r>
      <w:r>
        <w:t xml:space="preserve"> </w:t>
      </w:r>
      <w:r>
        <w:tab/>
        <w:t xml:space="preserve">See </w:t>
      </w:r>
      <w:r w:rsidR="007D34B4">
        <w:t xml:space="preserve">link to </w:t>
      </w:r>
      <w:hyperlink r:id="rId17" w:history="1">
        <w:r w:rsidRPr="007D34B4">
          <w:rPr>
            <w:rStyle w:val="Hyperlink"/>
          </w:rPr>
          <w:t>section 15(4) of the OIA</w:t>
        </w:r>
      </w:hyperlink>
    </w:p>
  </w:footnote>
  <w:footnote w:id="23">
    <w:p w14:paraId="4D34B3AF" w14:textId="25A48E99" w:rsidR="00E72B85" w:rsidRDefault="00E72B85">
      <w:pPr>
        <w:pStyle w:val="FootnoteText"/>
      </w:pPr>
      <w:r>
        <w:rPr>
          <w:rStyle w:val="FootnoteReference"/>
        </w:rPr>
        <w:footnoteRef/>
      </w:r>
      <w:r>
        <w:t xml:space="preserve"> </w:t>
      </w:r>
      <w:r>
        <w:tab/>
      </w:r>
      <w:r w:rsidR="007D34B4">
        <w:t xml:space="preserve">See link to </w:t>
      </w:r>
      <w:hyperlink r:id="rId18" w:history="1">
        <w:r w:rsidR="007D34B4" w:rsidRPr="007D34B4">
          <w:rPr>
            <w:rStyle w:val="Hyperlink"/>
          </w:rPr>
          <w:t>the</w:t>
        </w:r>
        <w:r w:rsidRPr="007D34B4">
          <w:rPr>
            <w:rStyle w:val="Hyperlink"/>
          </w:rPr>
          <w:t xml:space="preserve"> Cabinet Manual</w:t>
        </w:r>
      </w:hyperlink>
      <w:r w:rsidRPr="00E72B85">
        <w:t>.</w:t>
      </w:r>
    </w:p>
  </w:footnote>
  <w:footnote w:id="24">
    <w:p w14:paraId="7E123336" w14:textId="32B19A96" w:rsidR="005167D3" w:rsidRDefault="005167D3" w:rsidP="005167D3">
      <w:pPr>
        <w:pStyle w:val="FootnoteText"/>
      </w:pPr>
      <w:r>
        <w:rPr>
          <w:rStyle w:val="FootnoteReference"/>
        </w:rPr>
        <w:footnoteRef/>
      </w:r>
      <w:r>
        <w:t xml:space="preserve"> </w:t>
      </w:r>
      <w:r>
        <w:tab/>
      </w:r>
      <w:r w:rsidR="007D34B4">
        <w:t>See l</w:t>
      </w:r>
      <w:r>
        <w:t>ink</w:t>
      </w:r>
      <w:r w:rsidR="007D34B4">
        <w:t xml:space="preserve"> to</w:t>
      </w:r>
      <w:r>
        <w:t xml:space="preserve"> </w:t>
      </w:r>
      <w:hyperlink r:id="rId19" w:history="1">
        <w:r w:rsidRPr="00FF424F">
          <w:rPr>
            <w:rStyle w:val="Hyperlink"/>
            <w:i/>
          </w:rPr>
          <w:t>Model protocol on dealing with OIA requests involving Ministers</w:t>
        </w:r>
      </w:hyperlink>
    </w:p>
  </w:footnote>
  <w:footnote w:id="25">
    <w:p w14:paraId="1B438F29" w14:textId="63BE632F" w:rsidR="005167D3" w:rsidRDefault="005167D3" w:rsidP="005167D3">
      <w:pPr>
        <w:pStyle w:val="FootnoteText"/>
      </w:pPr>
      <w:r>
        <w:rPr>
          <w:rStyle w:val="FootnoteReference"/>
        </w:rPr>
        <w:footnoteRef/>
      </w:r>
      <w:r>
        <w:t xml:space="preserve"> </w:t>
      </w:r>
      <w:r>
        <w:tab/>
        <w:t xml:space="preserve">See </w:t>
      </w:r>
      <w:r w:rsidR="007D34B4">
        <w:t xml:space="preserve">link to </w:t>
      </w:r>
      <w:hyperlink r:id="rId20" w:history="1">
        <w:r w:rsidRPr="007D34B4">
          <w:rPr>
            <w:rStyle w:val="Hyperlink"/>
          </w:rPr>
          <w:t xml:space="preserve">section 8.53 of the </w:t>
        </w:r>
        <w:r w:rsidRPr="007D34B4">
          <w:rPr>
            <w:rStyle w:val="Hyperlink"/>
            <w:i/>
          </w:rPr>
          <w:t>Cabinet Manual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11914" w14:textId="77777777" w:rsidR="00D90F89" w:rsidRDefault="00D90F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227E2" w14:textId="77777777" w:rsidR="008C6ACE" w:rsidRPr="00C2020E" w:rsidRDefault="008C6ACE" w:rsidP="00C202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C2A89" w14:textId="77777777" w:rsidR="00D90F89" w:rsidRDefault="00D90F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E429882"/>
    <w:lvl w:ilvl="0">
      <w:start w:val="1"/>
      <w:numFmt w:val="decimal"/>
      <w:pStyle w:val="ListNumber5"/>
      <w:lvlText w:val="%1."/>
      <w:lvlJc w:val="left"/>
      <w:pPr>
        <w:tabs>
          <w:tab w:val="num" w:pos="1634"/>
        </w:tabs>
        <w:ind w:left="1634" w:hanging="360"/>
      </w:pPr>
    </w:lvl>
  </w:abstractNum>
  <w:abstractNum w:abstractNumId="1" w15:restartNumberingAfterBreak="0">
    <w:nsid w:val="FFFFFF7D"/>
    <w:multiLevelType w:val="singleLevel"/>
    <w:tmpl w:val="7A4E87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56F9C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6AA380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386DE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926B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8ADA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EE2C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1CF79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226B45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37325B"/>
    <w:multiLevelType w:val="multilevel"/>
    <w:tmpl w:val="5EB4B8F0"/>
    <w:lvl w:ilvl="0">
      <w:start w:val="1"/>
      <w:numFmt w:val="bullet"/>
      <w:pStyle w:val="Tablecheckbox1"/>
      <w:lvlText w:val=""/>
      <w:lvlJc w:val="left"/>
      <w:pPr>
        <w:tabs>
          <w:tab w:val="num" w:pos="357"/>
        </w:tabs>
        <w:ind w:left="357" w:hanging="357"/>
      </w:pPr>
      <w:rPr>
        <w:rFonts w:ascii="Wingdings 2" w:hAnsi="Wingdings 2" w:hint="default"/>
        <w:u w:color="696969"/>
      </w:rPr>
    </w:lvl>
    <w:lvl w:ilvl="1">
      <w:start w:val="1"/>
      <w:numFmt w:val="bullet"/>
      <w:pStyle w:val="Tablecheckbox2"/>
      <w:lvlText w:val=""/>
      <w:lvlJc w:val="left"/>
      <w:pPr>
        <w:tabs>
          <w:tab w:val="num" w:pos="714"/>
        </w:tabs>
        <w:ind w:left="714" w:hanging="357"/>
      </w:pPr>
      <w:rPr>
        <w:rFonts w:ascii="Wingdings 2" w:hAnsi="Wingdings 2" w:hint="default"/>
      </w:rPr>
    </w:lvl>
    <w:lvl w:ilvl="2">
      <w:start w:val="1"/>
      <w:numFmt w:val="bullet"/>
      <w:pStyle w:val="Tablecheckbox3"/>
      <w:lvlText w:val=""/>
      <w:lvlJc w:val="left"/>
      <w:pPr>
        <w:tabs>
          <w:tab w:val="num" w:pos="1072"/>
        </w:tabs>
        <w:ind w:left="1072" w:hanging="358"/>
      </w:pPr>
      <w:rPr>
        <w:rFonts w:ascii="Wingdings 2" w:hAnsi="Wingdings 2"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11" w15:restartNumberingAfterBreak="0">
    <w:nsid w:val="03185D92"/>
    <w:multiLevelType w:val="hybridMultilevel"/>
    <w:tmpl w:val="CE040EC2"/>
    <w:lvl w:ilvl="0" w:tplc="8FF65CB2">
      <w:start w:val="1"/>
      <w:numFmt w:val="bullet"/>
      <w:lvlText w:val=""/>
      <w:lvlJc w:val="left"/>
      <w:pPr>
        <w:ind w:left="1060" w:hanging="360"/>
      </w:pPr>
      <w:rPr>
        <w:rFonts w:ascii="Symbol" w:hAnsi="Symbol"/>
      </w:rPr>
    </w:lvl>
    <w:lvl w:ilvl="1" w:tplc="8124DB78">
      <w:start w:val="1"/>
      <w:numFmt w:val="bullet"/>
      <w:lvlText w:val=""/>
      <w:lvlJc w:val="left"/>
      <w:pPr>
        <w:ind w:left="1060" w:hanging="360"/>
      </w:pPr>
      <w:rPr>
        <w:rFonts w:ascii="Symbol" w:hAnsi="Symbol"/>
      </w:rPr>
    </w:lvl>
    <w:lvl w:ilvl="2" w:tplc="069E4A4C">
      <w:start w:val="1"/>
      <w:numFmt w:val="bullet"/>
      <w:lvlText w:val=""/>
      <w:lvlJc w:val="left"/>
      <w:pPr>
        <w:ind w:left="1060" w:hanging="360"/>
      </w:pPr>
      <w:rPr>
        <w:rFonts w:ascii="Symbol" w:hAnsi="Symbol"/>
      </w:rPr>
    </w:lvl>
    <w:lvl w:ilvl="3" w:tplc="D60654A8">
      <w:start w:val="1"/>
      <w:numFmt w:val="bullet"/>
      <w:lvlText w:val=""/>
      <w:lvlJc w:val="left"/>
      <w:pPr>
        <w:ind w:left="1060" w:hanging="360"/>
      </w:pPr>
      <w:rPr>
        <w:rFonts w:ascii="Symbol" w:hAnsi="Symbol"/>
      </w:rPr>
    </w:lvl>
    <w:lvl w:ilvl="4" w:tplc="39225BDE">
      <w:start w:val="1"/>
      <w:numFmt w:val="bullet"/>
      <w:lvlText w:val=""/>
      <w:lvlJc w:val="left"/>
      <w:pPr>
        <w:ind w:left="1060" w:hanging="360"/>
      </w:pPr>
      <w:rPr>
        <w:rFonts w:ascii="Symbol" w:hAnsi="Symbol"/>
      </w:rPr>
    </w:lvl>
    <w:lvl w:ilvl="5" w:tplc="DC5EC196">
      <w:start w:val="1"/>
      <w:numFmt w:val="bullet"/>
      <w:lvlText w:val=""/>
      <w:lvlJc w:val="left"/>
      <w:pPr>
        <w:ind w:left="1060" w:hanging="360"/>
      </w:pPr>
      <w:rPr>
        <w:rFonts w:ascii="Symbol" w:hAnsi="Symbol"/>
      </w:rPr>
    </w:lvl>
    <w:lvl w:ilvl="6" w:tplc="36EA2614">
      <w:start w:val="1"/>
      <w:numFmt w:val="bullet"/>
      <w:lvlText w:val=""/>
      <w:lvlJc w:val="left"/>
      <w:pPr>
        <w:ind w:left="1060" w:hanging="360"/>
      </w:pPr>
      <w:rPr>
        <w:rFonts w:ascii="Symbol" w:hAnsi="Symbol"/>
      </w:rPr>
    </w:lvl>
    <w:lvl w:ilvl="7" w:tplc="50BA7BA2">
      <w:start w:val="1"/>
      <w:numFmt w:val="bullet"/>
      <w:lvlText w:val=""/>
      <w:lvlJc w:val="left"/>
      <w:pPr>
        <w:ind w:left="1060" w:hanging="360"/>
      </w:pPr>
      <w:rPr>
        <w:rFonts w:ascii="Symbol" w:hAnsi="Symbol"/>
      </w:rPr>
    </w:lvl>
    <w:lvl w:ilvl="8" w:tplc="5BC87A02">
      <w:start w:val="1"/>
      <w:numFmt w:val="bullet"/>
      <w:lvlText w:val=""/>
      <w:lvlJc w:val="left"/>
      <w:pPr>
        <w:ind w:left="1060" w:hanging="360"/>
      </w:pPr>
      <w:rPr>
        <w:rFonts w:ascii="Symbol" w:hAnsi="Symbol"/>
      </w:rPr>
    </w:lvl>
  </w:abstractNum>
  <w:abstractNum w:abstractNumId="12" w15:restartNumberingAfterBreak="0">
    <w:nsid w:val="06EF39D5"/>
    <w:multiLevelType w:val="hybridMultilevel"/>
    <w:tmpl w:val="A1025026"/>
    <w:lvl w:ilvl="0" w:tplc="1960CCD2">
      <w:numFmt w:val="bullet"/>
      <w:lvlText w:val="-"/>
      <w:lvlJc w:val="left"/>
      <w:pPr>
        <w:ind w:left="468" w:hanging="360"/>
      </w:pPr>
      <w:rPr>
        <w:rFonts w:ascii="Calibri" w:eastAsia="Calibri" w:hAnsi="Calibri" w:cs="Calibri" w:hint="default"/>
        <w:b w:val="0"/>
        <w:bCs w:val="0"/>
        <w:i w:val="0"/>
        <w:iCs w:val="0"/>
        <w:spacing w:val="0"/>
        <w:w w:val="100"/>
        <w:sz w:val="22"/>
        <w:szCs w:val="22"/>
        <w:lang w:val="en-US" w:eastAsia="en-US" w:bidi="ar-SA"/>
      </w:rPr>
    </w:lvl>
    <w:lvl w:ilvl="1" w:tplc="0DE8BC2A">
      <w:numFmt w:val="bullet"/>
      <w:lvlText w:val="•"/>
      <w:lvlJc w:val="left"/>
      <w:pPr>
        <w:ind w:left="911" w:hanging="360"/>
      </w:pPr>
      <w:rPr>
        <w:rFonts w:hint="default"/>
        <w:lang w:val="en-US" w:eastAsia="en-US" w:bidi="ar-SA"/>
      </w:rPr>
    </w:lvl>
    <w:lvl w:ilvl="2" w:tplc="2C645170">
      <w:numFmt w:val="bullet"/>
      <w:lvlText w:val="•"/>
      <w:lvlJc w:val="left"/>
      <w:pPr>
        <w:ind w:left="1363" w:hanging="360"/>
      </w:pPr>
      <w:rPr>
        <w:rFonts w:hint="default"/>
        <w:lang w:val="en-US" w:eastAsia="en-US" w:bidi="ar-SA"/>
      </w:rPr>
    </w:lvl>
    <w:lvl w:ilvl="3" w:tplc="8DCA20E0">
      <w:numFmt w:val="bullet"/>
      <w:lvlText w:val="•"/>
      <w:lvlJc w:val="left"/>
      <w:pPr>
        <w:ind w:left="1815" w:hanging="360"/>
      </w:pPr>
      <w:rPr>
        <w:rFonts w:hint="default"/>
        <w:lang w:val="en-US" w:eastAsia="en-US" w:bidi="ar-SA"/>
      </w:rPr>
    </w:lvl>
    <w:lvl w:ilvl="4" w:tplc="B590D03E">
      <w:numFmt w:val="bullet"/>
      <w:lvlText w:val="•"/>
      <w:lvlJc w:val="left"/>
      <w:pPr>
        <w:ind w:left="2267" w:hanging="360"/>
      </w:pPr>
      <w:rPr>
        <w:rFonts w:hint="default"/>
        <w:lang w:val="en-US" w:eastAsia="en-US" w:bidi="ar-SA"/>
      </w:rPr>
    </w:lvl>
    <w:lvl w:ilvl="5" w:tplc="5316C3DE">
      <w:numFmt w:val="bullet"/>
      <w:lvlText w:val="•"/>
      <w:lvlJc w:val="left"/>
      <w:pPr>
        <w:ind w:left="2719" w:hanging="360"/>
      </w:pPr>
      <w:rPr>
        <w:rFonts w:hint="default"/>
        <w:lang w:val="en-US" w:eastAsia="en-US" w:bidi="ar-SA"/>
      </w:rPr>
    </w:lvl>
    <w:lvl w:ilvl="6" w:tplc="9272AF62">
      <w:numFmt w:val="bullet"/>
      <w:lvlText w:val="•"/>
      <w:lvlJc w:val="left"/>
      <w:pPr>
        <w:ind w:left="3170" w:hanging="360"/>
      </w:pPr>
      <w:rPr>
        <w:rFonts w:hint="default"/>
        <w:lang w:val="en-US" w:eastAsia="en-US" w:bidi="ar-SA"/>
      </w:rPr>
    </w:lvl>
    <w:lvl w:ilvl="7" w:tplc="D884C928">
      <w:numFmt w:val="bullet"/>
      <w:lvlText w:val="•"/>
      <w:lvlJc w:val="left"/>
      <w:pPr>
        <w:ind w:left="3622" w:hanging="360"/>
      </w:pPr>
      <w:rPr>
        <w:rFonts w:hint="default"/>
        <w:lang w:val="en-US" w:eastAsia="en-US" w:bidi="ar-SA"/>
      </w:rPr>
    </w:lvl>
    <w:lvl w:ilvl="8" w:tplc="AD9CC38A">
      <w:numFmt w:val="bullet"/>
      <w:lvlText w:val="•"/>
      <w:lvlJc w:val="left"/>
      <w:pPr>
        <w:ind w:left="4074" w:hanging="360"/>
      </w:pPr>
      <w:rPr>
        <w:rFonts w:hint="default"/>
        <w:lang w:val="en-US" w:eastAsia="en-US" w:bidi="ar-SA"/>
      </w:rPr>
    </w:lvl>
  </w:abstractNum>
  <w:abstractNum w:abstractNumId="13" w15:restartNumberingAfterBreak="0">
    <w:nsid w:val="076B55DC"/>
    <w:multiLevelType w:val="hybridMultilevel"/>
    <w:tmpl w:val="65CCB7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078F260C"/>
    <w:multiLevelType w:val="hybridMultilevel"/>
    <w:tmpl w:val="9BC45A52"/>
    <w:lvl w:ilvl="0" w:tplc="72E4226A">
      <w:start w:val="1"/>
      <w:numFmt w:val="bullet"/>
      <w:lvlText w:val=""/>
      <w:lvlJc w:val="left"/>
      <w:pPr>
        <w:ind w:left="1060" w:hanging="360"/>
      </w:pPr>
      <w:rPr>
        <w:rFonts w:ascii="Symbol" w:hAnsi="Symbol"/>
      </w:rPr>
    </w:lvl>
    <w:lvl w:ilvl="1" w:tplc="8E84DA34">
      <w:start w:val="1"/>
      <w:numFmt w:val="bullet"/>
      <w:lvlText w:val=""/>
      <w:lvlJc w:val="left"/>
      <w:pPr>
        <w:ind w:left="1060" w:hanging="360"/>
      </w:pPr>
      <w:rPr>
        <w:rFonts w:ascii="Symbol" w:hAnsi="Symbol"/>
      </w:rPr>
    </w:lvl>
    <w:lvl w:ilvl="2" w:tplc="A8520570">
      <w:start w:val="1"/>
      <w:numFmt w:val="bullet"/>
      <w:lvlText w:val=""/>
      <w:lvlJc w:val="left"/>
      <w:pPr>
        <w:ind w:left="1060" w:hanging="360"/>
      </w:pPr>
      <w:rPr>
        <w:rFonts w:ascii="Symbol" w:hAnsi="Symbol"/>
      </w:rPr>
    </w:lvl>
    <w:lvl w:ilvl="3" w:tplc="E620F87C">
      <w:start w:val="1"/>
      <w:numFmt w:val="bullet"/>
      <w:lvlText w:val=""/>
      <w:lvlJc w:val="left"/>
      <w:pPr>
        <w:ind w:left="1060" w:hanging="360"/>
      </w:pPr>
      <w:rPr>
        <w:rFonts w:ascii="Symbol" w:hAnsi="Symbol"/>
      </w:rPr>
    </w:lvl>
    <w:lvl w:ilvl="4" w:tplc="43DCA42A">
      <w:start w:val="1"/>
      <w:numFmt w:val="bullet"/>
      <w:lvlText w:val=""/>
      <w:lvlJc w:val="left"/>
      <w:pPr>
        <w:ind w:left="1060" w:hanging="360"/>
      </w:pPr>
      <w:rPr>
        <w:rFonts w:ascii="Symbol" w:hAnsi="Symbol"/>
      </w:rPr>
    </w:lvl>
    <w:lvl w:ilvl="5" w:tplc="5400FE18">
      <w:start w:val="1"/>
      <w:numFmt w:val="bullet"/>
      <w:lvlText w:val=""/>
      <w:lvlJc w:val="left"/>
      <w:pPr>
        <w:ind w:left="1060" w:hanging="360"/>
      </w:pPr>
      <w:rPr>
        <w:rFonts w:ascii="Symbol" w:hAnsi="Symbol"/>
      </w:rPr>
    </w:lvl>
    <w:lvl w:ilvl="6" w:tplc="6F2E93A0">
      <w:start w:val="1"/>
      <w:numFmt w:val="bullet"/>
      <w:lvlText w:val=""/>
      <w:lvlJc w:val="left"/>
      <w:pPr>
        <w:ind w:left="1060" w:hanging="360"/>
      </w:pPr>
      <w:rPr>
        <w:rFonts w:ascii="Symbol" w:hAnsi="Symbol"/>
      </w:rPr>
    </w:lvl>
    <w:lvl w:ilvl="7" w:tplc="D2B4E94C">
      <w:start w:val="1"/>
      <w:numFmt w:val="bullet"/>
      <w:lvlText w:val=""/>
      <w:lvlJc w:val="left"/>
      <w:pPr>
        <w:ind w:left="1060" w:hanging="360"/>
      </w:pPr>
      <w:rPr>
        <w:rFonts w:ascii="Symbol" w:hAnsi="Symbol"/>
      </w:rPr>
    </w:lvl>
    <w:lvl w:ilvl="8" w:tplc="C2AE43D2">
      <w:start w:val="1"/>
      <w:numFmt w:val="bullet"/>
      <w:lvlText w:val=""/>
      <w:lvlJc w:val="left"/>
      <w:pPr>
        <w:ind w:left="1060" w:hanging="360"/>
      </w:pPr>
      <w:rPr>
        <w:rFonts w:ascii="Symbol" w:hAnsi="Symbol"/>
      </w:rPr>
    </w:lvl>
  </w:abstractNum>
  <w:abstractNum w:abstractNumId="15" w15:restartNumberingAfterBreak="0">
    <w:nsid w:val="0880422F"/>
    <w:multiLevelType w:val="hybridMultilevel"/>
    <w:tmpl w:val="9FA0441A"/>
    <w:lvl w:ilvl="0" w:tplc="103299BE">
      <w:numFmt w:val="bullet"/>
      <w:lvlText w:val="-"/>
      <w:lvlJc w:val="left"/>
      <w:pPr>
        <w:ind w:left="468" w:hanging="360"/>
      </w:pPr>
      <w:rPr>
        <w:rFonts w:ascii="Calibri" w:eastAsia="Calibri" w:hAnsi="Calibri" w:cs="Calibri" w:hint="default"/>
        <w:b w:val="0"/>
        <w:bCs w:val="0"/>
        <w:i w:val="0"/>
        <w:iCs w:val="0"/>
        <w:spacing w:val="0"/>
        <w:w w:val="100"/>
        <w:sz w:val="22"/>
        <w:szCs w:val="22"/>
        <w:lang w:val="en-US" w:eastAsia="en-US" w:bidi="ar-SA"/>
      </w:rPr>
    </w:lvl>
    <w:lvl w:ilvl="1" w:tplc="A56EF2AC">
      <w:numFmt w:val="bullet"/>
      <w:lvlText w:val="•"/>
      <w:lvlJc w:val="left"/>
      <w:pPr>
        <w:ind w:left="911" w:hanging="360"/>
      </w:pPr>
      <w:rPr>
        <w:rFonts w:hint="default"/>
        <w:lang w:val="en-US" w:eastAsia="en-US" w:bidi="ar-SA"/>
      </w:rPr>
    </w:lvl>
    <w:lvl w:ilvl="2" w:tplc="37287EE2">
      <w:numFmt w:val="bullet"/>
      <w:lvlText w:val="•"/>
      <w:lvlJc w:val="left"/>
      <w:pPr>
        <w:ind w:left="1363" w:hanging="360"/>
      </w:pPr>
      <w:rPr>
        <w:rFonts w:hint="default"/>
        <w:lang w:val="en-US" w:eastAsia="en-US" w:bidi="ar-SA"/>
      </w:rPr>
    </w:lvl>
    <w:lvl w:ilvl="3" w:tplc="1E8896C4">
      <w:numFmt w:val="bullet"/>
      <w:lvlText w:val="•"/>
      <w:lvlJc w:val="left"/>
      <w:pPr>
        <w:ind w:left="1815" w:hanging="360"/>
      </w:pPr>
      <w:rPr>
        <w:rFonts w:hint="default"/>
        <w:lang w:val="en-US" w:eastAsia="en-US" w:bidi="ar-SA"/>
      </w:rPr>
    </w:lvl>
    <w:lvl w:ilvl="4" w:tplc="55A2829C">
      <w:numFmt w:val="bullet"/>
      <w:lvlText w:val="•"/>
      <w:lvlJc w:val="left"/>
      <w:pPr>
        <w:ind w:left="2267" w:hanging="360"/>
      </w:pPr>
      <w:rPr>
        <w:rFonts w:hint="default"/>
        <w:lang w:val="en-US" w:eastAsia="en-US" w:bidi="ar-SA"/>
      </w:rPr>
    </w:lvl>
    <w:lvl w:ilvl="5" w:tplc="2DD472C4">
      <w:numFmt w:val="bullet"/>
      <w:lvlText w:val="•"/>
      <w:lvlJc w:val="left"/>
      <w:pPr>
        <w:ind w:left="2719" w:hanging="360"/>
      </w:pPr>
      <w:rPr>
        <w:rFonts w:hint="default"/>
        <w:lang w:val="en-US" w:eastAsia="en-US" w:bidi="ar-SA"/>
      </w:rPr>
    </w:lvl>
    <w:lvl w:ilvl="6" w:tplc="23388916">
      <w:numFmt w:val="bullet"/>
      <w:lvlText w:val="•"/>
      <w:lvlJc w:val="left"/>
      <w:pPr>
        <w:ind w:left="3170" w:hanging="360"/>
      </w:pPr>
      <w:rPr>
        <w:rFonts w:hint="default"/>
        <w:lang w:val="en-US" w:eastAsia="en-US" w:bidi="ar-SA"/>
      </w:rPr>
    </w:lvl>
    <w:lvl w:ilvl="7" w:tplc="74067EAE">
      <w:numFmt w:val="bullet"/>
      <w:lvlText w:val="•"/>
      <w:lvlJc w:val="left"/>
      <w:pPr>
        <w:ind w:left="3622" w:hanging="360"/>
      </w:pPr>
      <w:rPr>
        <w:rFonts w:hint="default"/>
        <w:lang w:val="en-US" w:eastAsia="en-US" w:bidi="ar-SA"/>
      </w:rPr>
    </w:lvl>
    <w:lvl w:ilvl="8" w:tplc="79901B54">
      <w:numFmt w:val="bullet"/>
      <w:lvlText w:val="•"/>
      <w:lvlJc w:val="left"/>
      <w:pPr>
        <w:ind w:left="4074" w:hanging="360"/>
      </w:pPr>
      <w:rPr>
        <w:rFonts w:hint="default"/>
        <w:lang w:val="en-US" w:eastAsia="en-US" w:bidi="ar-SA"/>
      </w:rPr>
    </w:lvl>
  </w:abstractNum>
  <w:abstractNum w:abstractNumId="16" w15:restartNumberingAfterBreak="0">
    <w:nsid w:val="096C31A8"/>
    <w:multiLevelType w:val="hybridMultilevel"/>
    <w:tmpl w:val="4ED6CE2C"/>
    <w:lvl w:ilvl="0" w:tplc="26C81310">
      <w:start w:val="1"/>
      <w:numFmt w:val="bullet"/>
      <w:lvlText w:val=""/>
      <w:lvlJc w:val="left"/>
      <w:pPr>
        <w:ind w:left="1060" w:hanging="360"/>
      </w:pPr>
      <w:rPr>
        <w:rFonts w:ascii="Symbol" w:hAnsi="Symbol"/>
      </w:rPr>
    </w:lvl>
    <w:lvl w:ilvl="1" w:tplc="B77EE65E">
      <w:start w:val="1"/>
      <w:numFmt w:val="bullet"/>
      <w:lvlText w:val=""/>
      <w:lvlJc w:val="left"/>
      <w:pPr>
        <w:ind w:left="1060" w:hanging="360"/>
      </w:pPr>
      <w:rPr>
        <w:rFonts w:ascii="Symbol" w:hAnsi="Symbol"/>
      </w:rPr>
    </w:lvl>
    <w:lvl w:ilvl="2" w:tplc="3CEA50F8">
      <w:start w:val="1"/>
      <w:numFmt w:val="bullet"/>
      <w:lvlText w:val=""/>
      <w:lvlJc w:val="left"/>
      <w:pPr>
        <w:ind w:left="1060" w:hanging="360"/>
      </w:pPr>
      <w:rPr>
        <w:rFonts w:ascii="Symbol" w:hAnsi="Symbol"/>
      </w:rPr>
    </w:lvl>
    <w:lvl w:ilvl="3" w:tplc="B372BF60">
      <w:start w:val="1"/>
      <w:numFmt w:val="bullet"/>
      <w:lvlText w:val=""/>
      <w:lvlJc w:val="left"/>
      <w:pPr>
        <w:ind w:left="1060" w:hanging="360"/>
      </w:pPr>
      <w:rPr>
        <w:rFonts w:ascii="Symbol" w:hAnsi="Symbol"/>
      </w:rPr>
    </w:lvl>
    <w:lvl w:ilvl="4" w:tplc="55D42E6C">
      <w:start w:val="1"/>
      <w:numFmt w:val="bullet"/>
      <w:lvlText w:val=""/>
      <w:lvlJc w:val="left"/>
      <w:pPr>
        <w:ind w:left="1060" w:hanging="360"/>
      </w:pPr>
      <w:rPr>
        <w:rFonts w:ascii="Symbol" w:hAnsi="Symbol"/>
      </w:rPr>
    </w:lvl>
    <w:lvl w:ilvl="5" w:tplc="2BC48B30">
      <w:start w:val="1"/>
      <w:numFmt w:val="bullet"/>
      <w:lvlText w:val=""/>
      <w:lvlJc w:val="left"/>
      <w:pPr>
        <w:ind w:left="1060" w:hanging="360"/>
      </w:pPr>
      <w:rPr>
        <w:rFonts w:ascii="Symbol" w:hAnsi="Symbol"/>
      </w:rPr>
    </w:lvl>
    <w:lvl w:ilvl="6" w:tplc="213EA3DA">
      <w:start w:val="1"/>
      <w:numFmt w:val="bullet"/>
      <w:lvlText w:val=""/>
      <w:lvlJc w:val="left"/>
      <w:pPr>
        <w:ind w:left="1060" w:hanging="360"/>
      </w:pPr>
      <w:rPr>
        <w:rFonts w:ascii="Symbol" w:hAnsi="Symbol"/>
      </w:rPr>
    </w:lvl>
    <w:lvl w:ilvl="7" w:tplc="781E92FA">
      <w:start w:val="1"/>
      <w:numFmt w:val="bullet"/>
      <w:lvlText w:val=""/>
      <w:lvlJc w:val="left"/>
      <w:pPr>
        <w:ind w:left="1060" w:hanging="360"/>
      </w:pPr>
      <w:rPr>
        <w:rFonts w:ascii="Symbol" w:hAnsi="Symbol"/>
      </w:rPr>
    </w:lvl>
    <w:lvl w:ilvl="8" w:tplc="09DC99EC">
      <w:start w:val="1"/>
      <w:numFmt w:val="bullet"/>
      <w:lvlText w:val=""/>
      <w:lvlJc w:val="left"/>
      <w:pPr>
        <w:ind w:left="1060" w:hanging="360"/>
      </w:pPr>
      <w:rPr>
        <w:rFonts w:ascii="Symbol" w:hAnsi="Symbol"/>
      </w:rPr>
    </w:lvl>
  </w:abstractNum>
  <w:abstractNum w:abstractNumId="17" w15:restartNumberingAfterBreak="0">
    <w:nsid w:val="0A127451"/>
    <w:multiLevelType w:val="hybridMultilevel"/>
    <w:tmpl w:val="16C4B54A"/>
    <w:lvl w:ilvl="0" w:tplc="7F30C30C">
      <w:start w:val="1"/>
      <w:numFmt w:val="bullet"/>
      <w:lvlText w:val=""/>
      <w:lvlJc w:val="left"/>
      <w:pPr>
        <w:ind w:left="1060" w:hanging="360"/>
      </w:pPr>
      <w:rPr>
        <w:rFonts w:ascii="Symbol" w:hAnsi="Symbol"/>
      </w:rPr>
    </w:lvl>
    <w:lvl w:ilvl="1" w:tplc="2998F096">
      <w:start w:val="1"/>
      <w:numFmt w:val="bullet"/>
      <w:lvlText w:val=""/>
      <w:lvlJc w:val="left"/>
      <w:pPr>
        <w:ind w:left="1060" w:hanging="360"/>
      </w:pPr>
      <w:rPr>
        <w:rFonts w:ascii="Symbol" w:hAnsi="Symbol"/>
      </w:rPr>
    </w:lvl>
    <w:lvl w:ilvl="2" w:tplc="710A0B4E">
      <w:start w:val="1"/>
      <w:numFmt w:val="bullet"/>
      <w:lvlText w:val=""/>
      <w:lvlJc w:val="left"/>
      <w:pPr>
        <w:ind w:left="1060" w:hanging="360"/>
      </w:pPr>
      <w:rPr>
        <w:rFonts w:ascii="Symbol" w:hAnsi="Symbol"/>
      </w:rPr>
    </w:lvl>
    <w:lvl w:ilvl="3" w:tplc="2CA03EB6">
      <w:start w:val="1"/>
      <w:numFmt w:val="bullet"/>
      <w:lvlText w:val=""/>
      <w:lvlJc w:val="left"/>
      <w:pPr>
        <w:ind w:left="1060" w:hanging="360"/>
      </w:pPr>
      <w:rPr>
        <w:rFonts w:ascii="Symbol" w:hAnsi="Symbol"/>
      </w:rPr>
    </w:lvl>
    <w:lvl w:ilvl="4" w:tplc="2C9E1584">
      <w:start w:val="1"/>
      <w:numFmt w:val="bullet"/>
      <w:lvlText w:val=""/>
      <w:lvlJc w:val="left"/>
      <w:pPr>
        <w:ind w:left="1060" w:hanging="360"/>
      </w:pPr>
      <w:rPr>
        <w:rFonts w:ascii="Symbol" w:hAnsi="Symbol"/>
      </w:rPr>
    </w:lvl>
    <w:lvl w:ilvl="5" w:tplc="DC204A5A">
      <w:start w:val="1"/>
      <w:numFmt w:val="bullet"/>
      <w:lvlText w:val=""/>
      <w:lvlJc w:val="left"/>
      <w:pPr>
        <w:ind w:left="1060" w:hanging="360"/>
      </w:pPr>
      <w:rPr>
        <w:rFonts w:ascii="Symbol" w:hAnsi="Symbol"/>
      </w:rPr>
    </w:lvl>
    <w:lvl w:ilvl="6" w:tplc="BEE4DB34">
      <w:start w:val="1"/>
      <w:numFmt w:val="bullet"/>
      <w:lvlText w:val=""/>
      <w:lvlJc w:val="left"/>
      <w:pPr>
        <w:ind w:left="1060" w:hanging="360"/>
      </w:pPr>
      <w:rPr>
        <w:rFonts w:ascii="Symbol" w:hAnsi="Symbol"/>
      </w:rPr>
    </w:lvl>
    <w:lvl w:ilvl="7" w:tplc="E32EE85A">
      <w:start w:val="1"/>
      <w:numFmt w:val="bullet"/>
      <w:lvlText w:val=""/>
      <w:lvlJc w:val="left"/>
      <w:pPr>
        <w:ind w:left="1060" w:hanging="360"/>
      </w:pPr>
      <w:rPr>
        <w:rFonts w:ascii="Symbol" w:hAnsi="Symbol"/>
      </w:rPr>
    </w:lvl>
    <w:lvl w:ilvl="8" w:tplc="8272BC18">
      <w:start w:val="1"/>
      <w:numFmt w:val="bullet"/>
      <w:lvlText w:val=""/>
      <w:lvlJc w:val="left"/>
      <w:pPr>
        <w:ind w:left="1060" w:hanging="360"/>
      </w:pPr>
      <w:rPr>
        <w:rFonts w:ascii="Symbol" w:hAnsi="Symbol"/>
      </w:rPr>
    </w:lvl>
  </w:abstractNum>
  <w:abstractNum w:abstractNumId="18" w15:restartNumberingAfterBreak="0">
    <w:nsid w:val="0E266A35"/>
    <w:multiLevelType w:val="multilevel"/>
    <w:tmpl w:val="132E5168"/>
    <w:lvl w:ilvl="0">
      <w:start w:val="1"/>
      <w:numFmt w:val="lowerRoman"/>
      <w:pStyle w:val="QListroman"/>
      <w:lvlText w:val="%1."/>
      <w:lvlJc w:val="left"/>
      <w:pPr>
        <w:tabs>
          <w:tab w:val="num" w:pos="1134"/>
        </w:tabs>
        <w:ind w:left="1134" w:hanging="567"/>
      </w:pPr>
      <w:rPr>
        <w:rFonts w:hint="default"/>
        <w:i/>
        <w:color w:val="4D4D4D"/>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0F735F77"/>
    <w:multiLevelType w:val="hybridMultilevel"/>
    <w:tmpl w:val="3A32F1DE"/>
    <w:lvl w:ilvl="0" w:tplc="5C4C438C">
      <w:start w:val="1"/>
      <w:numFmt w:val="bullet"/>
      <w:lvlText w:val=""/>
      <w:lvlJc w:val="left"/>
      <w:pPr>
        <w:ind w:left="1060" w:hanging="360"/>
      </w:pPr>
      <w:rPr>
        <w:rFonts w:ascii="Symbol" w:hAnsi="Symbol"/>
      </w:rPr>
    </w:lvl>
    <w:lvl w:ilvl="1" w:tplc="AE601B5E">
      <w:start w:val="1"/>
      <w:numFmt w:val="bullet"/>
      <w:lvlText w:val=""/>
      <w:lvlJc w:val="left"/>
      <w:pPr>
        <w:ind w:left="1060" w:hanging="360"/>
      </w:pPr>
      <w:rPr>
        <w:rFonts w:ascii="Symbol" w:hAnsi="Symbol"/>
      </w:rPr>
    </w:lvl>
    <w:lvl w:ilvl="2" w:tplc="324CEED4">
      <w:start w:val="1"/>
      <w:numFmt w:val="bullet"/>
      <w:lvlText w:val=""/>
      <w:lvlJc w:val="left"/>
      <w:pPr>
        <w:ind w:left="1060" w:hanging="360"/>
      </w:pPr>
      <w:rPr>
        <w:rFonts w:ascii="Symbol" w:hAnsi="Symbol"/>
      </w:rPr>
    </w:lvl>
    <w:lvl w:ilvl="3" w:tplc="FDA09A66">
      <w:start w:val="1"/>
      <w:numFmt w:val="bullet"/>
      <w:lvlText w:val=""/>
      <w:lvlJc w:val="left"/>
      <w:pPr>
        <w:ind w:left="1060" w:hanging="360"/>
      </w:pPr>
      <w:rPr>
        <w:rFonts w:ascii="Symbol" w:hAnsi="Symbol"/>
      </w:rPr>
    </w:lvl>
    <w:lvl w:ilvl="4" w:tplc="D5688CE0">
      <w:start w:val="1"/>
      <w:numFmt w:val="bullet"/>
      <w:lvlText w:val=""/>
      <w:lvlJc w:val="left"/>
      <w:pPr>
        <w:ind w:left="1060" w:hanging="360"/>
      </w:pPr>
      <w:rPr>
        <w:rFonts w:ascii="Symbol" w:hAnsi="Symbol"/>
      </w:rPr>
    </w:lvl>
    <w:lvl w:ilvl="5" w:tplc="15220C58">
      <w:start w:val="1"/>
      <w:numFmt w:val="bullet"/>
      <w:lvlText w:val=""/>
      <w:lvlJc w:val="left"/>
      <w:pPr>
        <w:ind w:left="1060" w:hanging="360"/>
      </w:pPr>
      <w:rPr>
        <w:rFonts w:ascii="Symbol" w:hAnsi="Symbol"/>
      </w:rPr>
    </w:lvl>
    <w:lvl w:ilvl="6" w:tplc="09A68D08">
      <w:start w:val="1"/>
      <w:numFmt w:val="bullet"/>
      <w:lvlText w:val=""/>
      <w:lvlJc w:val="left"/>
      <w:pPr>
        <w:ind w:left="1060" w:hanging="360"/>
      </w:pPr>
      <w:rPr>
        <w:rFonts w:ascii="Symbol" w:hAnsi="Symbol"/>
      </w:rPr>
    </w:lvl>
    <w:lvl w:ilvl="7" w:tplc="0F825E0A">
      <w:start w:val="1"/>
      <w:numFmt w:val="bullet"/>
      <w:lvlText w:val=""/>
      <w:lvlJc w:val="left"/>
      <w:pPr>
        <w:ind w:left="1060" w:hanging="360"/>
      </w:pPr>
      <w:rPr>
        <w:rFonts w:ascii="Symbol" w:hAnsi="Symbol"/>
      </w:rPr>
    </w:lvl>
    <w:lvl w:ilvl="8" w:tplc="298A0762">
      <w:start w:val="1"/>
      <w:numFmt w:val="bullet"/>
      <w:lvlText w:val=""/>
      <w:lvlJc w:val="left"/>
      <w:pPr>
        <w:ind w:left="1060" w:hanging="360"/>
      </w:pPr>
      <w:rPr>
        <w:rFonts w:ascii="Symbol" w:hAnsi="Symbol"/>
      </w:rPr>
    </w:lvl>
  </w:abstractNum>
  <w:abstractNum w:abstractNumId="20" w15:restartNumberingAfterBreak="0">
    <w:nsid w:val="17C45FBE"/>
    <w:multiLevelType w:val="hybridMultilevel"/>
    <w:tmpl w:val="7BE2F844"/>
    <w:lvl w:ilvl="0" w:tplc="CCB86D1A">
      <w:numFmt w:val="bullet"/>
      <w:lvlText w:val="-"/>
      <w:lvlJc w:val="left"/>
      <w:pPr>
        <w:ind w:left="468" w:hanging="360"/>
      </w:pPr>
      <w:rPr>
        <w:rFonts w:ascii="Calibri" w:eastAsia="Calibri" w:hAnsi="Calibri" w:cs="Calibri" w:hint="default"/>
        <w:b w:val="0"/>
        <w:bCs w:val="0"/>
        <w:i w:val="0"/>
        <w:iCs w:val="0"/>
        <w:spacing w:val="0"/>
        <w:w w:val="100"/>
        <w:sz w:val="22"/>
        <w:szCs w:val="22"/>
        <w:lang w:val="en-US" w:eastAsia="en-US" w:bidi="ar-SA"/>
      </w:rPr>
    </w:lvl>
    <w:lvl w:ilvl="1" w:tplc="10863944">
      <w:numFmt w:val="bullet"/>
      <w:lvlText w:val="•"/>
      <w:lvlJc w:val="left"/>
      <w:pPr>
        <w:ind w:left="911" w:hanging="360"/>
      </w:pPr>
      <w:rPr>
        <w:rFonts w:hint="default"/>
        <w:lang w:val="en-US" w:eastAsia="en-US" w:bidi="ar-SA"/>
      </w:rPr>
    </w:lvl>
    <w:lvl w:ilvl="2" w:tplc="618EDDFA">
      <w:numFmt w:val="bullet"/>
      <w:lvlText w:val="•"/>
      <w:lvlJc w:val="left"/>
      <w:pPr>
        <w:ind w:left="1363" w:hanging="360"/>
      </w:pPr>
      <w:rPr>
        <w:rFonts w:hint="default"/>
        <w:lang w:val="en-US" w:eastAsia="en-US" w:bidi="ar-SA"/>
      </w:rPr>
    </w:lvl>
    <w:lvl w:ilvl="3" w:tplc="433CB54E">
      <w:numFmt w:val="bullet"/>
      <w:lvlText w:val="•"/>
      <w:lvlJc w:val="left"/>
      <w:pPr>
        <w:ind w:left="1815" w:hanging="360"/>
      </w:pPr>
      <w:rPr>
        <w:rFonts w:hint="default"/>
        <w:lang w:val="en-US" w:eastAsia="en-US" w:bidi="ar-SA"/>
      </w:rPr>
    </w:lvl>
    <w:lvl w:ilvl="4" w:tplc="E77AB3CE">
      <w:numFmt w:val="bullet"/>
      <w:lvlText w:val="•"/>
      <w:lvlJc w:val="left"/>
      <w:pPr>
        <w:ind w:left="2267" w:hanging="360"/>
      </w:pPr>
      <w:rPr>
        <w:rFonts w:hint="default"/>
        <w:lang w:val="en-US" w:eastAsia="en-US" w:bidi="ar-SA"/>
      </w:rPr>
    </w:lvl>
    <w:lvl w:ilvl="5" w:tplc="6EDC611C">
      <w:numFmt w:val="bullet"/>
      <w:lvlText w:val="•"/>
      <w:lvlJc w:val="left"/>
      <w:pPr>
        <w:ind w:left="2719" w:hanging="360"/>
      </w:pPr>
      <w:rPr>
        <w:rFonts w:hint="default"/>
        <w:lang w:val="en-US" w:eastAsia="en-US" w:bidi="ar-SA"/>
      </w:rPr>
    </w:lvl>
    <w:lvl w:ilvl="6" w:tplc="070A5278">
      <w:numFmt w:val="bullet"/>
      <w:lvlText w:val="•"/>
      <w:lvlJc w:val="left"/>
      <w:pPr>
        <w:ind w:left="3170" w:hanging="360"/>
      </w:pPr>
      <w:rPr>
        <w:rFonts w:hint="default"/>
        <w:lang w:val="en-US" w:eastAsia="en-US" w:bidi="ar-SA"/>
      </w:rPr>
    </w:lvl>
    <w:lvl w:ilvl="7" w:tplc="2A600F04">
      <w:numFmt w:val="bullet"/>
      <w:lvlText w:val="•"/>
      <w:lvlJc w:val="left"/>
      <w:pPr>
        <w:ind w:left="3622" w:hanging="360"/>
      </w:pPr>
      <w:rPr>
        <w:rFonts w:hint="default"/>
        <w:lang w:val="en-US" w:eastAsia="en-US" w:bidi="ar-SA"/>
      </w:rPr>
    </w:lvl>
    <w:lvl w:ilvl="8" w:tplc="854E8E3C">
      <w:numFmt w:val="bullet"/>
      <w:lvlText w:val="•"/>
      <w:lvlJc w:val="left"/>
      <w:pPr>
        <w:ind w:left="4074" w:hanging="360"/>
      </w:pPr>
      <w:rPr>
        <w:rFonts w:hint="default"/>
        <w:lang w:val="en-US" w:eastAsia="en-US" w:bidi="ar-SA"/>
      </w:rPr>
    </w:lvl>
  </w:abstractNum>
  <w:abstractNum w:abstractNumId="21" w15:restartNumberingAfterBreak="0">
    <w:nsid w:val="1DAC1599"/>
    <w:multiLevelType w:val="hybridMultilevel"/>
    <w:tmpl w:val="A84AA7AA"/>
    <w:lvl w:ilvl="0" w:tplc="B0D8CEFC">
      <w:start w:val="1"/>
      <w:numFmt w:val="bullet"/>
      <w:lvlText w:val=""/>
      <w:lvlJc w:val="left"/>
      <w:pPr>
        <w:ind w:left="720" w:hanging="360"/>
      </w:pPr>
      <w:rPr>
        <w:rFonts w:ascii="Symbol" w:hAnsi="Symbol"/>
      </w:rPr>
    </w:lvl>
    <w:lvl w:ilvl="1" w:tplc="569E58D4">
      <w:start w:val="1"/>
      <w:numFmt w:val="bullet"/>
      <w:lvlText w:val=""/>
      <w:lvlJc w:val="left"/>
      <w:pPr>
        <w:ind w:left="720" w:hanging="360"/>
      </w:pPr>
      <w:rPr>
        <w:rFonts w:ascii="Symbol" w:hAnsi="Symbol"/>
      </w:rPr>
    </w:lvl>
    <w:lvl w:ilvl="2" w:tplc="3BDA74F2">
      <w:start w:val="1"/>
      <w:numFmt w:val="bullet"/>
      <w:lvlText w:val=""/>
      <w:lvlJc w:val="left"/>
      <w:pPr>
        <w:ind w:left="720" w:hanging="360"/>
      </w:pPr>
      <w:rPr>
        <w:rFonts w:ascii="Symbol" w:hAnsi="Symbol"/>
      </w:rPr>
    </w:lvl>
    <w:lvl w:ilvl="3" w:tplc="0930C428">
      <w:start w:val="1"/>
      <w:numFmt w:val="bullet"/>
      <w:lvlText w:val=""/>
      <w:lvlJc w:val="left"/>
      <w:pPr>
        <w:ind w:left="720" w:hanging="360"/>
      </w:pPr>
      <w:rPr>
        <w:rFonts w:ascii="Symbol" w:hAnsi="Symbol"/>
      </w:rPr>
    </w:lvl>
    <w:lvl w:ilvl="4" w:tplc="C8BC6B9A">
      <w:start w:val="1"/>
      <w:numFmt w:val="bullet"/>
      <w:lvlText w:val=""/>
      <w:lvlJc w:val="left"/>
      <w:pPr>
        <w:ind w:left="720" w:hanging="360"/>
      </w:pPr>
      <w:rPr>
        <w:rFonts w:ascii="Symbol" w:hAnsi="Symbol"/>
      </w:rPr>
    </w:lvl>
    <w:lvl w:ilvl="5" w:tplc="7C1CCD4C">
      <w:start w:val="1"/>
      <w:numFmt w:val="bullet"/>
      <w:lvlText w:val=""/>
      <w:lvlJc w:val="left"/>
      <w:pPr>
        <w:ind w:left="720" w:hanging="360"/>
      </w:pPr>
      <w:rPr>
        <w:rFonts w:ascii="Symbol" w:hAnsi="Symbol"/>
      </w:rPr>
    </w:lvl>
    <w:lvl w:ilvl="6" w:tplc="955A1D3E">
      <w:start w:val="1"/>
      <w:numFmt w:val="bullet"/>
      <w:lvlText w:val=""/>
      <w:lvlJc w:val="left"/>
      <w:pPr>
        <w:ind w:left="720" w:hanging="360"/>
      </w:pPr>
      <w:rPr>
        <w:rFonts w:ascii="Symbol" w:hAnsi="Symbol"/>
      </w:rPr>
    </w:lvl>
    <w:lvl w:ilvl="7" w:tplc="2F5E8060">
      <w:start w:val="1"/>
      <w:numFmt w:val="bullet"/>
      <w:lvlText w:val=""/>
      <w:lvlJc w:val="left"/>
      <w:pPr>
        <w:ind w:left="720" w:hanging="360"/>
      </w:pPr>
      <w:rPr>
        <w:rFonts w:ascii="Symbol" w:hAnsi="Symbol"/>
      </w:rPr>
    </w:lvl>
    <w:lvl w:ilvl="8" w:tplc="6290C354">
      <w:start w:val="1"/>
      <w:numFmt w:val="bullet"/>
      <w:lvlText w:val=""/>
      <w:lvlJc w:val="left"/>
      <w:pPr>
        <w:ind w:left="720" w:hanging="360"/>
      </w:pPr>
      <w:rPr>
        <w:rFonts w:ascii="Symbol" w:hAnsi="Symbol"/>
      </w:rPr>
    </w:lvl>
  </w:abstractNum>
  <w:abstractNum w:abstractNumId="22" w15:restartNumberingAfterBreak="0">
    <w:nsid w:val="253D4611"/>
    <w:multiLevelType w:val="hybridMultilevel"/>
    <w:tmpl w:val="87F8D9B0"/>
    <w:lvl w:ilvl="0" w:tplc="B4F0D078">
      <w:numFmt w:val="bullet"/>
      <w:lvlText w:val="-"/>
      <w:lvlJc w:val="left"/>
      <w:pPr>
        <w:ind w:left="468" w:hanging="360"/>
      </w:pPr>
      <w:rPr>
        <w:rFonts w:ascii="Calibri" w:eastAsia="Calibri" w:hAnsi="Calibri" w:cs="Calibri" w:hint="default"/>
        <w:b w:val="0"/>
        <w:bCs w:val="0"/>
        <w:i w:val="0"/>
        <w:iCs w:val="0"/>
        <w:spacing w:val="0"/>
        <w:w w:val="100"/>
        <w:sz w:val="22"/>
        <w:szCs w:val="22"/>
        <w:lang w:val="en-US" w:eastAsia="en-US" w:bidi="ar-SA"/>
      </w:rPr>
    </w:lvl>
    <w:lvl w:ilvl="1" w:tplc="481CC71E">
      <w:numFmt w:val="bullet"/>
      <w:lvlText w:val="•"/>
      <w:lvlJc w:val="left"/>
      <w:pPr>
        <w:ind w:left="911" w:hanging="360"/>
      </w:pPr>
      <w:rPr>
        <w:rFonts w:hint="default"/>
        <w:lang w:val="en-US" w:eastAsia="en-US" w:bidi="ar-SA"/>
      </w:rPr>
    </w:lvl>
    <w:lvl w:ilvl="2" w:tplc="736EA1A6">
      <w:numFmt w:val="bullet"/>
      <w:lvlText w:val="•"/>
      <w:lvlJc w:val="left"/>
      <w:pPr>
        <w:ind w:left="1363" w:hanging="360"/>
      </w:pPr>
      <w:rPr>
        <w:rFonts w:hint="default"/>
        <w:lang w:val="en-US" w:eastAsia="en-US" w:bidi="ar-SA"/>
      </w:rPr>
    </w:lvl>
    <w:lvl w:ilvl="3" w:tplc="CC7A100C">
      <w:numFmt w:val="bullet"/>
      <w:lvlText w:val="•"/>
      <w:lvlJc w:val="left"/>
      <w:pPr>
        <w:ind w:left="1815" w:hanging="360"/>
      </w:pPr>
      <w:rPr>
        <w:rFonts w:hint="default"/>
        <w:lang w:val="en-US" w:eastAsia="en-US" w:bidi="ar-SA"/>
      </w:rPr>
    </w:lvl>
    <w:lvl w:ilvl="4" w:tplc="1B087CA6">
      <w:numFmt w:val="bullet"/>
      <w:lvlText w:val="•"/>
      <w:lvlJc w:val="left"/>
      <w:pPr>
        <w:ind w:left="2267" w:hanging="360"/>
      </w:pPr>
      <w:rPr>
        <w:rFonts w:hint="default"/>
        <w:lang w:val="en-US" w:eastAsia="en-US" w:bidi="ar-SA"/>
      </w:rPr>
    </w:lvl>
    <w:lvl w:ilvl="5" w:tplc="8F96E1E0">
      <w:numFmt w:val="bullet"/>
      <w:lvlText w:val="•"/>
      <w:lvlJc w:val="left"/>
      <w:pPr>
        <w:ind w:left="2719" w:hanging="360"/>
      </w:pPr>
      <w:rPr>
        <w:rFonts w:hint="default"/>
        <w:lang w:val="en-US" w:eastAsia="en-US" w:bidi="ar-SA"/>
      </w:rPr>
    </w:lvl>
    <w:lvl w:ilvl="6" w:tplc="E85E190C">
      <w:numFmt w:val="bullet"/>
      <w:lvlText w:val="•"/>
      <w:lvlJc w:val="left"/>
      <w:pPr>
        <w:ind w:left="3170" w:hanging="360"/>
      </w:pPr>
      <w:rPr>
        <w:rFonts w:hint="default"/>
        <w:lang w:val="en-US" w:eastAsia="en-US" w:bidi="ar-SA"/>
      </w:rPr>
    </w:lvl>
    <w:lvl w:ilvl="7" w:tplc="4B3EE46E">
      <w:numFmt w:val="bullet"/>
      <w:lvlText w:val="•"/>
      <w:lvlJc w:val="left"/>
      <w:pPr>
        <w:ind w:left="3622" w:hanging="360"/>
      </w:pPr>
      <w:rPr>
        <w:rFonts w:hint="default"/>
        <w:lang w:val="en-US" w:eastAsia="en-US" w:bidi="ar-SA"/>
      </w:rPr>
    </w:lvl>
    <w:lvl w:ilvl="8" w:tplc="16E49D84">
      <w:numFmt w:val="bullet"/>
      <w:lvlText w:val="•"/>
      <w:lvlJc w:val="left"/>
      <w:pPr>
        <w:ind w:left="4074" w:hanging="360"/>
      </w:pPr>
      <w:rPr>
        <w:rFonts w:hint="default"/>
        <w:lang w:val="en-US" w:eastAsia="en-US" w:bidi="ar-SA"/>
      </w:rPr>
    </w:lvl>
  </w:abstractNum>
  <w:abstractNum w:abstractNumId="23" w15:restartNumberingAfterBreak="0">
    <w:nsid w:val="278F62EA"/>
    <w:multiLevelType w:val="multilevel"/>
    <w:tmpl w:val="53A8DE6E"/>
    <w:lvl w:ilvl="0">
      <w:start w:val="1"/>
      <w:numFmt w:val="bullet"/>
      <w:pStyle w:val="End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24" w15:restartNumberingAfterBreak="0">
    <w:nsid w:val="2A496CAF"/>
    <w:multiLevelType w:val="multilevel"/>
    <w:tmpl w:val="9048A306"/>
    <w:lvl w:ilvl="0">
      <w:start w:val="1"/>
      <w:numFmt w:val="bullet"/>
      <w:pStyle w:val="Boxsmallbullet1"/>
      <w:lvlText w:val=""/>
      <w:lvlJc w:val="left"/>
      <w:pPr>
        <w:tabs>
          <w:tab w:val="num" w:pos="357"/>
        </w:tabs>
        <w:ind w:left="360" w:hanging="360"/>
      </w:pPr>
      <w:rPr>
        <w:rFonts w:ascii="Symbol" w:hAnsi="Symbol" w:hint="default"/>
      </w:rPr>
    </w:lvl>
    <w:lvl w:ilvl="1">
      <w:start w:val="1"/>
      <w:numFmt w:val="bullet"/>
      <w:pStyle w:val="Boxsmallbullet2"/>
      <w:lvlText w:val="-"/>
      <w:lvlJc w:val="left"/>
      <w:pPr>
        <w:tabs>
          <w:tab w:val="num" w:pos="714"/>
        </w:tabs>
        <w:ind w:left="714" w:hanging="354"/>
      </w:pPr>
      <w:rPr>
        <w:rFonts w:ascii="Calibri" w:hAnsi="Calibri" w:hint="default"/>
      </w:rPr>
    </w:lvl>
    <w:lvl w:ilvl="2">
      <w:start w:val="1"/>
      <w:numFmt w:val="none"/>
      <w:suff w:val="nothing"/>
      <w:lvlText w:val=""/>
      <w:lvlJc w:val="left"/>
      <w:pPr>
        <w:ind w:left="714" w:firstLine="0"/>
      </w:pPr>
      <w:rPr>
        <w:rFonts w:hint="default"/>
      </w:rPr>
    </w:lvl>
    <w:lvl w:ilvl="3">
      <w:start w:val="1"/>
      <w:numFmt w:val="none"/>
      <w:suff w:val="nothing"/>
      <w:lvlText w:val=""/>
      <w:lvlJc w:val="left"/>
      <w:pPr>
        <w:ind w:left="714" w:firstLine="0"/>
      </w:pPr>
      <w:rPr>
        <w:rFonts w:hint="default"/>
      </w:rPr>
    </w:lvl>
    <w:lvl w:ilvl="4">
      <w:start w:val="1"/>
      <w:numFmt w:val="none"/>
      <w:suff w:val="nothing"/>
      <w:lvlText w:val=""/>
      <w:lvlJc w:val="left"/>
      <w:pPr>
        <w:ind w:left="714" w:firstLine="0"/>
      </w:pPr>
      <w:rPr>
        <w:rFonts w:hint="default"/>
      </w:rPr>
    </w:lvl>
    <w:lvl w:ilvl="5">
      <w:start w:val="1"/>
      <w:numFmt w:val="none"/>
      <w:suff w:val="nothing"/>
      <w:lvlText w:val=""/>
      <w:lvlJc w:val="left"/>
      <w:pPr>
        <w:ind w:left="714" w:firstLine="0"/>
      </w:pPr>
      <w:rPr>
        <w:rFonts w:hint="default"/>
      </w:rPr>
    </w:lvl>
    <w:lvl w:ilvl="6">
      <w:start w:val="1"/>
      <w:numFmt w:val="none"/>
      <w:suff w:val="nothing"/>
      <w:lvlText w:val=""/>
      <w:lvlJc w:val="left"/>
      <w:pPr>
        <w:ind w:left="714" w:firstLine="0"/>
      </w:pPr>
      <w:rPr>
        <w:rFonts w:hint="default"/>
      </w:rPr>
    </w:lvl>
    <w:lvl w:ilvl="7">
      <w:start w:val="1"/>
      <w:numFmt w:val="none"/>
      <w:suff w:val="nothing"/>
      <w:lvlText w:val=""/>
      <w:lvlJc w:val="left"/>
      <w:pPr>
        <w:ind w:left="714" w:firstLine="0"/>
      </w:pPr>
      <w:rPr>
        <w:rFonts w:hint="default"/>
      </w:rPr>
    </w:lvl>
    <w:lvl w:ilvl="8">
      <w:start w:val="1"/>
      <w:numFmt w:val="none"/>
      <w:suff w:val="nothing"/>
      <w:lvlText w:val=""/>
      <w:lvlJc w:val="left"/>
      <w:pPr>
        <w:ind w:left="714" w:firstLine="0"/>
      </w:pPr>
      <w:rPr>
        <w:rFonts w:hint="default"/>
      </w:rPr>
    </w:lvl>
  </w:abstractNum>
  <w:abstractNum w:abstractNumId="25" w15:restartNumberingAfterBreak="0">
    <w:nsid w:val="2D4153D4"/>
    <w:multiLevelType w:val="multilevel"/>
    <w:tmpl w:val="D10C43F8"/>
    <w:lvl w:ilvl="0">
      <w:start w:val="1"/>
      <w:numFmt w:val="bullet"/>
      <w:pStyle w:val="Foot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26" w15:restartNumberingAfterBreak="0">
    <w:nsid w:val="31CA596D"/>
    <w:multiLevelType w:val="hybridMultilevel"/>
    <w:tmpl w:val="08F4CBA6"/>
    <w:lvl w:ilvl="0" w:tplc="430696E4">
      <w:numFmt w:val="bullet"/>
      <w:lvlText w:val="-"/>
      <w:lvlJc w:val="left"/>
      <w:pPr>
        <w:ind w:left="468" w:hanging="360"/>
      </w:pPr>
      <w:rPr>
        <w:rFonts w:ascii="Calibri" w:eastAsia="Calibri" w:hAnsi="Calibri" w:cs="Calibri" w:hint="default"/>
        <w:b w:val="0"/>
        <w:bCs w:val="0"/>
        <w:i w:val="0"/>
        <w:iCs w:val="0"/>
        <w:spacing w:val="0"/>
        <w:w w:val="100"/>
        <w:sz w:val="22"/>
        <w:szCs w:val="22"/>
        <w:lang w:val="en-US" w:eastAsia="en-US" w:bidi="ar-SA"/>
      </w:rPr>
    </w:lvl>
    <w:lvl w:ilvl="1" w:tplc="51BADE3E">
      <w:numFmt w:val="bullet"/>
      <w:lvlText w:val="•"/>
      <w:lvlJc w:val="left"/>
      <w:pPr>
        <w:ind w:left="911" w:hanging="360"/>
      </w:pPr>
      <w:rPr>
        <w:rFonts w:hint="default"/>
        <w:lang w:val="en-US" w:eastAsia="en-US" w:bidi="ar-SA"/>
      </w:rPr>
    </w:lvl>
    <w:lvl w:ilvl="2" w:tplc="A56825F6">
      <w:numFmt w:val="bullet"/>
      <w:lvlText w:val="•"/>
      <w:lvlJc w:val="left"/>
      <w:pPr>
        <w:ind w:left="1363" w:hanging="360"/>
      </w:pPr>
      <w:rPr>
        <w:rFonts w:hint="default"/>
        <w:lang w:val="en-US" w:eastAsia="en-US" w:bidi="ar-SA"/>
      </w:rPr>
    </w:lvl>
    <w:lvl w:ilvl="3" w:tplc="A4E42E32">
      <w:numFmt w:val="bullet"/>
      <w:lvlText w:val="•"/>
      <w:lvlJc w:val="left"/>
      <w:pPr>
        <w:ind w:left="1815" w:hanging="360"/>
      </w:pPr>
      <w:rPr>
        <w:rFonts w:hint="default"/>
        <w:lang w:val="en-US" w:eastAsia="en-US" w:bidi="ar-SA"/>
      </w:rPr>
    </w:lvl>
    <w:lvl w:ilvl="4" w:tplc="95EACE8A">
      <w:numFmt w:val="bullet"/>
      <w:lvlText w:val="•"/>
      <w:lvlJc w:val="left"/>
      <w:pPr>
        <w:ind w:left="2267" w:hanging="360"/>
      </w:pPr>
      <w:rPr>
        <w:rFonts w:hint="default"/>
        <w:lang w:val="en-US" w:eastAsia="en-US" w:bidi="ar-SA"/>
      </w:rPr>
    </w:lvl>
    <w:lvl w:ilvl="5" w:tplc="0A9E9AFA">
      <w:numFmt w:val="bullet"/>
      <w:lvlText w:val="•"/>
      <w:lvlJc w:val="left"/>
      <w:pPr>
        <w:ind w:left="2719" w:hanging="360"/>
      </w:pPr>
      <w:rPr>
        <w:rFonts w:hint="default"/>
        <w:lang w:val="en-US" w:eastAsia="en-US" w:bidi="ar-SA"/>
      </w:rPr>
    </w:lvl>
    <w:lvl w:ilvl="6" w:tplc="EAC6756E">
      <w:numFmt w:val="bullet"/>
      <w:lvlText w:val="•"/>
      <w:lvlJc w:val="left"/>
      <w:pPr>
        <w:ind w:left="3170" w:hanging="360"/>
      </w:pPr>
      <w:rPr>
        <w:rFonts w:hint="default"/>
        <w:lang w:val="en-US" w:eastAsia="en-US" w:bidi="ar-SA"/>
      </w:rPr>
    </w:lvl>
    <w:lvl w:ilvl="7" w:tplc="81F630DE">
      <w:numFmt w:val="bullet"/>
      <w:lvlText w:val="•"/>
      <w:lvlJc w:val="left"/>
      <w:pPr>
        <w:ind w:left="3622" w:hanging="360"/>
      </w:pPr>
      <w:rPr>
        <w:rFonts w:hint="default"/>
        <w:lang w:val="en-US" w:eastAsia="en-US" w:bidi="ar-SA"/>
      </w:rPr>
    </w:lvl>
    <w:lvl w:ilvl="8" w:tplc="04A452DA">
      <w:numFmt w:val="bullet"/>
      <w:lvlText w:val="•"/>
      <w:lvlJc w:val="left"/>
      <w:pPr>
        <w:ind w:left="4074" w:hanging="360"/>
      </w:pPr>
      <w:rPr>
        <w:rFonts w:hint="default"/>
        <w:lang w:val="en-US" w:eastAsia="en-US" w:bidi="ar-SA"/>
      </w:rPr>
    </w:lvl>
  </w:abstractNum>
  <w:abstractNum w:abstractNumId="27" w15:restartNumberingAfterBreak="0">
    <w:nsid w:val="369C4F70"/>
    <w:multiLevelType w:val="multilevel"/>
    <w:tmpl w:val="E5D2630A"/>
    <w:lvl w:ilvl="0">
      <w:start w:val="1"/>
      <w:numFmt w:val="decimal"/>
      <w:pStyle w:val="Boxsmallnumber-1"/>
      <w:lvlText w:val="%1."/>
      <w:lvlJc w:val="left"/>
      <w:pPr>
        <w:tabs>
          <w:tab w:val="num" w:pos="357"/>
        </w:tabs>
        <w:ind w:left="360" w:hanging="360"/>
      </w:pPr>
      <w:rPr>
        <w:rFonts w:hint="default"/>
      </w:rPr>
    </w:lvl>
    <w:lvl w:ilvl="1">
      <w:start w:val="1"/>
      <w:numFmt w:val="lowerLetter"/>
      <w:pStyle w:val="Boxsmallnumber-a"/>
      <w:lvlText w:val="%2."/>
      <w:lvlJc w:val="left"/>
      <w:pPr>
        <w:tabs>
          <w:tab w:val="num" w:pos="714"/>
        </w:tabs>
        <w:ind w:left="714" w:hanging="354"/>
      </w:pPr>
      <w:rPr>
        <w:rFonts w:hint="default"/>
      </w:rPr>
    </w:lvl>
    <w:lvl w:ilvl="2">
      <w:start w:val="1"/>
      <w:numFmt w:val="lowerRoman"/>
      <w:pStyle w:val="Boxsmall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7"/>
      <w:lvlJc w:val="left"/>
      <w:pPr>
        <w:ind w:left="1072" w:firstLine="0"/>
      </w:pPr>
      <w:rPr>
        <w:rFonts w:hint="default"/>
      </w:rPr>
    </w:lvl>
    <w:lvl w:ilvl="7">
      <w:start w:val="1"/>
      <w:numFmt w:val="none"/>
      <w:suff w:val="nothing"/>
      <w:lvlText w:val="%8"/>
      <w:lvlJc w:val="left"/>
      <w:pPr>
        <w:ind w:left="1072" w:firstLine="0"/>
      </w:pPr>
      <w:rPr>
        <w:rFonts w:hint="default"/>
      </w:rPr>
    </w:lvl>
    <w:lvl w:ilvl="8">
      <w:start w:val="1"/>
      <w:numFmt w:val="none"/>
      <w:suff w:val="nothing"/>
      <w:lvlText w:val="%9"/>
      <w:lvlJc w:val="left"/>
      <w:pPr>
        <w:ind w:left="1072" w:firstLine="0"/>
      </w:pPr>
      <w:rPr>
        <w:rFonts w:hint="default"/>
      </w:rPr>
    </w:lvl>
  </w:abstractNum>
  <w:abstractNum w:abstractNumId="28" w15:restartNumberingAfterBreak="0">
    <w:nsid w:val="36BD306A"/>
    <w:multiLevelType w:val="multilevel"/>
    <w:tmpl w:val="8C040BC8"/>
    <w:lvl w:ilvl="0">
      <w:start w:val="1"/>
      <w:numFmt w:val="bullet"/>
      <w:pStyle w:val="Checkbox1"/>
      <w:lvlText w:val=""/>
      <w:lvlJc w:val="left"/>
      <w:pPr>
        <w:tabs>
          <w:tab w:val="num" w:pos="567"/>
        </w:tabs>
        <w:ind w:left="567" w:hanging="567"/>
      </w:pPr>
      <w:rPr>
        <w:rFonts w:ascii="Wingdings 2" w:hAnsi="Wingdings 2" w:hint="default"/>
        <w:u w:color="696969"/>
      </w:rPr>
    </w:lvl>
    <w:lvl w:ilvl="1">
      <w:start w:val="1"/>
      <w:numFmt w:val="bullet"/>
      <w:pStyle w:val="Checkbox2"/>
      <w:lvlText w:val=""/>
      <w:lvlJc w:val="left"/>
      <w:pPr>
        <w:tabs>
          <w:tab w:val="num" w:pos="1134"/>
        </w:tabs>
        <w:ind w:left="1134" w:hanging="567"/>
      </w:pPr>
      <w:rPr>
        <w:rFonts w:ascii="Wingdings 2" w:hAnsi="Wingdings 2" w:hint="default"/>
      </w:rPr>
    </w:lvl>
    <w:lvl w:ilvl="2">
      <w:start w:val="1"/>
      <w:numFmt w:val="bullet"/>
      <w:pStyle w:val="Checkbox3"/>
      <w:lvlText w:val=""/>
      <w:lvlJc w:val="left"/>
      <w:pPr>
        <w:tabs>
          <w:tab w:val="num" w:pos="1701"/>
        </w:tabs>
        <w:ind w:left="1701" w:hanging="567"/>
      </w:pPr>
      <w:rPr>
        <w:rFonts w:ascii="Wingdings 2" w:hAnsi="Wingdings 2" w:hint="default"/>
      </w:rPr>
    </w:lvl>
    <w:lvl w:ilvl="3">
      <w:start w:val="1"/>
      <w:numFmt w:val="bullet"/>
      <w:pStyle w:val="Checkbox4"/>
      <w:lvlText w:val=""/>
      <w:lvlJc w:val="left"/>
      <w:pPr>
        <w:tabs>
          <w:tab w:val="num" w:pos="2268"/>
        </w:tabs>
        <w:ind w:left="2268" w:hanging="567"/>
      </w:pPr>
      <w:rPr>
        <w:rFonts w:ascii="Wingdings 2" w:hAnsi="Wingdings 2" w:hint="default"/>
      </w:rPr>
    </w:lvl>
    <w:lvl w:ilvl="4">
      <w:start w:val="1"/>
      <w:numFmt w:val="none"/>
      <w:suff w:val="nothing"/>
      <w:lvlText w:val=""/>
      <w:lvlJc w:val="left"/>
      <w:pPr>
        <w:ind w:left="2268" w:firstLine="0"/>
      </w:pPr>
      <w:rPr>
        <w:rFonts w:hint="default"/>
      </w:rPr>
    </w:lvl>
    <w:lvl w:ilvl="5">
      <w:start w:val="1"/>
      <w:numFmt w:val="none"/>
      <w:lvlText w:val=""/>
      <w:lvlJc w:val="left"/>
      <w:pPr>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29" w15:restartNumberingAfterBreak="0">
    <w:nsid w:val="36F74D4E"/>
    <w:multiLevelType w:val="hybridMultilevel"/>
    <w:tmpl w:val="D8B29C56"/>
    <w:lvl w:ilvl="0" w:tplc="0512EB90">
      <w:start w:val="1"/>
      <w:numFmt w:val="bullet"/>
      <w:lvlText w:val=""/>
      <w:lvlJc w:val="left"/>
      <w:pPr>
        <w:ind w:left="720" w:hanging="360"/>
      </w:pPr>
      <w:rPr>
        <w:rFonts w:ascii="Symbol" w:hAnsi="Symbol"/>
      </w:rPr>
    </w:lvl>
    <w:lvl w:ilvl="1" w:tplc="B330D09C">
      <w:start w:val="1"/>
      <w:numFmt w:val="bullet"/>
      <w:lvlText w:val=""/>
      <w:lvlJc w:val="left"/>
      <w:pPr>
        <w:ind w:left="720" w:hanging="360"/>
      </w:pPr>
      <w:rPr>
        <w:rFonts w:ascii="Symbol" w:hAnsi="Symbol"/>
      </w:rPr>
    </w:lvl>
    <w:lvl w:ilvl="2" w:tplc="9F26E358">
      <w:start w:val="1"/>
      <w:numFmt w:val="bullet"/>
      <w:lvlText w:val=""/>
      <w:lvlJc w:val="left"/>
      <w:pPr>
        <w:ind w:left="720" w:hanging="360"/>
      </w:pPr>
      <w:rPr>
        <w:rFonts w:ascii="Symbol" w:hAnsi="Symbol"/>
      </w:rPr>
    </w:lvl>
    <w:lvl w:ilvl="3" w:tplc="301AE422">
      <w:start w:val="1"/>
      <w:numFmt w:val="bullet"/>
      <w:lvlText w:val=""/>
      <w:lvlJc w:val="left"/>
      <w:pPr>
        <w:ind w:left="720" w:hanging="360"/>
      </w:pPr>
      <w:rPr>
        <w:rFonts w:ascii="Symbol" w:hAnsi="Symbol"/>
      </w:rPr>
    </w:lvl>
    <w:lvl w:ilvl="4" w:tplc="8B5A66E6">
      <w:start w:val="1"/>
      <w:numFmt w:val="bullet"/>
      <w:lvlText w:val=""/>
      <w:lvlJc w:val="left"/>
      <w:pPr>
        <w:ind w:left="720" w:hanging="360"/>
      </w:pPr>
      <w:rPr>
        <w:rFonts w:ascii="Symbol" w:hAnsi="Symbol"/>
      </w:rPr>
    </w:lvl>
    <w:lvl w:ilvl="5" w:tplc="EA0C4F92">
      <w:start w:val="1"/>
      <w:numFmt w:val="bullet"/>
      <w:lvlText w:val=""/>
      <w:lvlJc w:val="left"/>
      <w:pPr>
        <w:ind w:left="720" w:hanging="360"/>
      </w:pPr>
      <w:rPr>
        <w:rFonts w:ascii="Symbol" w:hAnsi="Symbol"/>
      </w:rPr>
    </w:lvl>
    <w:lvl w:ilvl="6" w:tplc="F73EB8A2">
      <w:start w:val="1"/>
      <w:numFmt w:val="bullet"/>
      <w:lvlText w:val=""/>
      <w:lvlJc w:val="left"/>
      <w:pPr>
        <w:ind w:left="720" w:hanging="360"/>
      </w:pPr>
      <w:rPr>
        <w:rFonts w:ascii="Symbol" w:hAnsi="Symbol"/>
      </w:rPr>
    </w:lvl>
    <w:lvl w:ilvl="7" w:tplc="98709BF2">
      <w:start w:val="1"/>
      <w:numFmt w:val="bullet"/>
      <w:lvlText w:val=""/>
      <w:lvlJc w:val="left"/>
      <w:pPr>
        <w:ind w:left="720" w:hanging="360"/>
      </w:pPr>
      <w:rPr>
        <w:rFonts w:ascii="Symbol" w:hAnsi="Symbol"/>
      </w:rPr>
    </w:lvl>
    <w:lvl w:ilvl="8" w:tplc="244860C6">
      <w:start w:val="1"/>
      <w:numFmt w:val="bullet"/>
      <w:lvlText w:val=""/>
      <w:lvlJc w:val="left"/>
      <w:pPr>
        <w:ind w:left="720" w:hanging="360"/>
      </w:pPr>
      <w:rPr>
        <w:rFonts w:ascii="Symbol" w:hAnsi="Symbol"/>
      </w:rPr>
    </w:lvl>
  </w:abstractNum>
  <w:abstractNum w:abstractNumId="30" w15:restartNumberingAfterBreak="0">
    <w:nsid w:val="381D5E25"/>
    <w:multiLevelType w:val="multilevel"/>
    <w:tmpl w:val="174E6B08"/>
    <w:lvl w:ilvl="0">
      <w:start w:val="1"/>
      <w:numFmt w:val="decimal"/>
      <w:pStyle w:val="TableNumber1"/>
      <w:lvlText w:val="%1."/>
      <w:lvlJc w:val="left"/>
      <w:pPr>
        <w:tabs>
          <w:tab w:val="num" w:pos="357"/>
        </w:tabs>
        <w:ind w:left="357" w:hanging="357"/>
      </w:pPr>
      <w:rPr>
        <w:rFonts w:hint="eastAsia"/>
        <w:u w:color="696969"/>
      </w:rPr>
    </w:lvl>
    <w:lvl w:ilvl="1">
      <w:start w:val="1"/>
      <w:numFmt w:val="lowerLetter"/>
      <w:pStyle w:val="TableNumbera"/>
      <w:lvlText w:val="%2."/>
      <w:lvlJc w:val="left"/>
      <w:pPr>
        <w:tabs>
          <w:tab w:val="num" w:pos="714"/>
        </w:tabs>
        <w:ind w:left="714" w:hanging="357"/>
      </w:pPr>
      <w:rPr>
        <w:rFonts w:hint="default"/>
      </w:rPr>
    </w:lvl>
    <w:lvl w:ilvl="2">
      <w:start w:val="1"/>
      <w:numFmt w:val="lowerRoman"/>
      <w:pStyle w:val="Table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31" w15:restartNumberingAfterBreak="0">
    <w:nsid w:val="39744B21"/>
    <w:multiLevelType w:val="multilevel"/>
    <w:tmpl w:val="BB00A090"/>
    <w:lvl w:ilvl="0">
      <w:start w:val="1"/>
      <w:numFmt w:val="bullet"/>
      <w:pStyle w:val="QListbullet"/>
      <w:lvlText w:val=""/>
      <w:lvlJc w:val="left"/>
      <w:pPr>
        <w:tabs>
          <w:tab w:val="num" w:pos="1134"/>
        </w:tabs>
        <w:ind w:left="1134" w:hanging="567"/>
      </w:pPr>
      <w:rPr>
        <w:rFonts w:ascii="Symbol" w:hAnsi="Symbol"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32" w15:restartNumberingAfterBreak="0">
    <w:nsid w:val="44A81A39"/>
    <w:multiLevelType w:val="hybridMultilevel"/>
    <w:tmpl w:val="55EC98D0"/>
    <w:lvl w:ilvl="0" w:tplc="E16EBED6">
      <w:start w:val="1"/>
      <w:numFmt w:val="bullet"/>
      <w:lvlText w:val=""/>
      <w:lvlJc w:val="left"/>
      <w:pPr>
        <w:ind w:left="1060" w:hanging="360"/>
      </w:pPr>
      <w:rPr>
        <w:rFonts w:ascii="Symbol" w:hAnsi="Symbol"/>
      </w:rPr>
    </w:lvl>
    <w:lvl w:ilvl="1" w:tplc="D046B9BC">
      <w:start w:val="1"/>
      <w:numFmt w:val="bullet"/>
      <w:lvlText w:val=""/>
      <w:lvlJc w:val="left"/>
      <w:pPr>
        <w:ind w:left="1060" w:hanging="360"/>
      </w:pPr>
      <w:rPr>
        <w:rFonts w:ascii="Symbol" w:hAnsi="Symbol"/>
      </w:rPr>
    </w:lvl>
    <w:lvl w:ilvl="2" w:tplc="E130AC3A">
      <w:start w:val="1"/>
      <w:numFmt w:val="bullet"/>
      <w:lvlText w:val=""/>
      <w:lvlJc w:val="left"/>
      <w:pPr>
        <w:ind w:left="1060" w:hanging="360"/>
      </w:pPr>
      <w:rPr>
        <w:rFonts w:ascii="Symbol" w:hAnsi="Symbol"/>
      </w:rPr>
    </w:lvl>
    <w:lvl w:ilvl="3" w:tplc="9F5E5F92">
      <w:start w:val="1"/>
      <w:numFmt w:val="bullet"/>
      <w:lvlText w:val=""/>
      <w:lvlJc w:val="left"/>
      <w:pPr>
        <w:ind w:left="1060" w:hanging="360"/>
      </w:pPr>
      <w:rPr>
        <w:rFonts w:ascii="Symbol" w:hAnsi="Symbol"/>
      </w:rPr>
    </w:lvl>
    <w:lvl w:ilvl="4" w:tplc="E7C642AE">
      <w:start w:val="1"/>
      <w:numFmt w:val="bullet"/>
      <w:lvlText w:val=""/>
      <w:lvlJc w:val="left"/>
      <w:pPr>
        <w:ind w:left="1060" w:hanging="360"/>
      </w:pPr>
      <w:rPr>
        <w:rFonts w:ascii="Symbol" w:hAnsi="Symbol"/>
      </w:rPr>
    </w:lvl>
    <w:lvl w:ilvl="5" w:tplc="69BAA304">
      <w:start w:val="1"/>
      <w:numFmt w:val="bullet"/>
      <w:lvlText w:val=""/>
      <w:lvlJc w:val="left"/>
      <w:pPr>
        <w:ind w:left="1060" w:hanging="360"/>
      </w:pPr>
      <w:rPr>
        <w:rFonts w:ascii="Symbol" w:hAnsi="Symbol"/>
      </w:rPr>
    </w:lvl>
    <w:lvl w:ilvl="6" w:tplc="56D8FBDA">
      <w:start w:val="1"/>
      <w:numFmt w:val="bullet"/>
      <w:lvlText w:val=""/>
      <w:lvlJc w:val="left"/>
      <w:pPr>
        <w:ind w:left="1060" w:hanging="360"/>
      </w:pPr>
      <w:rPr>
        <w:rFonts w:ascii="Symbol" w:hAnsi="Symbol"/>
      </w:rPr>
    </w:lvl>
    <w:lvl w:ilvl="7" w:tplc="A08A5760">
      <w:start w:val="1"/>
      <w:numFmt w:val="bullet"/>
      <w:lvlText w:val=""/>
      <w:lvlJc w:val="left"/>
      <w:pPr>
        <w:ind w:left="1060" w:hanging="360"/>
      </w:pPr>
      <w:rPr>
        <w:rFonts w:ascii="Symbol" w:hAnsi="Symbol"/>
      </w:rPr>
    </w:lvl>
    <w:lvl w:ilvl="8" w:tplc="6902EB28">
      <w:start w:val="1"/>
      <w:numFmt w:val="bullet"/>
      <w:lvlText w:val=""/>
      <w:lvlJc w:val="left"/>
      <w:pPr>
        <w:ind w:left="1060" w:hanging="360"/>
      </w:pPr>
      <w:rPr>
        <w:rFonts w:ascii="Symbol" w:hAnsi="Symbol"/>
      </w:rPr>
    </w:lvl>
  </w:abstractNum>
  <w:abstractNum w:abstractNumId="33" w15:restartNumberingAfterBreak="0">
    <w:nsid w:val="4557561E"/>
    <w:multiLevelType w:val="multilevel"/>
    <w:tmpl w:val="92AA2182"/>
    <w:lvl w:ilvl="0">
      <w:start w:val="1"/>
      <w:numFmt w:val="none"/>
      <w:pStyle w:val="Heading1"/>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righ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right"/>
      <w:pPr>
        <w:ind w:left="0" w:firstLine="0"/>
      </w:pPr>
      <w:rPr>
        <w:rFonts w:hint="default"/>
      </w:rPr>
    </w:lvl>
  </w:abstractNum>
  <w:abstractNum w:abstractNumId="34" w15:restartNumberingAfterBreak="0">
    <w:nsid w:val="49DE1102"/>
    <w:multiLevelType w:val="hybridMultilevel"/>
    <w:tmpl w:val="62802458"/>
    <w:lvl w:ilvl="0" w:tplc="8C04E8FA">
      <w:start w:val="1"/>
      <w:numFmt w:val="bullet"/>
      <w:lvlText w:val=""/>
      <w:lvlJc w:val="left"/>
      <w:pPr>
        <w:ind w:left="1060" w:hanging="360"/>
      </w:pPr>
      <w:rPr>
        <w:rFonts w:ascii="Symbol" w:hAnsi="Symbol"/>
      </w:rPr>
    </w:lvl>
    <w:lvl w:ilvl="1" w:tplc="7130A7B8">
      <w:start w:val="1"/>
      <w:numFmt w:val="bullet"/>
      <w:lvlText w:val=""/>
      <w:lvlJc w:val="left"/>
      <w:pPr>
        <w:ind w:left="1060" w:hanging="360"/>
      </w:pPr>
      <w:rPr>
        <w:rFonts w:ascii="Symbol" w:hAnsi="Symbol"/>
      </w:rPr>
    </w:lvl>
    <w:lvl w:ilvl="2" w:tplc="E9561C74">
      <w:start w:val="1"/>
      <w:numFmt w:val="bullet"/>
      <w:lvlText w:val=""/>
      <w:lvlJc w:val="left"/>
      <w:pPr>
        <w:ind w:left="1060" w:hanging="360"/>
      </w:pPr>
      <w:rPr>
        <w:rFonts w:ascii="Symbol" w:hAnsi="Symbol"/>
      </w:rPr>
    </w:lvl>
    <w:lvl w:ilvl="3" w:tplc="EF9833EC">
      <w:start w:val="1"/>
      <w:numFmt w:val="bullet"/>
      <w:lvlText w:val=""/>
      <w:lvlJc w:val="left"/>
      <w:pPr>
        <w:ind w:left="1060" w:hanging="360"/>
      </w:pPr>
      <w:rPr>
        <w:rFonts w:ascii="Symbol" w:hAnsi="Symbol"/>
      </w:rPr>
    </w:lvl>
    <w:lvl w:ilvl="4" w:tplc="33B626DC">
      <w:start w:val="1"/>
      <w:numFmt w:val="bullet"/>
      <w:lvlText w:val=""/>
      <w:lvlJc w:val="left"/>
      <w:pPr>
        <w:ind w:left="1060" w:hanging="360"/>
      </w:pPr>
      <w:rPr>
        <w:rFonts w:ascii="Symbol" w:hAnsi="Symbol"/>
      </w:rPr>
    </w:lvl>
    <w:lvl w:ilvl="5" w:tplc="0E96063C">
      <w:start w:val="1"/>
      <w:numFmt w:val="bullet"/>
      <w:lvlText w:val=""/>
      <w:lvlJc w:val="left"/>
      <w:pPr>
        <w:ind w:left="1060" w:hanging="360"/>
      </w:pPr>
      <w:rPr>
        <w:rFonts w:ascii="Symbol" w:hAnsi="Symbol"/>
      </w:rPr>
    </w:lvl>
    <w:lvl w:ilvl="6" w:tplc="AC0600CE">
      <w:start w:val="1"/>
      <w:numFmt w:val="bullet"/>
      <w:lvlText w:val=""/>
      <w:lvlJc w:val="left"/>
      <w:pPr>
        <w:ind w:left="1060" w:hanging="360"/>
      </w:pPr>
      <w:rPr>
        <w:rFonts w:ascii="Symbol" w:hAnsi="Symbol"/>
      </w:rPr>
    </w:lvl>
    <w:lvl w:ilvl="7" w:tplc="3CAC0938">
      <w:start w:val="1"/>
      <w:numFmt w:val="bullet"/>
      <w:lvlText w:val=""/>
      <w:lvlJc w:val="left"/>
      <w:pPr>
        <w:ind w:left="1060" w:hanging="360"/>
      </w:pPr>
      <w:rPr>
        <w:rFonts w:ascii="Symbol" w:hAnsi="Symbol"/>
      </w:rPr>
    </w:lvl>
    <w:lvl w:ilvl="8" w:tplc="0F242FB2">
      <w:start w:val="1"/>
      <w:numFmt w:val="bullet"/>
      <w:lvlText w:val=""/>
      <w:lvlJc w:val="left"/>
      <w:pPr>
        <w:ind w:left="1060" w:hanging="360"/>
      </w:pPr>
      <w:rPr>
        <w:rFonts w:ascii="Symbol" w:hAnsi="Symbol"/>
      </w:rPr>
    </w:lvl>
  </w:abstractNum>
  <w:abstractNum w:abstractNumId="35" w15:restartNumberingAfterBreak="0">
    <w:nsid w:val="4FC32322"/>
    <w:multiLevelType w:val="multilevel"/>
    <w:tmpl w:val="4FD03F6A"/>
    <w:lvl w:ilvl="0">
      <w:start w:val="1"/>
      <w:numFmt w:val="decimal"/>
      <w:pStyle w:val="Number1"/>
      <w:lvlText w:val="%1."/>
      <w:lvlJc w:val="left"/>
      <w:pPr>
        <w:tabs>
          <w:tab w:val="num" w:pos="567"/>
        </w:tabs>
        <w:ind w:left="567" w:hanging="567"/>
      </w:pPr>
      <w:rPr>
        <w:rFonts w:hint="eastAsia"/>
        <w:u w:color="696969"/>
      </w:rPr>
    </w:lvl>
    <w:lvl w:ilvl="1">
      <w:start w:val="1"/>
      <w:numFmt w:val="lowerLetter"/>
      <w:pStyle w:val="Number2"/>
      <w:lvlText w:val="%2."/>
      <w:lvlJc w:val="left"/>
      <w:pPr>
        <w:tabs>
          <w:tab w:val="num" w:pos="1134"/>
        </w:tabs>
        <w:ind w:left="1134" w:hanging="567"/>
      </w:pPr>
      <w:rPr>
        <w:rFonts w:hint="default"/>
      </w:rPr>
    </w:lvl>
    <w:lvl w:ilvl="2">
      <w:start w:val="1"/>
      <w:numFmt w:val="lowerRoman"/>
      <w:pStyle w:val="Number3"/>
      <w:lvlText w:val="%3."/>
      <w:lvlJc w:val="left"/>
      <w:pPr>
        <w:tabs>
          <w:tab w:val="num" w:pos="1701"/>
        </w:tabs>
        <w:ind w:left="1701" w:hanging="567"/>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36" w15:restartNumberingAfterBreak="0">
    <w:nsid w:val="59FE2529"/>
    <w:multiLevelType w:val="hybridMultilevel"/>
    <w:tmpl w:val="AAA06C42"/>
    <w:lvl w:ilvl="0" w:tplc="B42694C4">
      <w:start w:val="1"/>
      <w:numFmt w:val="bullet"/>
      <w:lvlText w:val=""/>
      <w:lvlJc w:val="left"/>
      <w:pPr>
        <w:ind w:left="720" w:hanging="360"/>
      </w:pPr>
      <w:rPr>
        <w:rFonts w:ascii="Symbol" w:hAnsi="Symbol"/>
      </w:rPr>
    </w:lvl>
    <w:lvl w:ilvl="1" w:tplc="C3E0DE62">
      <w:start w:val="1"/>
      <w:numFmt w:val="bullet"/>
      <w:lvlText w:val=""/>
      <w:lvlJc w:val="left"/>
      <w:pPr>
        <w:ind w:left="720" w:hanging="360"/>
      </w:pPr>
      <w:rPr>
        <w:rFonts w:ascii="Symbol" w:hAnsi="Symbol"/>
      </w:rPr>
    </w:lvl>
    <w:lvl w:ilvl="2" w:tplc="11CE8B28">
      <w:start w:val="1"/>
      <w:numFmt w:val="bullet"/>
      <w:lvlText w:val=""/>
      <w:lvlJc w:val="left"/>
      <w:pPr>
        <w:ind w:left="720" w:hanging="360"/>
      </w:pPr>
      <w:rPr>
        <w:rFonts w:ascii="Symbol" w:hAnsi="Symbol"/>
      </w:rPr>
    </w:lvl>
    <w:lvl w:ilvl="3" w:tplc="F74499BA">
      <w:start w:val="1"/>
      <w:numFmt w:val="bullet"/>
      <w:lvlText w:val=""/>
      <w:lvlJc w:val="left"/>
      <w:pPr>
        <w:ind w:left="720" w:hanging="360"/>
      </w:pPr>
      <w:rPr>
        <w:rFonts w:ascii="Symbol" w:hAnsi="Symbol"/>
      </w:rPr>
    </w:lvl>
    <w:lvl w:ilvl="4" w:tplc="FEF254C8">
      <w:start w:val="1"/>
      <w:numFmt w:val="bullet"/>
      <w:lvlText w:val=""/>
      <w:lvlJc w:val="left"/>
      <w:pPr>
        <w:ind w:left="720" w:hanging="360"/>
      </w:pPr>
      <w:rPr>
        <w:rFonts w:ascii="Symbol" w:hAnsi="Symbol"/>
      </w:rPr>
    </w:lvl>
    <w:lvl w:ilvl="5" w:tplc="E8D25F66">
      <w:start w:val="1"/>
      <w:numFmt w:val="bullet"/>
      <w:lvlText w:val=""/>
      <w:lvlJc w:val="left"/>
      <w:pPr>
        <w:ind w:left="720" w:hanging="360"/>
      </w:pPr>
      <w:rPr>
        <w:rFonts w:ascii="Symbol" w:hAnsi="Symbol"/>
      </w:rPr>
    </w:lvl>
    <w:lvl w:ilvl="6" w:tplc="445C0B72">
      <w:start w:val="1"/>
      <w:numFmt w:val="bullet"/>
      <w:lvlText w:val=""/>
      <w:lvlJc w:val="left"/>
      <w:pPr>
        <w:ind w:left="720" w:hanging="360"/>
      </w:pPr>
      <w:rPr>
        <w:rFonts w:ascii="Symbol" w:hAnsi="Symbol"/>
      </w:rPr>
    </w:lvl>
    <w:lvl w:ilvl="7" w:tplc="74C2B466">
      <w:start w:val="1"/>
      <w:numFmt w:val="bullet"/>
      <w:lvlText w:val=""/>
      <w:lvlJc w:val="left"/>
      <w:pPr>
        <w:ind w:left="720" w:hanging="360"/>
      </w:pPr>
      <w:rPr>
        <w:rFonts w:ascii="Symbol" w:hAnsi="Symbol"/>
      </w:rPr>
    </w:lvl>
    <w:lvl w:ilvl="8" w:tplc="4628D73E">
      <w:start w:val="1"/>
      <w:numFmt w:val="bullet"/>
      <w:lvlText w:val=""/>
      <w:lvlJc w:val="left"/>
      <w:pPr>
        <w:ind w:left="720" w:hanging="360"/>
      </w:pPr>
      <w:rPr>
        <w:rFonts w:ascii="Symbol" w:hAnsi="Symbol"/>
      </w:rPr>
    </w:lvl>
  </w:abstractNum>
  <w:abstractNum w:abstractNumId="37" w15:restartNumberingAfterBreak="0">
    <w:nsid w:val="5CB8553A"/>
    <w:multiLevelType w:val="hybridMultilevel"/>
    <w:tmpl w:val="A2365F6A"/>
    <w:lvl w:ilvl="0" w:tplc="C148584E">
      <w:start w:val="1"/>
      <w:numFmt w:val="bullet"/>
      <w:lvlText w:val=""/>
      <w:lvlJc w:val="left"/>
      <w:pPr>
        <w:ind w:left="1280" w:hanging="360"/>
      </w:pPr>
      <w:rPr>
        <w:rFonts w:ascii="Symbol" w:hAnsi="Symbol"/>
      </w:rPr>
    </w:lvl>
    <w:lvl w:ilvl="1" w:tplc="4106EEC8">
      <w:start w:val="1"/>
      <w:numFmt w:val="bullet"/>
      <w:lvlText w:val=""/>
      <w:lvlJc w:val="left"/>
      <w:pPr>
        <w:ind w:left="1280" w:hanging="360"/>
      </w:pPr>
      <w:rPr>
        <w:rFonts w:ascii="Symbol" w:hAnsi="Symbol"/>
      </w:rPr>
    </w:lvl>
    <w:lvl w:ilvl="2" w:tplc="1D8A8C4A">
      <w:start w:val="1"/>
      <w:numFmt w:val="bullet"/>
      <w:lvlText w:val=""/>
      <w:lvlJc w:val="left"/>
      <w:pPr>
        <w:ind w:left="1280" w:hanging="360"/>
      </w:pPr>
      <w:rPr>
        <w:rFonts w:ascii="Symbol" w:hAnsi="Symbol"/>
      </w:rPr>
    </w:lvl>
    <w:lvl w:ilvl="3" w:tplc="8AF0B528">
      <w:start w:val="1"/>
      <w:numFmt w:val="bullet"/>
      <w:lvlText w:val=""/>
      <w:lvlJc w:val="left"/>
      <w:pPr>
        <w:ind w:left="1280" w:hanging="360"/>
      </w:pPr>
      <w:rPr>
        <w:rFonts w:ascii="Symbol" w:hAnsi="Symbol"/>
      </w:rPr>
    </w:lvl>
    <w:lvl w:ilvl="4" w:tplc="4F282888">
      <w:start w:val="1"/>
      <w:numFmt w:val="bullet"/>
      <w:lvlText w:val=""/>
      <w:lvlJc w:val="left"/>
      <w:pPr>
        <w:ind w:left="1280" w:hanging="360"/>
      </w:pPr>
      <w:rPr>
        <w:rFonts w:ascii="Symbol" w:hAnsi="Symbol"/>
      </w:rPr>
    </w:lvl>
    <w:lvl w:ilvl="5" w:tplc="73B44CDA">
      <w:start w:val="1"/>
      <w:numFmt w:val="bullet"/>
      <w:lvlText w:val=""/>
      <w:lvlJc w:val="left"/>
      <w:pPr>
        <w:ind w:left="1280" w:hanging="360"/>
      </w:pPr>
      <w:rPr>
        <w:rFonts w:ascii="Symbol" w:hAnsi="Symbol"/>
      </w:rPr>
    </w:lvl>
    <w:lvl w:ilvl="6" w:tplc="A328E70E">
      <w:start w:val="1"/>
      <w:numFmt w:val="bullet"/>
      <w:lvlText w:val=""/>
      <w:lvlJc w:val="left"/>
      <w:pPr>
        <w:ind w:left="1280" w:hanging="360"/>
      </w:pPr>
      <w:rPr>
        <w:rFonts w:ascii="Symbol" w:hAnsi="Symbol"/>
      </w:rPr>
    </w:lvl>
    <w:lvl w:ilvl="7" w:tplc="9D008188">
      <w:start w:val="1"/>
      <w:numFmt w:val="bullet"/>
      <w:lvlText w:val=""/>
      <w:lvlJc w:val="left"/>
      <w:pPr>
        <w:ind w:left="1280" w:hanging="360"/>
      </w:pPr>
      <w:rPr>
        <w:rFonts w:ascii="Symbol" w:hAnsi="Symbol"/>
      </w:rPr>
    </w:lvl>
    <w:lvl w:ilvl="8" w:tplc="C940244E">
      <w:start w:val="1"/>
      <w:numFmt w:val="bullet"/>
      <w:lvlText w:val=""/>
      <w:lvlJc w:val="left"/>
      <w:pPr>
        <w:ind w:left="1280" w:hanging="360"/>
      </w:pPr>
      <w:rPr>
        <w:rFonts w:ascii="Symbol" w:hAnsi="Symbol"/>
      </w:rPr>
    </w:lvl>
  </w:abstractNum>
  <w:abstractNum w:abstractNumId="38" w15:restartNumberingAfterBreak="0">
    <w:nsid w:val="5D9E3AB7"/>
    <w:multiLevelType w:val="hybridMultilevel"/>
    <w:tmpl w:val="7940E846"/>
    <w:lvl w:ilvl="0" w:tplc="684C9FD6">
      <w:start w:val="1"/>
      <w:numFmt w:val="bullet"/>
      <w:lvlText w:val=""/>
      <w:lvlJc w:val="left"/>
      <w:pPr>
        <w:ind w:left="1280" w:hanging="360"/>
      </w:pPr>
      <w:rPr>
        <w:rFonts w:ascii="Symbol" w:hAnsi="Symbol"/>
      </w:rPr>
    </w:lvl>
    <w:lvl w:ilvl="1" w:tplc="3D623D96">
      <w:start w:val="1"/>
      <w:numFmt w:val="bullet"/>
      <w:lvlText w:val=""/>
      <w:lvlJc w:val="left"/>
      <w:pPr>
        <w:ind w:left="1280" w:hanging="360"/>
      </w:pPr>
      <w:rPr>
        <w:rFonts w:ascii="Symbol" w:hAnsi="Symbol"/>
      </w:rPr>
    </w:lvl>
    <w:lvl w:ilvl="2" w:tplc="23F829C0">
      <w:start w:val="1"/>
      <w:numFmt w:val="bullet"/>
      <w:lvlText w:val=""/>
      <w:lvlJc w:val="left"/>
      <w:pPr>
        <w:ind w:left="1280" w:hanging="360"/>
      </w:pPr>
      <w:rPr>
        <w:rFonts w:ascii="Symbol" w:hAnsi="Symbol"/>
      </w:rPr>
    </w:lvl>
    <w:lvl w:ilvl="3" w:tplc="FB50D76E">
      <w:start w:val="1"/>
      <w:numFmt w:val="bullet"/>
      <w:lvlText w:val=""/>
      <w:lvlJc w:val="left"/>
      <w:pPr>
        <w:ind w:left="1280" w:hanging="360"/>
      </w:pPr>
      <w:rPr>
        <w:rFonts w:ascii="Symbol" w:hAnsi="Symbol"/>
      </w:rPr>
    </w:lvl>
    <w:lvl w:ilvl="4" w:tplc="38C07A48">
      <w:start w:val="1"/>
      <w:numFmt w:val="bullet"/>
      <w:lvlText w:val=""/>
      <w:lvlJc w:val="left"/>
      <w:pPr>
        <w:ind w:left="1280" w:hanging="360"/>
      </w:pPr>
      <w:rPr>
        <w:rFonts w:ascii="Symbol" w:hAnsi="Symbol"/>
      </w:rPr>
    </w:lvl>
    <w:lvl w:ilvl="5" w:tplc="8286C674">
      <w:start w:val="1"/>
      <w:numFmt w:val="bullet"/>
      <w:lvlText w:val=""/>
      <w:lvlJc w:val="left"/>
      <w:pPr>
        <w:ind w:left="1280" w:hanging="360"/>
      </w:pPr>
      <w:rPr>
        <w:rFonts w:ascii="Symbol" w:hAnsi="Symbol"/>
      </w:rPr>
    </w:lvl>
    <w:lvl w:ilvl="6" w:tplc="D7AA2FB4">
      <w:start w:val="1"/>
      <w:numFmt w:val="bullet"/>
      <w:lvlText w:val=""/>
      <w:lvlJc w:val="left"/>
      <w:pPr>
        <w:ind w:left="1280" w:hanging="360"/>
      </w:pPr>
      <w:rPr>
        <w:rFonts w:ascii="Symbol" w:hAnsi="Symbol"/>
      </w:rPr>
    </w:lvl>
    <w:lvl w:ilvl="7" w:tplc="873C8568">
      <w:start w:val="1"/>
      <w:numFmt w:val="bullet"/>
      <w:lvlText w:val=""/>
      <w:lvlJc w:val="left"/>
      <w:pPr>
        <w:ind w:left="1280" w:hanging="360"/>
      </w:pPr>
      <w:rPr>
        <w:rFonts w:ascii="Symbol" w:hAnsi="Symbol"/>
      </w:rPr>
    </w:lvl>
    <w:lvl w:ilvl="8" w:tplc="8F7C0EDC">
      <w:start w:val="1"/>
      <w:numFmt w:val="bullet"/>
      <w:lvlText w:val=""/>
      <w:lvlJc w:val="left"/>
      <w:pPr>
        <w:ind w:left="1280" w:hanging="360"/>
      </w:pPr>
      <w:rPr>
        <w:rFonts w:ascii="Symbol" w:hAnsi="Symbol"/>
      </w:rPr>
    </w:lvl>
  </w:abstractNum>
  <w:abstractNum w:abstractNumId="39" w15:restartNumberingAfterBreak="0">
    <w:nsid w:val="61802A64"/>
    <w:multiLevelType w:val="hybridMultilevel"/>
    <w:tmpl w:val="F0E0542E"/>
    <w:lvl w:ilvl="0" w:tplc="D96471AC">
      <w:start w:val="1"/>
      <w:numFmt w:val="bullet"/>
      <w:lvlText w:val=""/>
      <w:lvlJc w:val="left"/>
      <w:pPr>
        <w:ind w:left="720" w:hanging="360"/>
      </w:pPr>
      <w:rPr>
        <w:rFonts w:ascii="Symbol" w:hAnsi="Symbol"/>
      </w:rPr>
    </w:lvl>
    <w:lvl w:ilvl="1" w:tplc="533A5C7E">
      <w:start w:val="1"/>
      <w:numFmt w:val="bullet"/>
      <w:lvlText w:val=""/>
      <w:lvlJc w:val="left"/>
      <w:pPr>
        <w:ind w:left="720" w:hanging="360"/>
      </w:pPr>
      <w:rPr>
        <w:rFonts w:ascii="Symbol" w:hAnsi="Symbol"/>
      </w:rPr>
    </w:lvl>
    <w:lvl w:ilvl="2" w:tplc="B35EA50E">
      <w:start w:val="1"/>
      <w:numFmt w:val="bullet"/>
      <w:lvlText w:val=""/>
      <w:lvlJc w:val="left"/>
      <w:pPr>
        <w:ind w:left="720" w:hanging="360"/>
      </w:pPr>
      <w:rPr>
        <w:rFonts w:ascii="Symbol" w:hAnsi="Symbol"/>
      </w:rPr>
    </w:lvl>
    <w:lvl w:ilvl="3" w:tplc="9C04CA32">
      <w:start w:val="1"/>
      <w:numFmt w:val="bullet"/>
      <w:lvlText w:val=""/>
      <w:lvlJc w:val="left"/>
      <w:pPr>
        <w:ind w:left="720" w:hanging="360"/>
      </w:pPr>
      <w:rPr>
        <w:rFonts w:ascii="Symbol" w:hAnsi="Symbol"/>
      </w:rPr>
    </w:lvl>
    <w:lvl w:ilvl="4" w:tplc="62945644">
      <w:start w:val="1"/>
      <w:numFmt w:val="bullet"/>
      <w:lvlText w:val=""/>
      <w:lvlJc w:val="left"/>
      <w:pPr>
        <w:ind w:left="720" w:hanging="360"/>
      </w:pPr>
      <w:rPr>
        <w:rFonts w:ascii="Symbol" w:hAnsi="Symbol"/>
      </w:rPr>
    </w:lvl>
    <w:lvl w:ilvl="5" w:tplc="BFCED752">
      <w:start w:val="1"/>
      <w:numFmt w:val="bullet"/>
      <w:lvlText w:val=""/>
      <w:lvlJc w:val="left"/>
      <w:pPr>
        <w:ind w:left="720" w:hanging="360"/>
      </w:pPr>
      <w:rPr>
        <w:rFonts w:ascii="Symbol" w:hAnsi="Symbol"/>
      </w:rPr>
    </w:lvl>
    <w:lvl w:ilvl="6" w:tplc="086421EE">
      <w:start w:val="1"/>
      <w:numFmt w:val="bullet"/>
      <w:lvlText w:val=""/>
      <w:lvlJc w:val="left"/>
      <w:pPr>
        <w:ind w:left="720" w:hanging="360"/>
      </w:pPr>
      <w:rPr>
        <w:rFonts w:ascii="Symbol" w:hAnsi="Symbol"/>
      </w:rPr>
    </w:lvl>
    <w:lvl w:ilvl="7" w:tplc="0EF8B340">
      <w:start w:val="1"/>
      <w:numFmt w:val="bullet"/>
      <w:lvlText w:val=""/>
      <w:lvlJc w:val="left"/>
      <w:pPr>
        <w:ind w:left="720" w:hanging="360"/>
      </w:pPr>
      <w:rPr>
        <w:rFonts w:ascii="Symbol" w:hAnsi="Symbol"/>
      </w:rPr>
    </w:lvl>
    <w:lvl w:ilvl="8" w:tplc="1AEE6F14">
      <w:start w:val="1"/>
      <w:numFmt w:val="bullet"/>
      <w:lvlText w:val=""/>
      <w:lvlJc w:val="left"/>
      <w:pPr>
        <w:ind w:left="720" w:hanging="360"/>
      </w:pPr>
      <w:rPr>
        <w:rFonts w:ascii="Symbol" w:hAnsi="Symbol"/>
      </w:rPr>
    </w:lvl>
  </w:abstractNum>
  <w:abstractNum w:abstractNumId="40" w15:restartNumberingAfterBreak="0">
    <w:nsid w:val="639818B9"/>
    <w:multiLevelType w:val="multilevel"/>
    <w:tmpl w:val="AE28E690"/>
    <w:lvl w:ilvl="0">
      <w:start w:val="1"/>
      <w:numFmt w:val="bullet"/>
      <w:pStyle w:val="TableBullet1"/>
      <w:lvlText w:val=""/>
      <w:lvlJc w:val="left"/>
      <w:pPr>
        <w:tabs>
          <w:tab w:val="num" w:pos="357"/>
        </w:tabs>
        <w:ind w:left="357" w:hanging="357"/>
      </w:pPr>
      <w:rPr>
        <w:rFonts w:ascii="Symbol" w:hAnsi="Symbol" w:hint="default"/>
        <w:u w:color="696969"/>
      </w:rPr>
    </w:lvl>
    <w:lvl w:ilvl="1">
      <w:start w:val="1"/>
      <w:numFmt w:val="bullet"/>
      <w:pStyle w:val="TableBullet2"/>
      <w:lvlText w:val="-"/>
      <w:lvlJc w:val="left"/>
      <w:pPr>
        <w:tabs>
          <w:tab w:val="num" w:pos="714"/>
        </w:tabs>
        <w:ind w:left="714" w:hanging="357"/>
      </w:pPr>
      <w:rPr>
        <w:rFonts w:ascii="Calibri" w:hAnsi="Calibri" w:hint="default"/>
      </w:rPr>
    </w:lvl>
    <w:lvl w:ilvl="2">
      <w:start w:val="1"/>
      <w:numFmt w:val="bullet"/>
      <w:pStyle w:val="TableBullet3"/>
      <w:lvlText w:val="›"/>
      <w:lvlJc w:val="left"/>
      <w:pPr>
        <w:tabs>
          <w:tab w:val="num" w:pos="1072"/>
        </w:tabs>
        <w:ind w:left="1072" w:hanging="358"/>
      </w:pPr>
      <w:rPr>
        <w:rFonts w:ascii="Calibri" w:hAnsi="Calibri"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41" w15:restartNumberingAfterBreak="0">
    <w:nsid w:val="676B4A9A"/>
    <w:multiLevelType w:val="hybridMultilevel"/>
    <w:tmpl w:val="97AC212A"/>
    <w:lvl w:ilvl="0" w:tplc="B162A8EC">
      <w:numFmt w:val="bullet"/>
      <w:lvlText w:val="-"/>
      <w:lvlJc w:val="left"/>
      <w:pPr>
        <w:ind w:left="468" w:hanging="360"/>
      </w:pPr>
      <w:rPr>
        <w:rFonts w:ascii="Calibri" w:eastAsia="Calibri" w:hAnsi="Calibri" w:cs="Calibri" w:hint="default"/>
        <w:b w:val="0"/>
        <w:bCs w:val="0"/>
        <w:i w:val="0"/>
        <w:iCs w:val="0"/>
        <w:spacing w:val="0"/>
        <w:w w:val="100"/>
        <w:sz w:val="22"/>
        <w:szCs w:val="22"/>
        <w:lang w:val="en-US" w:eastAsia="en-US" w:bidi="ar-SA"/>
      </w:rPr>
    </w:lvl>
    <w:lvl w:ilvl="1" w:tplc="16D07962">
      <w:numFmt w:val="bullet"/>
      <w:lvlText w:val="•"/>
      <w:lvlJc w:val="left"/>
      <w:pPr>
        <w:ind w:left="911" w:hanging="360"/>
      </w:pPr>
      <w:rPr>
        <w:rFonts w:hint="default"/>
        <w:lang w:val="en-US" w:eastAsia="en-US" w:bidi="ar-SA"/>
      </w:rPr>
    </w:lvl>
    <w:lvl w:ilvl="2" w:tplc="28B8948C">
      <w:numFmt w:val="bullet"/>
      <w:lvlText w:val="•"/>
      <w:lvlJc w:val="left"/>
      <w:pPr>
        <w:ind w:left="1363" w:hanging="360"/>
      </w:pPr>
      <w:rPr>
        <w:rFonts w:hint="default"/>
        <w:lang w:val="en-US" w:eastAsia="en-US" w:bidi="ar-SA"/>
      </w:rPr>
    </w:lvl>
    <w:lvl w:ilvl="3" w:tplc="3C249EBA">
      <w:numFmt w:val="bullet"/>
      <w:lvlText w:val="•"/>
      <w:lvlJc w:val="left"/>
      <w:pPr>
        <w:ind w:left="1815" w:hanging="360"/>
      </w:pPr>
      <w:rPr>
        <w:rFonts w:hint="default"/>
        <w:lang w:val="en-US" w:eastAsia="en-US" w:bidi="ar-SA"/>
      </w:rPr>
    </w:lvl>
    <w:lvl w:ilvl="4" w:tplc="D756923E">
      <w:numFmt w:val="bullet"/>
      <w:lvlText w:val="•"/>
      <w:lvlJc w:val="left"/>
      <w:pPr>
        <w:ind w:left="2267" w:hanging="360"/>
      </w:pPr>
      <w:rPr>
        <w:rFonts w:hint="default"/>
        <w:lang w:val="en-US" w:eastAsia="en-US" w:bidi="ar-SA"/>
      </w:rPr>
    </w:lvl>
    <w:lvl w:ilvl="5" w:tplc="FF6A2E8A">
      <w:numFmt w:val="bullet"/>
      <w:lvlText w:val="•"/>
      <w:lvlJc w:val="left"/>
      <w:pPr>
        <w:ind w:left="2719" w:hanging="360"/>
      </w:pPr>
      <w:rPr>
        <w:rFonts w:hint="default"/>
        <w:lang w:val="en-US" w:eastAsia="en-US" w:bidi="ar-SA"/>
      </w:rPr>
    </w:lvl>
    <w:lvl w:ilvl="6" w:tplc="DD3CE57E">
      <w:numFmt w:val="bullet"/>
      <w:lvlText w:val="•"/>
      <w:lvlJc w:val="left"/>
      <w:pPr>
        <w:ind w:left="3170" w:hanging="360"/>
      </w:pPr>
      <w:rPr>
        <w:rFonts w:hint="default"/>
        <w:lang w:val="en-US" w:eastAsia="en-US" w:bidi="ar-SA"/>
      </w:rPr>
    </w:lvl>
    <w:lvl w:ilvl="7" w:tplc="C576DA80">
      <w:numFmt w:val="bullet"/>
      <w:lvlText w:val="•"/>
      <w:lvlJc w:val="left"/>
      <w:pPr>
        <w:ind w:left="3622" w:hanging="360"/>
      </w:pPr>
      <w:rPr>
        <w:rFonts w:hint="default"/>
        <w:lang w:val="en-US" w:eastAsia="en-US" w:bidi="ar-SA"/>
      </w:rPr>
    </w:lvl>
    <w:lvl w:ilvl="8" w:tplc="DBF85E04">
      <w:numFmt w:val="bullet"/>
      <w:lvlText w:val="•"/>
      <w:lvlJc w:val="left"/>
      <w:pPr>
        <w:ind w:left="4074" w:hanging="360"/>
      </w:pPr>
      <w:rPr>
        <w:rFonts w:hint="default"/>
        <w:lang w:val="en-US" w:eastAsia="en-US" w:bidi="ar-SA"/>
      </w:rPr>
    </w:lvl>
  </w:abstractNum>
  <w:abstractNum w:abstractNumId="42" w15:restartNumberingAfterBreak="0">
    <w:nsid w:val="688B6577"/>
    <w:multiLevelType w:val="multilevel"/>
    <w:tmpl w:val="BA4EF786"/>
    <w:lvl w:ilvl="0">
      <w:start w:val="1"/>
      <w:numFmt w:val="decimal"/>
      <w:pStyle w:val="HeadingAppendix"/>
      <w:suff w:val="space"/>
      <w:lvlText w:val="Appendix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6E795464"/>
    <w:multiLevelType w:val="multilevel"/>
    <w:tmpl w:val="060E9DC8"/>
    <w:lvl w:ilvl="0">
      <w:start w:val="1"/>
      <w:numFmt w:val="lowerLetter"/>
      <w:pStyle w:val="Number-a"/>
      <w:lvlText w:val="%1."/>
      <w:lvlJc w:val="left"/>
      <w:pPr>
        <w:tabs>
          <w:tab w:val="num" w:pos="1418"/>
        </w:tabs>
        <w:ind w:left="1418" w:hanging="567"/>
      </w:pPr>
      <w:rPr>
        <w:rFonts w:hint="default"/>
      </w:rPr>
    </w:lvl>
    <w:lvl w:ilvl="1">
      <w:start w:val="1"/>
      <w:numFmt w:val="lowerRoman"/>
      <w:pStyle w:val="Number-i"/>
      <w:lvlText w:val="%2."/>
      <w:lvlJc w:val="left"/>
      <w:pPr>
        <w:tabs>
          <w:tab w:val="num" w:pos="1985"/>
        </w:tabs>
        <w:ind w:left="1985" w:hanging="567"/>
      </w:pPr>
      <w:rPr>
        <w:rFonts w:hint="default"/>
      </w:rPr>
    </w:lvl>
    <w:lvl w:ilvl="2">
      <w:start w:val="1"/>
      <w:numFmt w:val="none"/>
      <w:suff w:val="nothing"/>
      <w:lvlText w:val=""/>
      <w:lvlJc w:val="left"/>
      <w:pPr>
        <w:ind w:left="1985" w:firstLine="0"/>
      </w:pPr>
      <w:rPr>
        <w:rFonts w:hint="default"/>
      </w:rPr>
    </w:lvl>
    <w:lvl w:ilvl="3">
      <w:start w:val="1"/>
      <w:numFmt w:val="none"/>
      <w:suff w:val="nothing"/>
      <w:lvlText w:val=""/>
      <w:lvlJc w:val="left"/>
      <w:pPr>
        <w:ind w:left="1985" w:firstLine="0"/>
      </w:pPr>
      <w:rPr>
        <w:rFonts w:hint="default"/>
      </w:rPr>
    </w:lvl>
    <w:lvl w:ilvl="4">
      <w:start w:val="1"/>
      <w:numFmt w:val="none"/>
      <w:suff w:val="nothing"/>
      <w:lvlText w:val=""/>
      <w:lvlJc w:val="left"/>
      <w:pPr>
        <w:ind w:left="1985" w:firstLine="0"/>
      </w:pPr>
      <w:rPr>
        <w:rFonts w:hint="default"/>
      </w:rPr>
    </w:lvl>
    <w:lvl w:ilvl="5">
      <w:start w:val="1"/>
      <w:numFmt w:val="none"/>
      <w:suff w:val="nothing"/>
      <w:lvlText w:val=""/>
      <w:lvlJc w:val="left"/>
      <w:pPr>
        <w:ind w:left="1985" w:firstLine="0"/>
      </w:pPr>
      <w:rPr>
        <w:rFonts w:hint="default"/>
      </w:rPr>
    </w:lvl>
    <w:lvl w:ilvl="6">
      <w:start w:val="1"/>
      <w:numFmt w:val="none"/>
      <w:suff w:val="nothing"/>
      <w:lvlText w:val=""/>
      <w:lvlJc w:val="left"/>
      <w:pPr>
        <w:ind w:left="1985" w:firstLine="0"/>
      </w:pPr>
      <w:rPr>
        <w:rFonts w:hint="default"/>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44" w15:restartNumberingAfterBreak="0">
    <w:nsid w:val="6EB01AD9"/>
    <w:multiLevelType w:val="multilevel"/>
    <w:tmpl w:val="5E14BAB2"/>
    <w:lvl w:ilvl="0">
      <w:start w:val="1"/>
      <w:numFmt w:val="lowerLetter"/>
      <w:pStyle w:val="QListalpha"/>
      <w:lvlText w:val="%1."/>
      <w:lvlJc w:val="left"/>
      <w:pPr>
        <w:tabs>
          <w:tab w:val="num" w:pos="1134"/>
        </w:tabs>
        <w:ind w:left="1134" w:hanging="567"/>
      </w:pPr>
      <w:rPr>
        <w:rFonts w:hint="default"/>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6ECE1B24"/>
    <w:multiLevelType w:val="multilevel"/>
    <w:tmpl w:val="1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6A26424"/>
    <w:multiLevelType w:val="multilevel"/>
    <w:tmpl w:val="15A022C6"/>
    <w:lvl w:ilvl="0">
      <w:start w:val="1"/>
      <w:numFmt w:val="bullet"/>
      <w:pStyle w:val="Bullet1"/>
      <w:lvlText w:val=""/>
      <w:lvlJc w:val="left"/>
      <w:pPr>
        <w:tabs>
          <w:tab w:val="num" w:pos="567"/>
        </w:tabs>
        <w:ind w:left="567" w:hanging="567"/>
      </w:pPr>
      <w:rPr>
        <w:rFonts w:ascii="Symbol" w:hAnsi="Symbol" w:hint="default"/>
      </w:rPr>
    </w:lvl>
    <w:lvl w:ilvl="1">
      <w:start w:val="1"/>
      <w:numFmt w:val="bullet"/>
      <w:pStyle w:val="Bullet2"/>
      <w:lvlText w:val="-"/>
      <w:lvlJc w:val="left"/>
      <w:pPr>
        <w:tabs>
          <w:tab w:val="num" w:pos="1134"/>
        </w:tabs>
        <w:ind w:left="1134" w:hanging="567"/>
      </w:pPr>
      <w:rPr>
        <w:rFonts w:ascii="Calibri" w:hAnsi="Calibri" w:hint="default"/>
      </w:rPr>
    </w:lvl>
    <w:lvl w:ilvl="2">
      <w:start w:val="1"/>
      <w:numFmt w:val="bullet"/>
      <w:pStyle w:val="Bullet3"/>
      <w:lvlText w:val="›"/>
      <w:lvlJc w:val="left"/>
      <w:pPr>
        <w:tabs>
          <w:tab w:val="num" w:pos="1701"/>
        </w:tabs>
        <w:ind w:left="1701" w:hanging="567"/>
      </w:pPr>
      <w:rPr>
        <w:rFonts w:ascii="Calibri" w:hAnsi="Calibri" w:hint="default"/>
      </w:rPr>
    </w:lvl>
    <w:lvl w:ilvl="3">
      <w:start w:val="1"/>
      <w:numFmt w:val="bullet"/>
      <w:pStyle w:val="Bullet4"/>
      <w:lvlText w:val="»"/>
      <w:lvlJc w:val="left"/>
      <w:pPr>
        <w:tabs>
          <w:tab w:val="num" w:pos="2268"/>
        </w:tabs>
        <w:ind w:left="2268" w:hanging="567"/>
      </w:pPr>
      <w:rPr>
        <w:rFonts w:ascii="Calibri" w:hAnsi="Calibri" w:hint="default"/>
      </w:rPr>
    </w:lvl>
    <w:lvl w:ilvl="4">
      <w:start w:val="1"/>
      <w:numFmt w:val="none"/>
      <w:suff w:val="nothing"/>
      <w:lvlText w:val=""/>
      <w:lvlJc w:val="left"/>
      <w:pPr>
        <w:ind w:left="2268" w:firstLine="0"/>
      </w:pPr>
      <w:rPr>
        <w:rFonts w:hint="default"/>
      </w:rPr>
    </w:lvl>
    <w:lvl w:ilvl="5">
      <w:start w:val="1"/>
      <w:numFmt w:val="none"/>
      <w:lvlText w:val=""/>
      <w:lvlJc w:val="left"/>
      <w:pPr>
        <w:tabs>
          <w:tab w:val="num" w:pos="2268"/>
        </w:tabs>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47" w15:restartNumberingAfterBreak="0">
    <w:nsid w:val="78800A23"/>
    <w:multiLevelType w:val="hybridMultilevel"/>
    <w:tmpl w:val="3D92758C"/>
    <w:lvl w:ilvl="0" w:tplc="076056CA">
      <w:numFmt w:val="bullet"/>
      <w:lvlText w:val="-"/>
      <w:lvlJc w:val="left"/>
      <w:pPr>
        <w:ind w:left="468" w:hanging="360"/>
      </w:pPr>
      <w:rPr>
        <w:rFonts w:ascii="Calibri" w:eastAsia="Calibri" w:hAnsi="Calibri" w:cs="Calibri" w:hint="default"/>
        <w:b w:val="0"/>
        <w:bCs w:val="0"/>
        <w:i w:val="0"/>
        <w:iCs w:val="0"/>
        <w:spacing w:val="0"/>
        <w:w w:val="100"/>
        <w:sz w:val="22"/>
        <w:szCs w:val="22"/>
        <w:lang w:val="en-US" w:eastAsia="en-US" w:bidi="ar-SA"/>
      </w:rPr>
    </w:lvl>
    <w:lvl w:ilvl="1" w:tplc="12B4D4E6">
      <w:numFmt w:val="bullet"/>
      <w:lvlText w:val="•"/>
      <w:lvlJc w:val="left"/>
      <w:pPr>
        <w:ind w:left="911" w:hanging="360"/>
      </w:pPr>
      <w:rPr>
        <w:rFonts w:hint="default"/>
        <w:lang w:val="en-US" w:eastAsia="en-US" w:bidi="ar-SA"/>
      </w:rPr>
    </w:lvl>
    <w:lvl w:ilvl="2" w:tplc="F5241CEA">
      <w:numFmt w:val="bullet"/>
      <w:lvlText w:val="•"/>
      <w:lvlJc w:val="left"/>
      <w:pPr>
        <w:ind w:left="1363" w:hanging="360"/>
      </w:pPr>
      <w:rPr>
        <w:rFonts w:hint="default"/>
        <w:lang w:val="en-US" w:eastAsia="en-US" w:bidi="ar-SA"/>
      </w:rPr>
    </w:lvl>
    <w:lvl w:ilvl="3" w:tplc="C5247476">
      <w:numFmt w:val="bullet"/>
      <w:lvlText w:val="•"/>
      <w:lvlJc w:val="left"/>
      <w:pPr>
        <w:ind w:left="1815" w:hanging="360"/>
      </w:pPr>
      <w:rPr>
        <w:rFonts w:hint="default"/>
        <w:lang w:val="en-US" w:eastAsia="en-US" w:bidi="ar-SA"/>
      </w:rPr>
    </w:lvl>
    <w:lvl w:ilvl="4" w:tplc="58726D0A">
      <w:numFmt w:val="bullet"/>
      <w:lvlText w:val="•"/>
      <w:lvlJc w:val="left"/>
      <w:pPr>
        <w:ind w:left="2267" w:hanging="360"/>
      </w:pPr>
      <w:rPr>
        <w:rFonts w:hint="default"/>
        <w:lang w:val="en-US" w:eastAsia="en-US" w:bidi="ar-SA"/>
      </w:rPr>
    </w:lvl>
    <w:lvl w:ilvl="5" w:tplc="921EFCE6">
      <w:numFmt w:val="bullet"/>
      <w:lvlText w:val="•"/>
      <w:lvlJc w:val="left"/>
      <w:pPr>
        <w:ind w:left="2719" w:hanging="360"/>
      </w:pPr>
      <w:rPr>
        <w:rFonts w:hint="default"/>
        <w:lang w:val="en-US" w:eastAsia="en-US" w:bidi="ar-SA"/>
      </w:rPr>
    </w:lvl>
    <w:lvl w:ilvl="6" w:tplc="873206D0">
      <w:numFmt w:val="bullet"/>
      <w:lvlText w:val="•"/>
      <w:lvlJc w:val="left"/>
      <w:pPr>
        <w:ind w:left="3170" w:hanging="360"/>
      </w:pPr>
      <w:rPr>
        <w:rFonts w:hint="default"/>
        <w:lang w:val="en-US" w:eastAsia="en-US" w:bidi="ar-SA"/>
      </w:rPr>
    </w:lvl>
    <w:lvl w:ilvl="7" w:tplc="C93471A6">
      <w:numFmt w:val="bullet"/>
      <w:lvlText w:val="•"/>
      <w:lvlJc w:val="left"/>
      <w:pPr>
        <w:ind w:left="3622" w:hanging="360"/>
      </w:pPr>
      <w:rPr>
        <w:rFonts w:hint="default"/>
        <w:lang w:val="en-US" w:eastAsia="en-US" w:bidi="ar-SA"/>
      </w:rPr>
    </w:lvl>
    <w:lvl w:ilvl="8" w:tplc="523E8B5A">
      <w:numFmt w:val="bullet"/>
      <w:lvlText w:val="•"/>
      <w:lvlJc w:val="left"/>
      <w:pPr>
        <w:ind w:left="4074" w:hanging="360"/>
      </w:pPr>
      <w:rPr>
        <w:rFonts w:hint="default"/>
        <w:lang w:val="en-US" w:eastAsia="en-US" w:bidi="ar-SA"/>
      </w:rPr>
    </w:lvl>
  </w:abstractNum>
  <w:abstractNum w:abstractNumId="48" w15:restartNumberingAfterBreak="0">
    <w:nsid w:val="7B247774"/>
    <w:multiLevelType w:val="multilevel"/>
    <w:tmpl w:val="64685270"/>
    <w:lvl w:ilvl="0">
      <w:start w:val="1"/>
      <w:numFmt w:val="decimal"/>
      <w:pStyle w:val="QListnumber"/>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left"/>
      <w:pPr>
        <w:tabs>
          <w:tab w:val="num" w:pos="2268"/>
        </w:tabs>
        <w:ind w:left="2268" w:hanging="567"/>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abstractNum w:abstractNumId="49" w15:restartNumberingAfterBreak="0">
    <w:nsid w:val="7C2C7926"/>
    <w:multiLevelType w:val="multilevel"/>
    <w:tmpl w:val="1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7D297346"/>
    <w:multiLevelType w:val="multilevel"/>
    <w:tmpl w:val="1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622809613">
    <w:abstractNumId w:val="46"/>
  </w:num>
  <w:num w:numId="2" w16cid:durableId="619267263">
    <w:abstractNumId w:val="28"/>
  </w:num>
  <w:num w:numId="3" w16cid:durableId="1902249349">
    <w:abstractNumId w:val="35"/>
  </w:num>
  <w:num w:numId="4" w16cid:durableId="1804038282">
    <w:abstractNumId w:val="40"/>
  </w:num>
  <w:num w:numId="5" w16cid:durableId="934627156">
    <w:abstractNumId w:val="10"/>
  </w:num>
  <w:num w:numId="6" w16cid:durableId="379521256">
    <w:abstractNumId w:val="30"/>
  </w:num>
  <w:num w:numId="7" w16cid:durableId="801845092">
    <w:abstractNumId w:val="24"/>
  </w:num>
  <w:num w:numId="8" w16cid:durableId="820847443">
    <w:abstractNumId w:val="42"/>
  </w:num>
  <w:num w:numId="9" w16cid:durableId="623582253">
    <w:abstractNumId w:val="33"/>
  </w:num>
  <w:num w:numId="10" w16cid:durableId="2043747433">
    <w:abstractNumId w:val="27"/>
  </w:num>
  <w:num w:numId="11" w16cid:durableId="390882240">
    <w:abstractNumId w:val="43"/>
  </w:num>
  <w:num w:numId="12" w16cid:durableId="1861699082">
    <w:abstractNumId w:val="44"/>
  </w:num>
  <w:num w:numId="13" w16cid:durableId="824666412">
    <w:abstractNumId w:val="31"/>
  </w:num>
  <w:num w:numId="14" w16cid:durableId="160584131">
    <w:abstractNumId w:val="48"/>
  </w:num>
  <w:num w:numId="15" w16cid:durableId="1945409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42765132">
    <w:abstractNumId w:val="23"/>
  </w:num>
  <w:num w:numId="17" w16cid:durableId="380634671">
    <w:abstractNumId w:val="25"/>
  </w:num>
  <w:num w:numId="18" w16cid:durableId="1489519229">
    <w:abstractNumId w:val="1"/>
  </w:num>
  <w:num w:numId="19" w16cid:durableId="1861157879">
    <w:abstractNumId w:val="45"/>
  </w:num>
  <w:num w:numId="20" w16cid:durableId="978536179">
    <w:abstractNumId w:val="49"/>
  </w:num>
  <w:num w:numId="21" w16cid:durableId="1928807735">
    <w:abstractNumId w:val="50"/>
  </w:num>
  <w:num w:numId="22" w16cid:durableId="1084455069">
    <w:abstractNumId w:val="9"/>
  </w:num>
  <w:num w:numId="23" w16cid:durableId="1852449706">
    <w:abstractNumId w:val="7"/>
  </w:num>
  <w:num w:numId="24" w16cid:durableId="141773829">
    <w:abstractNumId w:val="6"/>
  </w:num>
  <w:num w:numId="25" w16cid:durableId="1618413598">
    <w:abstractNumId w:val="5"/>
  </w:num>
  <w:num w:numId="26" w16cid:durableId="490176311">
    <w:abstractNumId w:val="4"/>
  </w:num>
  <w:num w:numId="27" w16cid:durableId="633757953">
    <w:abstractNumId w:val="8"/>
  </w:num>
  <w:num w:numId="28" w16cid:durableId="260455223">
    <w:abstractNumId w:val="3"/>
  </w:num>
  <w:num w:numId="29" w16cid:durableId="350684316">
    <w:abstractNumId w:val="2"/>
  </w:num>
  <w:num w:numId="30" w16cid:durableId="680819027">
    <w:abstractNumId w:val="0"/>
  </w:num>
  <w:num w:numId="31" w16cid:durableId="1144353756">
    <w:abstractNumId w:val="17"/>
  </w:num>
  <w:num w:numId="32" w16cid:durableId="611741057">
    <w:abstractNumId w:val="37"/>
  </w:num>
  <w:num w:numId="33" w16cid:durableId="1267663835">
    <w:abstractNumId w:val="13"/>
  </w:num>
  <w:num w:numId="34" w16cid:durableId="1606573436">
    <w:abstractNumId w:val="19"/>
  </w:num>
  <w:num w:numId="35" w16cid:durableId="421141879">
    <w:abstractNumId w:val="14"/>
  </w:num>
  <w:num w:numId="36" w16cid:durableId="842159737">
    <w:abstractNumId w:val="38"/>
  </w:num>
  <w:num w:numId="37" w16cid:durableId="1758280564">
    <w:abstractNumId w:val="39"/>
  </w:num>
  <w:num w:numId="38" w16cid:durableId="790784532">
    <w:abstractNumId w:val="16"/>
  </w:num>
  <w:num w:numId="39" w16cid:durableId="1990747153">
    <w:abstractNumId w:val="29"/>
  </w:num>
  <w:num w:numId="40" w16cid:durableId="419181569">
    <w:abstractNumId w:val="11"/>
  </w:num>
  <w:num w:numId="41" w16cid:durableId="160002296">
    <w:abstractNumId w:val="21"/>
  </w:num>
  <w:num w:numId="42" w16cid:durableId="1989432745">
    <w:abstractNumId w:val="32"/>
  </w:num>
  <w:num w:numId="43" w16cid:durableId="2024083904">
    <w:abstractNumId w:val="36"/>
  </w:num>
  <w:num w:numId="44" w16cid:durableId="95947911">
    <w:abstractNumId w:val="34"/>
  </w:num>
  <w:num w:numId="45" w16cid:durableId="1842699991">
    <w:abstractNumId w:val="12"/>
  </w:num>
  <w:num w:numId="46" w16cid:durableId="33698216">
    <w:abstractNumId w:val="15"/>
  </w:num>
  <w:num w:numId="47" w16cid:durableId="993148895">
    <w:abstractNumId w:val="41"/>
  </w:num>
  <w:num w:numId="48" w16cid:durableId="2087873413">
    <w:abstractNumId w:val="22"/>
  </w:num>
  <w:num w:numId="49" w16cid:durableId="202643087">
    <w:abstractNumId w:val="26"/>
  </w:num>
  <w:num w:numId="50" w16cid:durableId="482282064">
    <w:abstractNumId w:val="47"/>
  </w:num>
  <w:num w:numId="51" w16cid:durableId="537934444">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drawingGridHorizontalSpacing w:val="120"/>
  <w:displayHorizontalDrawingGridEvery w:val="2"/>
  <w:characterSpacingControl w:val="doNotCompress"/>
  <w:savePreviewPicture/>
  <w:hdrShapeDefaults>
    <o:shapedefaults v:ext="edit" spidmax="2050" fillcolor="none [3204]" strokecolor="none [3204]">
      <v:fill color="none [3204]"/>
      <v:stroke color="none [3204]" weight="3pt"/>
      <v:shadow type="perspective" color="none [1604]" opacity=".5" offset="1pt" offset2="-1pt"/>
    </o:shapedefaults>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ntentsAppendix" w:val="0"/>
    <w:docVar w:name="ContentsCreated" w:val="1"/>
    <w:docVar w:name="ContentsFigure" w:val="0"/>
    <w:docVar w:name="ContentsMain" w:val="1"/>
    <w:docVar w:name="ContentsMainLevel" w:val="3"/>
    <w:docVar w:name="ContentsTable" w:val="0"/>
    <w:docVar w:name="dgnword-docGUID" w:val="{132F452D-B4B4-4264-AD46-E2C8A0607147}"/>
    <w:docVar w:name="dgnword-eventsink" w:val="545137752"/>
    <w:docVar w:name="dvBlankFooter1" w:val="True"/>
    <w:docVar w:name="dvBlankFooter2" w:val="False"/>
    <w:docVar w:name="dvBlankHeader1" w:val="True"/>
    <w:docVar w:name="dvBlankHeader2" w:val="True"/>
    <w:docVar w:name="dvLogoHeader1" w:val="False"/>
    <w:docVar w:name="dvShortFooter1" w:val="False"/>
    <w:docVar w:name="dvShortFooter2" w:val="True"/>
    <w:docVar w:name="dvShortText" w:val=" "/>
    <w:docVar w:name="dvShortTextFrm" w:val=" "/>
    <w:docVar w:name="dvTextHeader1" w:val="False"/>
    <w:docVar w:name="dvTextHeader2" w:val="False"/>
    <w:docVar w:name="FooterL1" w:val="InsertFooterBlankL"/>
    <w:docVar w:name="FooterL2" w:val="InsertSecondFooterShortTitleL"/>
    <w:docVar w:name="FooterP1" w:val="InsertFooterBlankP"/>
    <w:docVar w:name="FooterP2" w:val="InsertSecondFooterShortTitleP"/>
    <w:docVar w:name="HeaderL1" w:val="InsertHeaderBlankL"/>
    <w:docVar w:name="HeaderL2" w:val="InsertHeaderBlankL"/>
    <w:docVar w:name="HeaderP1" w:val="InsertHeaderBlankP"/>
    <w:docVar w:name="HeaderP2" w:val="InsertHeaderBlankP"/>
    <w:docVar w:name="IsfirstTb" w:val="True"/>
    <w:docVar w:name="IsInTable" w:val="False"/>
    <w:docVar w:name="OOTOTemplate" w:val="OOTO General\OOTO_Blank.dotm"/>
    <w:docVar w:name="ShowFooter" w:val="True"/>
    <w:docVar w:name="ShowLogo" w:val="False"/>
  </w:docVars>
  <w:rsids>
    <w:rsidRoot w:val="00A7740A"/>
    <w:rsid w:val="00000B49"/>
    <w:rsid w:val="00000FFE"/>
    <w:rsid w:val="00001A86"/>
    <w:rsid w:val="00001C59"/>
    <w:rsid w:val="00001F57"/>
    <w:rsid w:val="000023A8"/>
    <w:rsid w:val="00002FA7"/>
    <w:rsid w:val="00003593"/>
    <w:rsid w:val="00003B34"/>
    <w:rsid w:val="00004032"/>
    <w:rsid w:val="00004417"/>
    <w:rsid w:val="00005519"/>
    <w:rsid w:val="00005F4D"/>
    <w:rsid w:val="000067C7"/>
    <w:rsid w:val="00007127"/>
    <w:rsid w:val="00007371"/>
    <w:rsid w:val="000074A2"/>
    <w:rsid w:val="000076D8"/>
    <w:rsid w:val="00007902"/>
    <w:rsid w:val="000103B0"/>
    <w:rsid w:val="00010A80"/>
    <w:rsid w:val="0001216F"/>
    <w:rsid w:val="000124CC"/>
    <w:rsid w:val="000124F6"/>
    <w:rsid w:val="00012895"/>
    <w:rsid w:val="0001299E"/>
    <w:rsid w:val="00012A2F"/>
    <w:rsid w:val="00012BFC"/>
    <w:rsid w:val="00012FF9"/>
    <w:rsid w:val="00013791"/>
    <w:rsid w:val="00013D24"/>
    <w:rsid w:val="00013E39"/>
    <w:rsid w:val="000143D2"/>
    <w:rsid w:val="00014941"/>
    <w:rsid w:val="0001499F"/>
    <w:rsid w:val="00014C07"/>
    <w:rsid w:val="00014FB3"/>
    <w:rsid w:val="00015707"/>
    <w:rsid w:val="00015AF3"/>
    <w:rsid w:val="00015E5F"/>
    <w:rsid w:val="00015F5B"/>
    <w:rsid w:val="00016CD5"/>
    <w:rsid w:val="00017802"/>
    <w:rsid w:val="00017BA1"/>
    <w:rsid w:val="00021382"/>
    <w:rsid w:val="0002207A"/>
    <w:rsid w:val="000221C9"/>
    <w:rsid w:val="00022263"/>
    <w:rsid w:val="00022BBF"/>
    <w:rsid w:val="00023D51"/>
    <w:rsid w:val="000243C3"/>
    <w:rsid w:val="000249D1"/>
    <w:rsid w:val="0002621E"/>
    <w:rsid w:val="0002625E"/>
    <w:rsid w:val="0002655B"/>
    <w:rsid w:val="00026A3B"/>
    <w:rsid w:val="00026DAC"/>
    <w:rsid w:val="00026F27"/>
    <w:rsid w:val="00027C5E"/>
    <w:rsid w:val="000322D9"/>
    <w:rsid w:val="00032A75"/>
    <w:rsid w:val="0003369F"/>
    <w:rsid w:val="0003376E"/>
    <w:rsid w:val="00033B7F"/>
    <w:rsid w:val="00033E44"/>
    <w:rsid w:val="000344A7"/>
    <w:rsid w:val="00034B7A"/>
    <w:rsid w:val="00035048"/>
    <w:rsid w:val="000356C9"/>
    <w:rsid w:val="00035E80"/>
    <w:rsid w:val="00036FDE"/>
    <w:rsid w:val="000377EA"/>
    <w:rsid w:val="00037BD2"/>
    <w:rsid w:val="000405E7"/>
    <w:rsid w:val="00041615"/>
    <w:rsid w:val="00041912"/>
    <w:rsid w:val="00041F7A"/>
    <w:rsid w:val="000425AB"/>
    <w:rsid w:val="0004315B"/>
    <w:rsid w:val="00043446"/>
    <w:rsid w:val="000434FE"/>
    <w:rsid w:val="00043764"/>
    <w:rsid w:val="0004385E"/>
    <w:rsid w:val="000438D9"/>
    <w:rsid w:val="00044223"/>
    <w:rsid w:val="000442C9"/>
    <w:rsid w:val="00044519"/>
    <w:rsid w:val="000448BD"/>
    <w:rsid w:val="00045290"/>
    <w:rsid w:val="00045560"/>
    <w:rsid w:val="000469A3"/>
    <w:rsid w:val="00046B3E"/>
    <w:rsid w:val="00046BF9"/>
    <w:rsid w:val="00046D8F"/>
    <w:rsid w:val="00046EE1"/>
    <w:rsid w:val="00047248"/>
    <w:rsid w:val="00047E06"/>
    <w:rsid w:val="00050123"/>
    <w:rsid w:val="00050483"/>
    <w:rsid w:val="000507D4"/>
    <w:rsid w:val="000517A2"/>
    <w:rsid w:val="00052610"/>
    <w:rsid w:val="00052E06"/>
    <w:rsid w:val="00053114"/>
    <w:rsid w:val="000539AB"/>
    <w:rsid w:val="00053CE5"/>
    <w:rsid w:val="00054F2D"/>
    <w:rsid w:val="000550D3"/>
    <w:rsid w:val="0005522B"/>
    <w:rsid w:val="0005538F"/>
    <w:rsid w:val="000555AF"/>
    <w:rsid w:val="00055A9A"/>
    <w:rsid w:val="00055D74"/>
    <w:rsid w:val="000561DF"/>
    <w:rsid w:val="000561FA"/>
    <w:rsid w:val="000563B4"/>
    <w:rsid w:val="00056605"/>
    <w:rsid w:val="00056E27"/>
    <w:rsid w:val="00057A11"/>
    <w:rsid w:val="00057C4D"/>
    <w:rsid w:val="00057CF2"/>
    <w:rsid w:val="00060080"/>
    <w:rsid w:val="0006009F"/>
    <w:rsid w:val="000600EC"/>
    <w:rsid w:val="000607B1"/>
    <w:rsid w:val="00060EE3"/>
    <w:rsid w:val="0006153E"/>
    <w:rsid w:val="00061E63"/>
    <w:rsid w:val="000620B2"/>
    <w:rsid w:val="00062939"/>
    <w:rsid w:val="000629B8"/>
    <w:rsid w:val="00062BDB"/>
    <w:rsid w:val="00062EBE"/>
    <w:rsid w:val="000630D1"/>
    <w:rsid w:val="000636DE"/>
    <w:rsid w:val="00063A8B"/>
    <w:rsid w:val="00063D41"/>
    <w:rsid w:val="000655D6"/>
    <w:rsid w:val="00065694"/>
    <w:rsid w:val="00066FA4"/>
    <w:rsid w:val="00067588"/>
    <w:rsid w:val="00067CE6"/>
    <w:rsid w:val="00067E8A"/>
    <w:rsid w:val="00067F40"/>
    <w:rsid w:val="00071380"/>
    <w:rsid w:val="00072239"/>
    <w:rsid w:val="00072A3E"/>
    <w:rsid w:val="00072C3B"/>
    <w:rsid w:val="00072EA5"/>
    <w:rsid w:val="00073186"/>
    <w:rsid w:val="00073660"/>
    <w:rsid w:val="0007378B"/>
    <w:rsid w:val="00074172"/>
    <w:rsid w:val="000745D1"/>
    <w:rsid w:val="00075081"/>
    <w:rsid w:val="00075175"/>
    <w:rsid w:val="00075954"/>
    <w:rsid w:val="00075D5F"/>
    <w:rsid w:val="00076AC2"/>
    <w:rsid w:val="00077199"/>
    <w:rsid w:val="0007758E"/>
    <w:rsid w:val="00077B87"/>
    <w:rsid w:val="00077E09"/>
    <w:rsid w:val="000801B0"/>
    <w:rsid w:val="00080931"/>
    <w:rsid w:val="00080A86"/>
    <w:rsid w:val="00080C31"/>
    <w:rsid w:val="00080D7D"/>
    <w:rsid w:val="00080EEE"/>
    <w:rsid w:val="00081316"/>
    <w:rsid w:val="00081831"/>
    <w:rsid w:val="000825E3"/>
    <w:rsid w:val="00082FDC"/>
    <w:rsid w:val="00082FE6"/>
    <w:rsid w:val="000832BC"/>
    <w:rsid w:val="000833F9"/>
    <w:rsid w:val="0008347E"/>
    <w:rsid w:val="0008391F"/>
    <w:rsid w:val="00083F90"/>
    <w:rsid w:val="00084DC6"/>
    <w:rsid w:val="00084EC9"/>
    <w:rsid w:val="00085474"/>
    <w:rsid w:val="000856CC"/>
    <w:rsid w:val="00085945"/>
    <w:rsid w:val="00085E95"/>
    <w:rsid w:val="0008644C"/>
    <w:rsid w:val="00087367"/>
    <w:rsid w:val="00090481"/>
    <w:rsid w:val="000908C8"/>
    <w:rsid w:val="00090D3C"/>
    <w:rsid w:val="000912DD"/>
    <w:rsid w:val="000913A4"/>
    <w:rsid w:val="00091BBA"/>
    <w:rsid w:val="0009235B"/>
    <w:rsid w:val="000929F9"/>
    <w:rsid w:val="00093AFC"/>
    <w:rsid w:val="00093E9B"/>
    <w:rsid w:val="000942D1"/>
    <w:rsid w:val="00094A23"/>
    <w:rsid w:val="00094B5D"/>
    <w:rsid w:val="000951F7"/>
    <w:rsid w:val="000964E1"/>
    <w:rsid w:val="00096632"/>
    <w:rsid w:val="00096872"/>
    <w:rsid w:val="0009767F"/>
    <w:rsid w:val="00097695"/>
    <w:rsid w:val="0009776A"/>
    <w:rsid w:val="000A0107"/>
    <w:rsid w:val="000A07B3"/>
    <w:rsid w:val="000A0A6D"/>
    <w:rsid w:val="000A1306"/>
    <w:rsid w:val="000A1516"/>
    <w:rsid w:val="000A1ABC"/>
    <w:rsid w:val="000A24B0"/>
    <w:rsid w:val="000A2720"/>
    <w:rsid w:val="000A2C31"/>
    <w:rsid w:val="000A3086"/>
    <w:rsid w:val="000A34CD"/>
    <w:rsid w:val="000A35A8"/>
    <w:rsid w:val="000A47CC"/>
    <w:rsid w:val="000A481F"/>
    <w:rsid w:val="000A540D"/>
    <w:rsid w:val="000A5411"/>
    <w:rsid w:val="000A5428"/>
    <w:rsid w:val="000A547B"/>
    <w:rsid w:val="000A56A9"/>
    <w:rsid w:val="000A64F9"/>
    <w:rsid w:val="000A6D5C"/>
    <w:rsid w:val="000A6E09"/>
    <w:rsid w:val="000A7386"/>
    <w:rsid w:val="000A7486"/>
    <w:rsid w:val="000A76F6"/>
    <w:rsid w:val="000B01D0"/>
    <w:rsid w:val="000B1204"/>
    <w:rsid w:val="000B1398"/>
    <w:rsid w:val="000B1713"/>
    <w:rsid w:val="000B288D"/>
    <w:rsid w:val="000B2A2F"/>
    <w:rsid w:val="000B2A92"/>
    <w:rsid w:val="000B2C08"/>
    <w:rsid w:val="000B2D09"/>
    <w:rsid w:val="000B2DA9"/>
    <w:rsid w:val="000B3001"/>
    <w:rsid w:val="000B327A"/>
    <w:rsid w:val="000B345B"/>
    <w:rsid w:val="000B3814"/>
    <w:rsid w:val="000B43C3"/>
    <w:rsid w:val="000B4518"/>
    <w:rsid w:val="000B4D69"/>
    <w:rsid w:val="000B4EC9"/>
    <w:rsid w:val="000B5ACC"/>
    <w:rsid w:val="000B5DBC"/>
    <w:rsid w:val="000B6308"/>
    <w:rsid w:val="000B6390"/>
    <w:rsid w:val="000B65DF"/>
    <w:rsid w:val="000B673D"/>
    <w:rsid w:val="000B7ED2"/>
    <w:rsid w:val="000C042D"/>
    <w:rsid w:val="000C100C"/>
    <w:rsid w:val="000C181D"/>
    <w:rsid w:val="000C1FE4"/>
    <w:rsid w:val="000C20DA"/>
    <w:rsid w:val="000C3640"/>
    <w:rsid w:val="000C39EE"/>
    <w:rsid w:val="000C3B09"/>
    <w:rsid w:val="000C3B55"/>
    <w:rsid w:val="000C3D50"/>
    <w:rsid w:val="000C487C"/>
    <w:rsid w:val="000C4E4A"/>
    <w:rsid w:val="000C5644"/>
    <w:rsid w:val="000C5E9B"/>
    <w:rsid w:val="000C7077"/>
    <w:rsid w:val="000C7147"/>
    <w:rsid w:val="000C77C9"/>
    <w:rsid w:val="000C794D"/>
    <w:rsid w:val="000C7A49"/>
    <w:rsid w:val="000D0170"/>
    <w:rsid w:val="000D09D0"/>
    <w:rsid w:val="000D0B49"/>
    <w:rsid w:val="000D0EFB"/>
    <w:rsid w:val="000D1606"/>
    <w:rsid w:val="000D1B15"/>
    <w:rsid w:val="000D22B2"/>
    <w:rsid w:val="000D2BB6"/>
    <w:rsid w:val="000D3183"/>
    <w:rsid w:val="000D33D6"/>
    <w:rsid w:val="000D3571"/>
    <w:rsid w:val="000D3AA5"/>
    <w:rsid w:val="000D4757"/>
    <w:rsid w:val="000D60C3"/>
    <w:rsid w:val="000D6971"/>
    <w:rsid w:val="000D6D69"/>
    <w:rsid w:val="000D6E94"/>
    <w:rsid w:val="000D6FA6"/>
    <w:rsid w:val="000D7175"/>
    <w:rsid w:val="000E0494"/>
    <w:rsid w:val="000E0DD8"/>
    <w:rsid w:val="000E242A"/>
    <w:rsid w:val="000E24E1"/>
    <w:rsid w:val="000E2A98"/>
    <w:rsid w:val="000E2ACD"/>
    <w:rsid w:val="000E2C2F"/>
    <w:rsid w:val="000E2DE5"/>
    <w:rsid w:val="000E31D0"/>
    <w:rsid w:val="000E4816"/>
    <w:rsid w:val="000E4842"/>
    <w:rsid w:val="000E49FC"/>
    <w:rsid w:val="000E6013"/>
    <w:rsid w:val="000E6DE2"/>
    <w:rsid w:val="000E70BA"/>
    <w:rsid w:val="000E7897"/>
    <w:rsid w:val="000F04AA"/>
    <w:rsid w:val="000F0C6A"/>
    <w:rsid w:val="000F1434"/>
    <w:rsid w:val="000F1604"/>
    <w:rsid w:val="000F1841"/>
    <w:rsid w:val="000F1C88"/>
    <w:rsid w:val="000F1EA3"/>
    <w:rsid w:val="000F2566"/>
    <w:rsid w:val="000F2F29"/>
    <w:rsid w:val="000F305F"/>
    <w:rsid w:val="000F32C4"/>
    <w:rsid w:val="000F4427"/>
    <w:rsid w:val="000F45AE"/>
    <w:rsid w:val="000F582E"/>
    <w:rsid w:val="000F5CD9"/>
    <w:rsid w:val="000F60FF"/>
    <w:rsid w:val="000F6174"/>
    <w:rsid w:val="000F6832"/>
    <w:rsid w:val="000F7AD8"/>
    <w:rsid w:val="00100183"/>
    <w:rsid w:val="001001D0"/>
    <w:rsid w:val="0010089F"/>
    <w:rsid w:val="0010093F"/>
    <w:rsid w:val="001009F5"/>
    <w:rsid w:val="00101DB4"/>
    <w:rsid w:val="001026B4"/>
    <w:rsid w:val="001028AE"/>
    <w:rsid w:val="00102C03"/>
    <w:rsid w:val="00103F85"/>
    <w:rsid w:val="00104C56"/>
    <w:rsid w:val="00105AA1"/>
    <w:rsid w:val="00105CB6"/>
    <w:rsid w:val="00105EC3"/>
    <w:rsid w:val="001064E0"/>
    <w:rsid w:val="001068BD"/>
    <w:rsid w:val="00107858"/>
    <w:rsid w:val="00110322"/>
    <w:rsid w:val="001103C9"/>
    <w:rsid w:val="00110B5D"/>
    <w:rsid w:val="001110B4"/>
    <w:rsid w:val="00111726"/>
    <w:rsid w:val="001118AC"/>
    <w:rsid w:val="001119FE"/>
    <w:rsid w:val="00111D1B"/>
    <w:rsid w:val="00112371"/>
    <w:rsid w:val="001128C1"/>
    <w:rsid w:val="00112D68"/>
    <w:rsid w:val="00113E9A"/>
    <w:rsid w:val="00114242"/>
    <w:rsid w:val="00114B87"/>
    <w:rsid w:val="00114FED"/>
    <w:rsid w:val="00115068"/>
    <w:rsid w:val="0011522F"/>
    <w:rsid w:val="001156E9"/>
    <w:rsid w:val="001158CD"/>
    <w:rsid w:val="00115E92"/>
    <w:rsid w:val="00115FC4"/>
    <w:rsid w:val="001160C2"/>
    <w:rsid w:val="00116271"/>
    <w:rsid w:val="00116379"/>
    <w:rsid w:val="00116B19"/>
    <w:rsid w:val="00116FE8"/>
    <w:rsid w:val="0011751D"/>
    <w:rsid w:val="00117C9E"/>
    <w:rsid w:val="00117E0B"/>
    <w:rsid w:val="00120044"/>
    <w:rsid w:val="0012041B"/>
    <w:rsid w:val="0012042D"/>
    <w:rsid w:val="00120890"/>
    <w:rsid w:val="00120AE8"/>
    <w:rsid w:val="001211AF"/>
    <w:rsid w:val="00121A3F"/>
    <w:rsid w:val="00123187"/>
    <w:rsid w:val="00123510"/>
    <w:rsid w:val="001235FD"/>
    <w:rsid w:val="0012371A"/>
    <w:rsid w:val="00123BA6"/>
    <w:rsid w:val="0012402C"/>
    <w:rsid w:val="0012434F"/>
    <w:rsid w:val="00124E46"/>
    <w:rsid w:val="00125193"/>
    <w:rsid w:val="00125279"/>
    <w:rsid w:val="001253FD"/>
    <w:rsid w:val="001255F4"/>
    <w:rsid w:val="001267DC"/>
    <w:rsid w:val="001273E1"/>
    <w:rsid w:val="00127771"/>
    <w:rsid w:val="00127D1E"/>
    <w:rsid w:val="00127E58"/>
    <w:rsid w:val="00127EFD"/>
    <w:rsid w:val="0013038F"/>
    <w:rsid w:val="00130BC4"/>
    <w:rsid w:val="00132ED8"/>
    <w:rsid w:val="0013358F"/>
    <w:rsid w:val="00134187"/>
    <w:rsid w:val="00135C6F"/>
    <w:rsid w:val="00136152"/>
    <w:rsid w:val="00136963"/>
    <w:rsid w:val="001370D2"/>
    <w:rsid w:val="001372F1"/>
    <w:rsid w:val="00137F0A"/>
    <w:rsid w:val="00140996"/>
    <w:rsid w:val="00140DAC"/>
    <w:rsid w:val="00140DAF"/>
    <w:rsid w:val="00141D8C"/>
    <w:rsid w:val="00142C2A"/>
    <w:rsid w:val="001434AC"/>
    <w:rsid w:val="00143A77"/>
    <w:rsid w:val="0014466A"/>
    <w:rsid w:val="001452C2"/>
    <w:rsid w:val="00145A5C"/>
    <w:rsid w:val="00145E9B"/>
    <w:rsid w:val="00147962"/>
    <w:rsid w:val="00147AD4"/>
    <w:rsid w:val="00150C04"/>
    <w:rsid w:val="00150D42"/>
    <w:rsid w:val="001513F3"/>
    <w:rsid w:val="001515DD"/>
    <w:rsid w:val="00151941"/>
    <w:rsid w:val="00151AF4"/>
    <w:rsid w:val="00151F5B"/>
    <w:rsid w:val="00152816"/>
    <w:rsid w:val="00152A3A"/>
    <w:rsid w:val="00152D21"/>
    <w:rsid w:val="00153328"/>
    <w:rsid w:val="00153DCF"/>
    <w:rsid w:val="00153E4D"/>
    <w:rsid w:val="00154218"/>
    <w:rsid w:val="00154936"/>
    <w:rsid w:val="00154F34"/>
    <w:rsid w:val="0015558D"/>
    <w:rsid w:val="00155848"/>
    <w:rsid w:val="00155AD6"/>
    <w:rsid w:val="00155FBB"/>
    <w:rsid w:val="0015601B"/>
    <w:rsid w:val="00156866"/>
    <w:rsid w:val="001568EE"/>
    <w:rsid w:val="00156CF2"/>
    <w:rsid w:val="00156DC6"/>
    <w:rsid w:val="00156DE1"/>
    <w:rsid w:val="00156F3B"/>
    <w:rsid w:val="0016066A"/>
    <w:rsid w:val="00160B6F"/>
    <w:rsid w:val="00161936"/>
    <w:rsid w:val="00161A41"/>
    <w:rsid w:val="00161CC2"/>
    <w:rsid w:val="00161E0C"/>
    <w:rsid w:val="00162811"/>
    <w:rsid w:val="00162921"/>
    <w:rsid w:val="0016296B"/>
    <w:rsid w:val="001629F7"/>
    <w:rsid w:val="00162E3F"/>
    <w:rsid w:val="0016382B"/>
    <w:rsid w:val="00163A23"/>
    <w:rsid w:val="00164AA0"/>
    <w:rsid w:val="00164D8B"/>
    <w:rsid w:val="0016599E"/>
    <w:rsid w:val="00165C2E"/>
    <w:rsid w:val="00165C89"/>
    <w:rsid w:val="00165E53"/>
    <w:rsid w:val="001661DE"/>
    <w:rsid w:val="0016693D"/>
    <w:rsid w:val="00166972"/>
    <w:rsid w:val="0017001C"/>
    <w:rsid w:val="001701BD"/>
    <w:rsid w:val="001709F2"/>
    <w:rsid w:val="00170BC1"/>
    <w:rsid w:val="00170EF0"/>
    <w:rsid w:val="0017178A"/>
    <w:rsid w:val="001722BC"/>
    <w:rsid w:val="0017250C"/>
    <w:rsid w:val="00172A4D"/>
    <w:rsid w:val="00173926"/>
    <w:rsid w:val="00173C47"/>
    <w:rsid w:val="00173E9F"/>
    <w:rsid w:val="00173ED2"/>
    <w:rsid w:val="00173F81"/>
    <w:rsid w:val="0017444A"/>
    <w:rsid w:val="0017465B"/>
    <w:rsid w:val="001751CA"/>
    <w:rsid w:val="00175E56"/>
    <w:rsid w:val="001773CD"/>
    <w:rsid w:val="00177E3D"/>
    <w:rsid w:val="00177EF0"/>
    <w:rsid w:val="00180B80"/>
    <w:rsid w:val="001816F4"/>
    <w:rsid w:val="00181B5B"/>
    <w:rsid w:val="00182212"/>
    <w:rsid w:val="001822E3"/>
    <w:rsid w:val="001833D5"/>
    <w:rsid w:val="0018418D"/>
    <w:rsid w:val="0018466F"/>
    <w:rsid w:val="00184D1D"/>
    <w:rsid w:val="001856C6"/>
    <w:rsid w:val="001857EF"/>
    <w:rsid w:val="00185EDB"/>
    <w:rsid w:val="00186608"/>
    <w:rsid w:val="00186A52"/>
    <w:rsid w:val="00186BA0"/>
    <w:rsid w:val="00186D5E"/>
    <w:rsid w:val="001870A0"/>
    <w:rsid w:val="001872A2"/>
    <w:rsid w:val="001874C5"/>
    <w:rsid w:val="0018795B"/>
    <w:rsid w:val="0019042E"/>
    <w:rsid w:val="00190585"/>
    <w:rsid w:val="00190A34"/>
    <w:rsid w:val="00190AF8"/>
    <w:rsid w:val="00191B45"/>
    <w:rsid w:val="001933AA"/>
    <w:rsid w:val="001936FD"/>
    <w:rsid w:val="00193847"/>
    <w:rsid w:val="001938BA"/>
    <w:rsid w:val="001938EF"/>
    <w:rsid w:val="0019414B"/>
    <w:rsid w:val="00194280"/>
    <w:rsid w:val="00194539"/>
    <w:rsid w:val="00194AF8"/>
    <w:rsid w:val="00194C09"/>
    <w:rsid w:val="001953C1"/>
    <w:rsid w:val="001957F9"/>
    <w:rsid w:val="0019583F"/>
    <w:rsid w:val="00196510"/>
    <w:rsid w:val="0019693F"/>
    <w:rsid w:val="00197181"/>
    <w:rsid w:val="001971F7"/>
    <w:rsid w:val="001975F1"/>
    <w:rsid w:val="0019779B"/>
    <w:rsid w:val="001A0082"/>
    <w:rsid w:val="001A09E1"/>
    <w:rsid w:val="001A0BD8"/>
    <w:rsid w:val="001A1606"/>
    <w:rsid w:val="001A1FD3"/>
    <w:rsid w:val="001A2225"/>
    <w:rsid w:val="001A32B3"/>
    <w:rsid w:val="001A4670"/>
    <w:rsid w:val="001A495C"/>
    <w:rsid w:val="001A4C19"/>
    <w:rsid w:val="001A4CF5"/>
    <w:rsid w:val="001A502E"/>
    <w:rsid w:val="001A527F"/>
    <w:rsid w:val="001A5E2C"/>
    <w:rsid w:val="001A73D1"/>
    <w:rsid w:val="001A75B8"/>
    <w:rsid w:val="001A7ABC"/>
    <w:rsid w:val="001A7C45"/>
    <w:rsid w:val="001A7D66"/>
    <w:rsid w:val="001B0B02"/>
    <w:rsid w:val="001B12E9"/>
    <w:rsid w:val="001B20DF"/>
    <w:rsid w:val="001B2A72"/>
    <w:rsid w:val="001B2D4A"/>
    <w:rsid w:val="001B4C01"/>
    <w:rsid w:val="001B56F9"/>
    <w:rsid w:val="001B5961"/>
    <w:rsid w:val="001B5D7B"/>
    <w:rsid w:val="001B64B9"/>
    <w:rsid w:val="001B66AB"/>
    <w:rsid w:val="001B7609"/>
    <w:rsid w:val="001B78D0"/>
    <w:rsid w:val="001C0952"/>
    <w:rsid w:val="001C0DB2"/>
    <w:rsid w:val="001C19B7"/>
    <w:rsid w:val="001C1D18"/>
    <w:rsid w:val="001C1D6F"/>
    <w:rsid w:val="001C2A4D"/>
    <w:rsid w:val="001C2FDC"/>
    <w:rsid w:val="001C30D2"/>
    <w:rsid w:val="001C3A5C"/>
    <w:rsid w:val="001C4771"/>
    <w:rsid w:val="001C54AE"/>
    <w:rsid w:val="001C67D9"/>
    <w:rsid w:val="001C6C77"/>
    <w:rsid w:val="001D0666"/>
    <w:rsid w:val="001D1279"/>
    <w:rsid w:val="001D12E1"/>
    <w:rsid w:val="001D1799"/>
    <w:rsid w:val="001D2485"/>
    <w:rsid w:val="001D2936"/>
    <w:rsid w:val="001D2A9E"/>
    <w:rsid w:val="001D2D0A"/>
    <w:rsid w:val="001D2F79"/>
    <w:rsid w:val="001D34B2"/>
    <w:rsid w:val="001D4AF0"/>
    <w:rsid w:val="001D515B"/>
    <w:rsid w:val="001D5230"/>
    <w:rsid w:val="001D5334"/>
    <w:rsid w:val="001D5439"/>
    <w:rsid w:val="001D5B79"/>
    <w:rsid w:val="001D5C6B"/>
    <w:rsid w:val="001D64B9"/>
    <w:rsid w:val="001D66DA"/>
    <w:rsid w:val="001D73EF"/>
    <w:rsid w:val="001D74AF"/>
    <w:rsid w:val="001D799F"/>
    <w:rsid w:val="001D7BDB"/>
    <w:rsid w:val="001D7CC2"/>
    <w:rsid w:val="001D7F1B"/>
    <w:rsid w:val="001E00B8"/>
    <w:rsid w:val="001E067E"/>
    <w:rsid w:val="001E0756"/>
    <w:rsid w:val="001E0A71"/>
    <w:rsid w:val="001E10CD"/>
    <w:rsid w:val="001E154A"/>
    <w:rsid w:val="001E16D0"/>
    <w:rsid w:val="001E2181"/>
    <w:rsid w:val="001E26E5"/>
    <w:rsid w:val="001E2D1F"/>
    <w:rsid w:val="001E393C"/>
    <w:rsid w:val="001E4287"/>
    <w:rsid w:val="001E47F0"/>
    <w:rsid w:val="001E5785"/>
    <w:rsid w:val="001E57FF"/>
    <w:rsid w:val="001E5FAF"/>
    <w:rsid w:val="001E724A"/>
    <w:rsid w:val="001E75EF"/>
    <w:rsid w:val="001E7650"/>
    <w:rsid w:val="001E7819"/>
    <w:rsid w:val="001E7B7C"/>
    <w:rsid w:val="001F036E"/>
    <w:rsid w:val="001F10FE"/>
    <w:rsid w:val="001F1287"/>
    <w:rsid w:val="001F12FC"/>
    <w:rsid w:val="001F14C5"/>
    <w:rsid w:val="001F19B5"/>
    <w:rsid w:val="001F20AE"/>
    <w:rsid w:val="001F2870"/>
    <w:rsid w:val="001F295C"/>
    <w:rsid w:val="001F2C65"/>
    <w:rsid w:val="001F2F94"/>
    <w:rsid w:val="001F3384"/>
    <w:rsid w:val="001F58EB"/>
    <w:rsid w:val="001F5FB8"/>
    <w:rsid w:val="001F6172"/>
    <w:rsid w:val="001F65DB"/>
    <w:rsid w:val="001F6A6E"/>
    <w:rsid w:val="001F6E84"/>
    <w:rsid w:val="00200017"/>
    <w:rsid w:val="002009EB"/>
    <w:rsid w:val="002013FD"/>
    <w:rsid w:val="00202261"/>
    <w:rsid w:val="002023CB"/>
    <w:rsid w:val="00203EA4"/>
    <w:rsid w:val="002047F5"/>
    <w:rsid w:val="00204911"/>
    <w:rsid w:val="00204C10"/>
    <w:rsid w:val="00204CBB"/>
    <w:rsid w:val="00206056"/>
    <w:rsid w:val="0020662A"/>
    <w:rsid w:val="002068E0"/>
    <w:rsid w:val="0020691F"/>
    <w:rsid w:val="00206F17"/>
    <w:rsid w:val="00207400"/>
    <w:rsid w:val="00207BB1"/>
    <w:rsid w:val="00207BD2"/>
    <w:rsid w:val="00207CA8"/>
    <w:rsid w:val="0021001D"/>
    <w:rsid w:val="002101A7"/>
    <w:rsid w:val="002101B6"/>
    <w:rsid w:val="0021064F"/>
    <w:rsid w:val="00211AAA"/>
    <w:rsid w:val="00211ECB"/>
    <w:rsid w:val="00211F10"/>
    <w:rsid w:val="002129C2"/>
    <w:rsid w:val="00212DBD"/>
    <w:rsid w:val="002130E9"/>
    <w:rsid w:val="00213539"/>
    <w:rsid w:val="00213AE7"/>
    <w:rsid w:val="00213F5A"/>
    <w:rsid w:val="00214994"/>
    <w:rsid w:val="00214AA5"/>
    <w:rsid w:val="00214BAD"/>
    <w:rsid w:val="00215479"/>
    <w:rsid w:val="00215CD1"/>
    <w:rsid w:val="00216143"/>
    <w:rsid w:val="0021639F"/>
    <w:rsid w:val="00217814"/>
    <w:rsid w:val="00217F95"/>
    <w:rsid w:val="002204AA"/>
    <w:rsid w:val="00220769"/>
    <w:rsid w:val="002208BB"/>
    <w:rsid w:val="00221799"/>
    <w:rsid w:val="002220BE"/>
    <w:rsid w:val="00222498"/>
    <w:rsid w:val="0022297E"/>
    <w:rsid w:val="00222EA0"/>
    <w:rsid w:val="00223087"/>
    <w:rsid w:val="0022347F"/>
    <w:rsid w:val="00223512"/>
    <w:rsid w:val="002238C6"/>
    <w:rsid w:val="00224D5F"/>
    <w:rsid w:val="00224DC0"/>
    <w:rsid w:val="00225263"/>
    <w:rsid w:val="00225505"/>
    <w:rsid w:val="002255D4"/>
    <w:rsid w:val="00226825"/>
    <w:rsid w:val="00226DE7"/>
    <w:rsid w:val="00227171"/>
    <w:rsid w:val="0022719E"/>
    <w:rsid w:val="00227CC4"/>
    <w:rsid w:val="002300A9"/>
    <w:rsid w:val="00230167"/>
    <w:rsid w:val="0023071A"/>
    <w:rsid w:val="00230A3B"/>
    <w:rsid w:val="00230FF4"/>
    <w:rsid w:val="0023126A"/>
    <w:rsid w:val="0023141F"/>
    <w:rsid w:val="00232129"/>
    <w:rsid w:val="00232952"/>
    <w:rsid w:val="00232AF2"/>
    <w:rsid w:val="00232CAD"/>
    <w:rsid w:val="00232EEB"/>
    <w:rsid w:val="002332FC"/>
    <w:rsid w:val="0023342C"/>
    <w:rsid w:val="00233CA4"/>
    <w:rsid w:val="00233DD9"/>
    <w:rsid w:val="00233EDA"/>
    <w:rsid w:val="002346A8"/>
    <w:rsid w:val="002349CC"/>
    <w:rsid w:val="0023517B"/>
    <w:rsid w:val="002355BF"/>
    <w:rsid w:val="00235BA0"/>
    <w:rsid w:val="00235DDF"/>
    <w:rsid w:val="00235F9B"/>
    <w:rsid w:val="00235FE7"/>
    <w:rsid w:val="002362BE"/>
    <w:rsid w:val="00236D43"/>
    <w:rsid w:val="0023726C"/>
    <w:rsid w:val="002372E1"/>
    <w:rsid w:val="00237419"/>
    <w:rsid w:val="002375D3"/>
    <w:rsid w:val="00237AB9"/>
    <w:rsid w:val="00240153"/>
    <w:rsid w:val="0024053D"/>
    <w:rsid w:val="00240C6A"/>
    <w:rsid w:val="002413B0"/>
    <w:rsid w:val="00242B23"/>
    <w:rsid w:val="00242C97"/>
    <w:rsid w:val="002432B1"/>
    <w:rsid w:val="00245112"/>
    <w:rsid w:val="00245ACC"/>
    <w:rsid w:val="0024602D"/>
    <w:rsid w:val="00246347"/>
    <w:rsid w:val="0024648C"/>
    <w:rsid w:val="002466D8"/>
    <w:rsid w:val="0024678E"/>
    <w:rsid w:val="00246C8D"/>
    <w:rsid w:val="00246D84"/>
    <w:rsid w:val="00247063"/>
    <w:rsid w:val="00247515"/>
    <w:rsid w:val="00247DB5"/>
    <w:rsid w:val="0025074D"/>
    <w:rsid w:val="0025080F"/>
    <w:rsid w:val="00250BFE"/>
    <w:rsid w:val="00251456"/>
    <w:rsid w:val="00251997"/>
    <w:rsid w:val="00251DE8"/>
    <w:rsid w:val="0025298D"/>
    <w:rsid w:val="00253466"/>
    <w:rsid w:val="00253BD5"/>
    <w:rsid w:val="002541A0"/>
    <w:rsid w:val="002544F5"/>
    <w:rsid w:val="0025486F"/>
    <w:rsid w:val="002549A4"/>
    <w:rsid w:val="00254D72"/>
    <w:rsid w:val="002552BB"/>
    <w:rsid w:val="002556C7"/>
    <w:rsid w:val="002568BF"/>
    <w:rsid w:val="00256A08"/>
    <w:rsid w:val="00256C2E"/>
    <w:rsid w:val="00256DEB"/>
    <w:rsid w:val="00256F48"/>
    <w:rsid w:val="00257208"/>
    <w:rsid w:val="00257751"/>
    <w:rsid w:val="00257E38"/>
    <w:rsid w:val="00260BB8"/>
    <w:rsid w:val="00260BF4"/>
    <w:rsid w:val="002612E2"/>
    <w:rsid w:val="002613E2"/>
    <w:rsid w:val="00261587"/>
    <w:rsid w:val="00261BE1"/>
    <w:rsid w:val="00262E72"/>
    <w:rsid w:val="00263EE2"/>
    <w:rsid w:val="00263F50"/>
    <w:rsid w:val="00264B61"/>
    <w:rsid w:val="00264F0F"/>
    <w:rsid w:val="00264FBB"/>
    <w:rsid w:val="002652A3"/>
    <w:rsid w:val="00266084"/>
    <w:rsid w:val="0026688F"/>
    <w:rsid w:val="00266ADF"/>
    <w:rsid w:val="00266B22"/>
    <w:rsid w:val="00267019"/>
    <w:rsid w:val="0026736A"/>
    <w:rsid w:val="00267419"/>
    <w:rsid w:val="002678CA"/>
    <w:rsid w:val="00267E22"/>
    <w:rsid w:val="002709CE"/>
    <w:rsid w:val="00270BA7"/>
    <w:rsid w:val="00271560"/>
    <w:rsid w:val="0027171F"/>
    <w:rsid w:val="00271A74"/>
    <w:rsid w:val="00271D0C"/>
    <w:rsid w:val="0027214C"/>
    <w:rsid w:val="00272541"/>
    <w:rsid w:val="00272788"/>
    <w:rsid w:val="00275DA7"/>
    <w:rsid w:val="00276105"/>
    <w:rsid w:val="00276B72"/>
    <w:rsid w:val="00276C77"/>
    <w:rsid w:val="00277085"/>
    <w:rsid w:val="00277247"/>
    <w:rsid w:val="0027724C"/>
    <w:rsid w:val="00277354"/>
    <w:rsid w:val="00277625"/>
    <w:rsid w:val="00280A38"/>
    <w:rsid w:val="002817F4"/>
    <w:rsid w:val="00281B5C"/>
    <w:rsid w:val="00282590"/>
    <w:rsid w:val="00282ADF"/>
    <w:rsid w:val="00283110"/>
    <w:rsid w:val="00283348"/>
    <w:rsid w:val="00283493"/>
    <w:rsid w:val="0028379E"/>
    <w:rsid w:val="00283A23"/>
    <w:rsid w:val="0028442E"/>
    <w:rsid w:val="00284A06"/>
    <w:rsid w:val="00284CE4"/>
    <w:rsid w:val="00284EF8"/>
    <w:rsid w:val="00285EB1"/>
    <w:rsid w:val="00286599"/>
    <w:rsid w:val="002872B7"/>
    <w:rsid w:val="002876AE"/>
    <w:rsid w:val="002906C7"/>
    <w:rsid w:val="002907C9"/>
    <w:rsid w:val="002909D0"/>
    <w:rsid w:val="00291028"/>
    <w:rsid w:val="002912F7"/>
    <w:rsid w:val="00291C38"/>
    <w:rsid w:val="0029209E"/>
    <w:rsid w:val="002921D8"/>
    <w:rsid w:val="00292A2B"/>
    <w:rsid w:val="00292AE1"/>
    <w:rsid w:val="00293587"/>
    <w:rsid w:val="0029470E"/>
    <w:rsid w:val="00294EB8"/>
    <w:rsid w:val="00295101"/>
    <w:rsid w:val="002954FF"/>
    <w:rsid w:val="00295893"/>
    <w:rsid w:val="00295BC3"/>
    <w:rsid w:val="00295C79"/>
    <w:rsid w:val="00296876"/>
    <w:rsid w:val="0029713F"/>
    <w:rsid w:val="002974F2"/>
    <w:rsid w:val="002A0068"/>
    <w:rsid w:val="002A04F9"/>
    <w:rsid w:val="002A17D8"/>
    <w:rsid w:val="002A1C06"/>
    <w:rsid w:val="002A1C3F"/>
    <w:rsid w:val="002A1D84"/>
    <w:rsid w:val="002A1DC8"/>
    <w:rsid w:val="002A20E5"/>
    <w:rsid w:val="002A2822"/>
    <w:rsid w:val="002A2B5A"/>
    <w:rsid w:val="002A34F1"/>
    <w:rsid w:val="002A3B03"/>
    <w:rsid w:val="002A3CA0"/>
    <w:rsid w:val="002A451B"/>
    <w:rsid w:val="002A48E0"/>
    <w:rsid w:val="002A4ACD"/>
    <w:rsid w:val="002A65B2"/>
    <w:rsid w:val="002A6649"/>
    <w:rsid w:val="002A6B29"/>
    <w:rsid w:val="002A753C"/>
    <w:rsid w:val="002A778B"/>
    <w:rsid w:val="002A7DBF"/>
    <w:rsid w:val="002B19E4"/>
    <w:rsid w:val="002B1F8D"/>
    <w:rsid w:val="002B22D8"/>
    <w:rsid w:val="002B35D0"/>
    <w:rsid w:val="002B3BCE"/>
    <w:rsid w:val="002B4164"/>
    <w:rsid w:val="002B4324"/>
    <w:rsid w:val="002B446B"/>
    <w:rsid w:val="002B4602"/>
    <w:rsid w:val="002B4C2A"/>
    <w:rsid w:val="002B519C"/>
    <w:rsid w:val="002B5274"/>
    <w:rsid w:val="002B5E32"/>
    <w:rsid w:val="002B6241"/>
    <w:rsid w:val="002B6859"/>
    <w:rsid w:val="002B6C49"/>
    <w:rsid w:val="002B6CA9"/>
    <w:rsid w:val="002B6CE9"/>
    <w:rsid w:val="002B6D16"/>
    <w:rsid w:val="002B7645"/>
    <w:rsid w:val="002C0A27"/>
    <w:rsid w:val="002C0D2F"/>
    <w:rsid w:val="002C0DC6"/>
    <w:rsid w:val="002C0F50"/>
    <w:rsid w:val="002C17BB"/>
    <w:rsid w:val="002C182F"/>
    <w:rsid w:val="002C187C"/>
    <w:rsid w:val="002C2627"/>
    <w:rsid w:val="002C2C22"/>
    <w:rsid w:val="002C2CEE"/>
    <w:rsid w:val="002C355D"/>
    <w:rsid w:val="002C35C9"/>
    <w:rsid w:val="002C3925"/>
    <w:rsid w:val="002C3BE6"/>
    <w:rsid w:val="002C4624"/>
    <w:rsid w:val="002C48E5"/>
    <w:rsid w:val="002C48EC"/>
    <w:rsid w:val="002C4BAD"/>
    <w:rsid w:val="002C4C87"/>
    <w:rsid w:val="002C4D4F"/>
    <w:rsid w:val="002C4EC9"/>
    <w:rsid w:val="002C5544"/>
    <w:rsid w:val="002C5AE5"/>
    <w:rsid w:val="002C6132"/>
    <w:rsid w:val="002C6380"/>
    <w:rsid w:val="002C6579"/>
    <w:rsid w:val="002C6637"/>
    <w:rsid w:val="002C66AC"/>
    <w:rsid w:val="002C6AFE"/>
    <w:rsid w:val="002C6ECD"/>
    <w:rsid w:val="002C75C0"/>
    <w:rsid w:val="002C7E75"/>
    <w:rsid w:val="002C7EC6"/>
    <w:rsid w:val="002C7F61"/>
    <w:rsid w:val="002D09E7"/>
    <w:rsid w:val="002D0C0B"/>
    <w:rsid w:val="002D0C1A"/>
    <w:rsid w:val="002D0CA7"/>
    <w:rsid w:val="002D1154"/>
    <w:rsid w:val="002D18C9"/>
    <w:rsid w:val="002D2D7B"/>
    <w:rsid w:val="002D3139"/>
    <w:rsid w:val="002D3793"/>
    <w:rsid w:val="002D3CC2"/>
    <w:rsid w:val="002D3E12"/>
    <w:rsid w:val="002D3E53"/>
    <w:rsid w:val="002D3F59"/>
    <w:rsid w:val="002D4479"/>
    <w:rsid w:val="002D4F4F"/>
    <w:rsid w:val="002D53B6"/>
    <w:rsid w:val="002D5D0F"/>
    <w:rsid w:val="002D6805"/>
    <w:rsid w:val="002D6D77"/>
    <w:rsid w:val="002D6E92"/>
    <w:rsid w:val="002D7318"/>
    <w:rsid w:val="002D7BD6"/>
    <w:rsid w:val="002E08ED"/>
    <w:rsid w:val="002E0CFF"/>
    <w:rsid w:val="002E0FFE"/>
    <w:rsid w:val="002E135E"/>
    <w:rsid w:val="002E17CB"/>
    <w:rsid w:val="002E1D2E"/>
    <w:rsid w:val="002E2603"/>
    <w:rsid w:val="002E287B"/>
    <w:rsid w:val="002E2E53"/>
    <w:rsid w:val="002E37EB"/>
    <w:rsid w:val="002E3EA8"/>
    <w:rsid w:val="002E4516"/>
    <w:rsid w:val="002E643B"/>
    <w:rsid w:val="002E6678"/>
    <w:rsid w:val="002E704C"/>
    <w:rsid w:val="002E7824"/>
    <w:rsid w:val="002F0275"/>
    <w:rsid w:val="002F075B"/>
    <w:rsid w:val="002F0DF1"/>
    <w:rsid w:val="002F0F69"/>
    <w:rsid w:val="002F1218"/>
    <w:rsid w:val="002F1298"/>
    <w:rsid w:val="002F1B40"/>
    <w:rsid w:val="002F22CC"/>
    <w:rsid w:val="002F28AF"/>
    <w:rsid w:val="002F3475"/>
    <w:rsid w:val="002F42B0"/>
    <w:rsid w:val="002F4977"/>
    <w:rsid w:val="002F522A"/>
    <w:rsid w:val="002F5231"/>
    <w:rsid w:val="002F591F"/>
    <w:rsid w:val="002F63D7"/>
    <w:rsid w:val="002F70F4"/>
    <w:rsid w:val="002F7692"/>
    <w:rsid w:val="002F7A08"/>
    <w:rsid w:val="00300060"/>
    <w:rsid w:val="003002CA"/>
    <w:rsid w:val="00300913"/>
    <w:rsid w:val="00301045"/>
    <w:rsid w:val="00301D5E"/>
    <w:rsid w:val="0030244B"/>
    <w:rsid w:val="0030529F"/>
    <w:rsid w:val="003055F3"/>
    <w:rsid w:val="00305701"/>
    <w:rsid w:val="00306278"/>
    <w:rsid w:val="00306E73"/>
    <w:rsid w:val="003070E6"/>
    <w:rsid w:val="003073B4"/>
    <w:rsid w:val="003074E8"/>
    <w:rsid w:val="0031047F"/>
    <w:rsid w:val="003108C7"/>
    <w:rsid w:val="00310BF1"/>
    <w:rsid w:val="00311186"/>
    <w:rsid w:val="0031173A"/>
    <w:rsid w:val="003118B1"/>
    <w:rsid w:val="0031265B"/>
    <w:rsid w:val="00312E3E"/>
    <w:rsid w:val="003131F6"/>
    <w:rsid w:val="003141C5"/>
    <w:rsid w:val="0031456E"/>
    <w:rsid w:val="003149CE"/>
    <w:rsid w:val="00314FCA"/>
    <w:rsid w:val="00315EA6"/>
    <w:rsid w:val="00315F8F"/>
    <w:rsid w:val="00315FA9"/>
    <w:rsid w:val="00316136"/>
    <w:rsid w:val="00316C22"/>
    <w:rsid w:val="00316DB2"/>
    <w:rsid w:val="00317432"/>
    <w:rsid w:val="00317478"/>
    <w:rsid w:val="00317590"/>
    <w:rsid w:val="003178D1"/>
    <w:rsid w:val="003179F3"/>
    <w:rsid w:val="00317BBB"/>
    <w:rsid w:val="003203F8"/>
    <w:rsid w:val="003205E8"/>
    <w:rsid w:val="00320644"/>
    <w:rsid w:val="003214F9"/>
    <w:rsid w:val="003218B8"/>
    <w:rsid w:val="003219C6"/>
    <w:rsid w:val="00321B9B"/>
    <w:rsid w:val="003222E4"/>
    <w:rsid w:val="003227A7"/>
    <w:rsid w:val="00322D24"/>
    <w:rsid w:val="00323123"/>
    <w:rsid w:val="00323BA9"/>
    <w:rsid w:val="00323D67"/>
    <w:rsid w:val="003241F4"/>
    <w:rsid w:val="00324547"/>
    <w:rsid w:val="00324D5D"/>
    <w:rsid w:val="003269D9"/>
    <w:rsid w:val="00326E14"/>
    <w:rsid w:val="00327CBE"/>
    <w:rsid w:val="00327EA8"/>
    <w:rsid w:val="00327F6F"/>
    <w:rsid w:val="003303A4"/>
    <w:rsid w:val="003305F8"/>
    <w:rsid w:val="00330AEA"/>
    <w:rsid w:val="00330C22"/>
    <w:rsid w:val="00330E42"/>
    <w:rsid w:val="00331A47"/>
    <w:rsid w:val="00331C40"/>
    <w:rsid w:val="00332170"/>
    <w:rsid w:val="0033362C"/>
    <w:rsid w:val="003339F5"/>
    <w:rsid w:val="00333A3E"/>
    <w:rsid w:val="00333A97"/>
    <w:rsid w:val="00333EBD"/>
    <w:rsid w:val="003340AF"/>
    <w:rsid w:val="00334220"/>
    <w:rsid w:val="00334F2E"/>
    <w:rsid w:val="003350A5"/>
    <w:rsid w:val="003351B3"/>
    <w:rsid w:val="00335324"/>
    <w:rsid w:val="0033609A"/>
    <w:rsid w:val="003374ED"/>
    <w:rsid w:val="003379FA"/>
    <w:rsid w:val="003403D4"/>
    <w:rsid w:val="00340750"/>
    <w:rsid w:val="00340B76"/>
    <w:rsid w:val="0034131F"/>
    <w:rsid w:val="003419AA"/>
    <w:rsid w:val="003426B8"/>
    <w:rsid w:val="00342FE3"/>
    <w:rsid w:val="0034381C"/>
    <w:rsid w:val="00344197"/>
    <w:rsid w:val="0034531B"/>
    <w:rsid w:val="00345427"/>
    <w:rsid w:val="003459C5"/>
    <w:rsid w:val="003466DB"/>
    <w:rsid w:val="00346B30"/>
    <w:rsid w:val="0034762B"/>
    <w:rsid w:val="00347AC7"/>
    <w:rsid w:val="00350D7A"/>
    <w:rsid w:val="00350F36"/>
    <w:rsid w:val="0035165A"/>
    <w:rsid w:val="003516B6"/>
    <w:rsid w:val="003516DB"/>
    <w:rsid w:val="003519FA"/>
    <w:rsid w:val="00351BFD"/>
    <w:rsid w:val="00351DDE"/>
    <w:rsid w:val="003521DE"/>
    <w:rsid w:val="00352552"/>
    <w:rsid w:val="003531C6"/>
    <w:rsid w:val="0035349A"/>
    <w:rsid w:val="003539AD"/>
    <w:rsid w:val="00353EE8"/>
    <w:rsid w:val="00354081"/>
    <w:rsid w:val="00354B93"/>
    <w:rsid w:val="003551C9"/>
    <w:rsid w:val="00355967"/>
    <w:rsid w:val="003567EB"/>
    <w:rsid w:val="00356CB7"/>
    <w:rsid w:val="003572EE"/>
    <w:rsid w:val="00357416"/>
    <w:rsid w:val="003575AD"/>
    <w:rsid w:val="003579A9"/>
    <w:rsid w:val="00357ED4"/>
    <w:rsid w:val="0036036A"/>
    <w:rsid w:val="0036078D"/>
    <w:rsid w:val="00360877"/>
    <w:rsid w:val="00360C6C"/>
    <w:rsid w:val="00361953"/>
    <w:rsid w:val="0036230E"/>
    <w:rsid w:val="0036233A"/>
    <w:rsid w:val="003635DD"/>
    <w:rsid w:val="00363724"/>
    <w:rsid w:val="0036410D"/>
    <w:rsid w:val="0036494A"/>
    <w:rsid w:val="00364D63"/>
    <w:rsid w:val="003651E6"/>
    <w:rsid w:val="003652A4"/>
    <w:rsid w:val="003654BA"/>
    <w:rsid w:val="00366063"/>
    <w:rsid w:val="0036697C"/>
    <w:rsid w:val="00367C3D"/>
    <w:rsid w:val="00370EBD"/>
    <w:rsid w:val="003715E5"/>
    <w:rsid w:val="00371EBC"/>
    <w:rsid w:val="00372031"/>
    <w:rsid w:val="00372DFB"/>
    <w:rsid w:val="0037319A"/>
    <w:rsid w:val="00373A99"/>
    <w:rsid w:val="00373BC1"/>
    <w:rsid w:val="00373C3B"/>
    <w:rsid w:val="00373DCE"/>
    <w:rsid w:val="00373E9C"/>
    <w:rsid w:val="0037427B"/>
    <w:rsid w:val="00374ABF"/>
    <w:rsid w:val="00374D9C"/>
    <w:rsid w:val="00374DA4"/>
    <w:rsid w:val="00375736"/>
    <w:rsid w:val="0037593B"/>
    <w:rsid w:val="00375F0B"/>
    <w:rsid w:val="0037715F"/>
    <w:rsid w:val="0037725C"/>
    <w:rsid w:val="00377455"/>
    <w:rsid w:val="00377839"/>
    <w:rsid w:val="003779E6"/>
    <w:rsid w:val="00377CEA"/>
    <w:rsid w:val="003802CE"/>
    <w:rsid w:val="00380376"/>
    <w:rsid w:val="00380594"/>
    <w:rsid w:val="00380BE3"/>
    <w:rsid w:val="003815F7"/>
    <w:rsid w:val="003819BE"/>
    <w:rsid w:val="00381DF7"/>
    <w:rsid w:val="00381E99"/>
    <w:rsid w:val="0038246B"/>
    <w:rsid w:val="00382697"/>
    <w:rsid w:val="00383169"/>
    <w:rsid w:val="00383460"/>
    <w:rsid w:val="0038415E"/>
    <w:rsid w:val="0038473B"/>
    <w:rsid w:val="003848BA"/>
    <w:rsid w:val="00384D4B"/>
    <w:rsid w:val="00384D75"/>
    <w:rsid w:val="00385594"/>
    <w:rsid w:val="00385BCC"/>
    <w:rsid w:val="00386071"/>
    <w:rsid w:val="0038640E"/>
    <w:rsid w:val="003875FF"/>
    <w:rsid w:val="00390DDF"/>
    <w:rsid w:val="00392E4B"/>
    <w:rsid w:val="00392F29"/>
    <w:rsid w:val="00394C6D"/>
    <w:rsid w:val="0039525D"/>
    <w:rsid w:val="003953A1"/>
    <w:rsid w:val="003956C2"/>
    <w:rsid w:val="003958D6"/>
    <w:rsid w:val="00395E9D"/>
    <w:rsid w:val="00396010"/>
    <w:rsid w:val="003960DD"/>
    <w:rsid w:val="00396770"/>
    <w:rsid w:val="00396C6C"/>
    <w:rsid w:val="00396C7F"/>
    <w:rsid w:val="00396DC3"/>
    <w:rsid w:val="003971C6"/>
    <w:rsid w:val="0039787E"/>
    <w:rsid w:val="003A00FA"/>
    <w:rsid w:val="003A059B"/>
    <w:rsid w:val="003A0A62"/>
    <w:rsid w:val="003A0BDA"/>
    <w:rsid w:val="003A10EE"/>
    <w:rsid w:val="003A135C"/>
    <w:rsid w:val="003A1465"/>
    <w:rsid w:val="003A26FF"/>
    <w:rsid w:val="003A2D79"/>
    <w:rsid w:val="003A2E0E"/>
    <w:rsid w:val="003A3ABC"/>
    <w:rsid w:val="003A3C7B"/>
    <w:rsid w:val="003A4403"/>
    <w:rsid w:val="003A478F"/>
    <w:rsid w:val="003A4E82"/>
    <w:rsid w:val="003A5615"/>
    <w:rsid w:val="003A61F6"/>
    <w:rsid w:val="003A69E4"/>
    <w:rsid w:val="003A6BC1"/>
    <w:rsid w:val="003A6C9C"/>
    <w:rsid w:val="003A6FAF"/>
    <w:rsid w:val="003B02D6"/>
    <w:rsid w:val="003B04BE"/>
    <w:rsid w:val="003B08FD"/>
    <w:rsid w:val="003B0EC7"/>
    <w:rsid w:val="003B28E0"/>
    <w:rsid w:val="003B29DA"/>
    <w:rsid w:val="003B2A4E"/>
    <w:rsid w:val="003B2E76"/>
    <w:rsid w:val="003B30E6"/>
    <w:rsid w:val="003B31DB"/>
    <w:rsid w:val="003B3DDF"/>
    <w:rsid w:val="003B44BC"/>
    <w:rsid w:val="003B5E8C"/>
    <w:rsid w:val="003B691D"/>
    <w:rsid w:val="003B6ADD"/>
    <w:rsid w:val="003B732E"/>
    <w:rsid w:val="003B785A"/>
    <w:rsid w:val="003B7D2D"/>
    <w:rsid w:val="003C1928"/>
    <w:rsid w:val="003C2C29"/>
    <w:rsid w:val="003C32C6"/>
    <w:rsid w:val="003C385F"/>
    <w:rsid w:val="003C3D85"/>
    <w:rsid w:val="003C40C3"/>
    <w:rsid w:val="003C5AA9"/>
    <w:rsid w:val="003C5ED4"/>
    <w:rsid w:val="003C6B10"/>
    <w:rsid w:val="003C6D2A"/>
    <w:rsid w:val="003C6EDC"/>
    <w:rsid w:val="003C7507"/>
    <w:rsid w:val="003C75C8"/>
    <w:rsid w:val="003C7615"/>
    <w:rsid w:val="003C7889"/>
    <w:rsid w:val="003D0B40"/>
    <w:rsid w:val="003D139D"/>
    <w:rsid w:val="003D16B0"/>
    <w:rsid w:val="003D1B3B"/>
    <w:rsid w:val="003D1FB6"/>
    <w:rsid w:val="003D204D"/>
    <w:rsid w:val="003D27EA"/>
    <w:rsid w:val="003D3021"/>
    <w:rsid w:val="003D33B7"/>
    <w:rsid w:val="003D34E1"/>
    <w:rsid w:val="003D365E"/>
    <w:rsid w:val="003D40FD"/>
    <w:rsid w:val="003D4715"/>
    <w:rsid w:val="003D4C45"/>
    <w:rsid w:val="003D5E54"/>
    <w:rsid w:val="003D5FDD"/>
    <w:rsid w:val="003D6476"/>
    <w:rsid w:val="003D692A"/>
    <w:rsid w:val="003D6964"/>
    <w:rsid w:val="003D725F"/>
    <w:rsid w:val="003D73B9"/>
    <w:rsid w:val="003D7603"/>
    <w:rsid w:val="003D7A73"/>
    <w:rsid w:val="003D7D16"/>
    <w:rsid w:val="003E0A10"/>
    <w:rsid w:val="003E1003"/>
    <w:rsid w:val="003E18A9"/>
    <w:rsid w:val="003E1D1F"/>
    <w:rsid w:val="003E2DE5"/>
    <w:rsid w:val="003E391A"/>
    <w:rsid w:val="003E4400"/>
    <w:rsid w:val="003E51DA"/>
    <w:rsid w:val="003E573B"/>
    <w:rsid w:val="003E6107"/>
    <w:rsid w:val="003E71FC"/>
    <w:rsid w:val="003E73D7"/>
    <w:rsid w:val="003E7816"/>
    <w:rsid w:val="003E7BBC"/>
    <w:rsid w:val="003F0032"/>
    <w:rsid w:val="003F029A"/>
    <w:rsid w:val="003F039F"/>
    <w:rsid w:val="003F1523"/>
    <w:rsid w:val="003F1DCA"/>
    <w:rsid w:val="003F30DB"/>
    <w:rsid w:val="003F3611"/>
    <w:rsid w:val="003F396C"/>
    <w:rsid w:val="003F4414"/>
    <w:rsid w:val="003F4491"/>
    <w:rsid w:val="003F4FDA"/>
    <w:rsid w:val="003F55F9"/>
    <w:rsid w:val="003F59DB"/>
    <w:rsid w:val="003F5F52"/>
    <w:rsid w:val="003F608D"/>
    <w:rsid w:val="003F68AA"/>
    <w:rsid w:val="003F6E0C"/>
    <w:rsid w:val="003F6FE9"/>
    <w:rsid w:val="004001C8"/>
    <w:rsid w:val="00400203"/>
    <w:rsid w:val="0040025B"/>
    <w:rsid w:val="00400518"/>
    <w:rsid w:val="0040093C"/>
    <w:rsid w:val="00400BBC"/>
    <w:rsid w:val="00400E02"/>
    <w:rsid w:val="00400EB6"/>
    <w:rsid w:val="00401BF2"/>
    <w:rsid w:val="00401EFF"/>
    <w:rsid w:val="00401FE0"/>
    <w:rsid w:val="0040235D"/>
    <w:rsid w:val="00402848"/>
    <w:rsid w:val="00402BDA"/>
    <w:rsid w:val="00402DAB"/>
    <w:rsid w:val="00403427"/>
    <w:rsid w:val="004039E1"/>
    <w:rsid w:val="00404063"/>
    <w:rsid w:val="004045C4"/>
    <w:rsid w:val="00404C91"/>
    <w:rsid w:val="00405076"/>
    <w:rsid w:val="00405413"/>
    <w:rsid w:val="00405DB0"/>
    <w:rsid w:val="00405E1E"/>
    <w:rsid w:val="00406000"/>
    <w:rsid w:val="0040612E"/>
    <w:rsid w:val="004061BA"/>
    <w:rsid w:val="004073F5"/>
    <w:rsid w:val="00407608"/>
    <w:rsid w:val="00407770"/>
    <w:rsid w:val="00410181"/>
    <w:rsid w:val="00410F51"/>
    <w:rsid w:val="00411123"/>
    <w:rsid w:val="004111EF"/>
    <w:rsid w:val="00411A3B"/>
    <w:rsid w:val="00411A78"/>
    <w:rsid w:val="00412145"/>
    <w:rsid w:val="004123B5"/>
    <w:rsid w:val="004126BA"/>
    <w:rsid w:val="00413C8A"/>
    <w:rsid w:val="0041519A"/>
    <w:rsid w:val="00415EDF"/>
    <w:rsid w:val="004170DE"/>
    <w:rsid w:val="00417AB1"/>
    <w:rsid w:val="00417ABF"/>
    <w:rsid w:val="00420439"/>
    <w:rsid w:val="004207F2"/>
    <w:rsid w:val="004218FD"/>
    <w:rsid w:val="00421BF1"/>
    <w:rsid w:val="00421FCA"/>
    <w:rsid w:val="00422604"/>
    <w:rsid w:val="00422BEE"/>
    <w:rsid w:val="00423100"/>
    <w:rsid w:val="0042345D"/>
    <w:rsid w:val="00423BAC"/>
    <w:rsid w:val="00423DAE"/>
    <w:rsid w:val="00424666"/>
    <w:rsid w:val="00424AB4"/>
    <w:rsid w:val="00424AEF"/>
    <w:rsid w:val="00425007"/>
    <w:rsid w:val="0042525C"/>
    <w:rsid w:val="004254A6"/>
    <w:rsid w:val="00425DF0"/>
    <w:rsid w:val="004265DE"/>
    <w:rsid w:val="00426863"/>
    <w:rsid w:val="00427301"/>
    <w:rsid w:val="004302DE"/>
    <w:rsid w:val="004307F3"/>
    <w:rsid w:val="00430B14"/>
    <w:rsid w:val="00430CFD"/>
    <w:rsid w:val="00430D28"/>
    <w:rsid w:val="00430E5A"/>
    <w:rsid w:val="00431054"/>
    <w:rsid w:val="00431860"/>
    <w:rsid w:val="00431F33"/>
    <w:rsid w:val="00432044"/>
    <w:rsid w:val="004322CF"/>
    <w:rsid w:val="00432C60"/>
    <w:rsid w:val="00433038"/>
    <w:rsid w:val="00433295"/>
    <w:rsid w:val="004335E7"/>
    <w:rsid w:val="0043370F"/>
    <w:rsid w:val="00433F78"/>
    <w:rsid w:val="004345AC"/>
    <w:rsid w:val="0043473C"/>
    <w:rsid w:val="0043551F"/>
    <w:rsid w:val="00435ED3"/>
    <w:rsid w:val="004362C6"/>
    <w:rsid w:val="00436EF8"/>
    <w:rsid w:val="00437045"/>
    <w:rsid w:val="004371AE"/>
    <w:rsid w:val="0043781B"/>
    <w:rsid w:val="0043798C"/>
    <w:rsid w:val="00440F51"/>
    <w:rsid w:val="004417E3"/>
    <w:rsid w:val="004418F1"/>
    <w:rsid w:val="00442610"/>
    <w:rsid w:val="0044266F"/>
    <w:rsid w:val="00443097"/>
    <w:rsid w:val="00443209"/>
    <w:rsid w:val="004433E2"/>
    <w:rsid w:val="00443418"/>
    <w:rsid w:val="00443750"/>
    <w:rsid w:val="0044476A"/>
    <w:rsid w:val="00444BB0"/>
    <w:rsid w:val="0044537A"/>
    <w:rsid w:val="0044579D"/>
    <w:rsid w:val="0044594D"/>
    <w:rsid w:val="00446F61"/>
    <w:rsid w:val="00447380"/>
    <w:rsid w:val="00450305"/>
    <w:rsid w:val="00450E81"/>
    <w:rsid w:val="0045229D"/>
    <w:rsid w:val="0045264A"/>
    <w:rsid w:val="0045284A"/>
    <w:rsid w:val="00452A35"/>
    <w:rsid w:val="00453064"/>
    <w:rsid w:val="0045515F"/>
    <w:rsid w:val="004552AC"/>
    <w:rsid w:val="004557EE"/>
    <w:rsid w:val="00455A0B"/>
    <w:rsid w:val="00455E26"/>
    <w:rsid w:val="0045652B"/>
    <w:rsid w:val="00456A3C"/>
    <w:rsid w:val="00456CC5"/>
    <w:rsid w:val="00457690"/>
    <w:rsid w:val="00457AD9"/>
    <w:rsid w:val="00460F29"/>
    <w:rsid w:val="0046138B"/>
    <w:rsid w:val="004613F9"/>
    <w:rsid w:val="00461CA7"/>
    <w:rsid w:val="00462394"/>
    <w:rsid w:val="00462EC9"/>
    <w:rsid w:val="004630AC"/>
    <w:rsid w:val="004636AD"/>
    <w:rsid w:val="004639E1"/>
    <w:rsid w:val="0046411D"/>
    <w:rsid w:val="0046502C"/>
    <w:rsid w:val="00465067"/>
    <w:rsid w:val="00465960"/>
    <w:rsid w:val="004660A5"/>
    <w:rsid w:val="00466DA1"/>
    <w:rsid w:val="00467D21"/>
    <w:rsid w:val="00470023"/>
    <w:rsid w:val="0047005E"/>
    <w:rsid w:val="00472D03"/>
    <w:rsid w:val="00474013"/>
    <w:rsid w:val="0047527A"/>
    <w:rsid w:val="004752B7"/>
    <w:rsid w:val="0047613E"/>
    <w:rsid w:val="00477A0B"/>
    <w:rsid w:val="00480327"/>
    <w:rsid w:val="00480525"/>
    <w:rsid w:val="0048092E"/>
    <w:rsid w:val="00480D86"/>
    <w:rsid w:val="00481402"/>
    <w:rsid w:val="00481412"/>
    <w:rsid w:val="004816A8"/>
    <w:rsid w:val="00482437"/>
    <w:rsid w:val="00482780"/>
    <w:rsid w:val="00482D23"/>
    <w:rsid w:val="004835B0"/>
    <w:rsid w:val="00484278"/>
    <w:rsid w:val="0048488B"/>
    <w:rsid w:val="00484D91"/>
    <w:rsid w:val="00484EC8"/>
    <w:rsid w:val="004850E5"/>
    <w:rsid w:val="004850E6"/>
    <w:rsid w:val="004861CD"/>
    <w:rsid w:val="004863D7"/>
    <w:rsid w:val="004871D2"/>
    <w:rsid w:val="004878A2"/>
    <w:rsid w:val="0048791C"/>
    <w:rsid w:val="004911D7"/>
    <w:rsid w:val="0049152C"/>
    <w:rsid w:val="00491E5B"/>
    <w:rsid w:val="00493032"/>
    <w:rsid w:val="004940D6"/>
    <w:rsid w:val="00494534"/>
    <w:rsid w:val="0049493F"/>
    <w:rsid w:val="00495BA2"/>
    <w:rsid w:val="004967A5"/>
    <w:rsid w:val="00496B2B"/>
    <w:rsid w:val="004A022A"/>
    <w:rsid w:val="004A0C20"/>
    <w:rsid w:val="004A0E17"/>
    <w:rsid w:val="004A11DB"/>
    <w:rsid w:val="004A14EC"/>
    <w:rsid w:val="004A1BC3"/>
    <w:rsid w:val="004A1C41"/>
    <w:rsid w:val="004A1D3C"/>
    <w:rsid w:val="004A23AA"/>
    <w:rsid w:val="004A2675"/>
    <w:rsid w:val="004A2710"/>
    <w:rsid w:val="004A2B07"/>
    <w:rsid w:val="004A2C79"/>
    <w:rsid w:val="004A34E6"/>
    <w:rsid w:val="004A3B13"/>
    <w:rsid w:val="004A40BD"/>
    <w:rsid w:val="004A4656"/>
    <w:rsid w:val="004A59C8"/>
    <w:rsid w:val="004A66E1"/>
    <w:rsid w:val="004A67CF"/>
    <w:rsid w:val="004A717A"/>
    <w:rsid w:val="004A7878"/>
    <w:rsid w:val="004B00EB"/>
    <w:rsid w:val="004B0108"/>
    <w:rsid w:val="004B0734"/>
    <w:rsid w:val="004B099D"/>
    <w:rsid w:val="004B2216"/>
    <w:rsid w:val="004B3108"/>
    <w:rsid w:val="004B3160"/>
    <w:rsid w:val="004B3EC7"/>
    <w:rsid w:val="004B4026"/>
    <w:rsid w:val="004B4445"/>
    <w:rsid w:val="004B4634"/>
    <w:rsid w:val="004B55B2"/>
    <w:rsid w:val="004B5710"/>
    <w:rsid w:val="004B578D"/>
    <w:rsid w:val="004B608B"/>
    <w:rsid w:val="004B657F"/>
    <w:rsid w:val="004B66C9"/>
    <w:rsid w:val="004B6762"/>
    <w:rsid w:val="004B676D"/>
    <w:rsid w:val="004B6AD6"/>
    <w:rsid w:val="004B76E4"/>
    <w:rsid w:val="004B7746"/>
    <w:rsid w:val="004B7919"/>
    <w:rsid w:val="004C0251"/>
    <w:rsid w:val="004C06D3"/>
    <w:rsid w:val="004C14AC"/>
    <w:rsid w:val="004C1F4A"/>
    <w:rsid w:val="004C2CB5"/>
    <w:rsid w:val="004C3BA7"/>
    <w:rsid w:val="004C470D"/>
    <w:rsid w:val="004C4E1B"/>
    <w:rsid w:val="004C5090"/>
    <w:rsid w:val="004C5164"/>
    <w:rsid w:val="004C581D"/>
    <w:rsid w:val="004C5C66"/>
    <w:rsid w:val="004C6581"/>
    <w:rsid w:val="004C748E"/>
    <w:rsid w:val="004C7FD6"/>
    <w:rsid w:val="004D006C"/>
    <w:rsid w:val="004D0162"/>
    <w:rsid w:val="004D1161"/>
    <w:rsid w:val="004D128B"/>
    <w:rsid w:val="004D1745"/>
    <w:rsid w:val="004D1C8F"/>
    <w:rsid w:val="004D2355"/>
    <w:rsid w:val="004D2647"/>
    <w:rsid w:val="004D285E"/>
    <w:rsid w:val="004D2B9B"/>
    <w:rsid w:val="004D482A"/>
    <w:rsid w:val="004D567B"/>
    <w:rsid w:val="004D5E37"/>
    <w:rsid w:val="004D60A5"/>
    <w:rsid w:val="004D6486"/>
    <w:rsid w:val="004D6F9F"/>
    <w:rsid w:val="004E0B21"/>
    <w:rsid w:val="004E0B49"/>
    <w:rsid w:val="004E0C36"/>
    <w:rsid w:val="004E1003"/>
    <w:rsid w:val="004E1189"/>
    <w:rsid w:val="004E1ADC"/>
    <w:rsid w:val="004E231A"/>
    <w:rsid w:val="004E2391"/>
    <w:rsid w:val="004E2404"/>
    <w:rsid w:val="004E24C9"/>
    <w:rsid w:val="004E28CF"/>
    <w:rsid w:val="004E3076"/>
    <w:rsid w:val="004E342C"/>
    <w:rsid w:val="004E41B8"/>
    <w:rsid w:val="004E466C"/>
    <w:rsid w:val="004E47EF"/>
    <w:rsid w:val="004E4A86"/>
    <w:rsid w:val="004E5243"/>
    <w:rsid w:val="004E531A"/>
    <w:rsid w:val="004E5A2B"/>
    <w:rsid w:val="004E67C0"/>
    <w:rsid w:val="004E700E"/>
    <w:rsid w:val="004E7183"/>
    <w:rsid w:val="004E7E24"/>
    <w:rsid w:val="004F0B79"/>
    <w:rsid w:val="004F1732"/>
    <w:rsid w:val="004F386A"/>
    <w:rsid w:val="004F40C2"/>
    <w:rsid w:val="004F43F3"/>
    <w:rsid w:val="004F47E4"/>
    <w:rsid w:val="004F4E70"/>
    <w:rsid w:val="004F542B"/>
    <w:rsid w:val="004F549A"/>
    <w:rsid w:val="004F5502"/>
    <w:rsid w:val="004F570E"/>
    <w:rsid w:val="004F5793"/>
    <w:rsid w:val="004F5B37"/>
    <w:rsid w:val="004F5DA6"/>
    <w:rsid w:val="004F6384"/>
    <w:rsid w:val="004F6E4D"/>
    <w:rsid w:val="004F74AC"/>
    <w:rsid w:val="004F79A2"/>
    <w:rsid w:val="004F79E9"/>
    <w:rsid w:val="005009BD"/>
    <w:rsid w:val="00500C5B"/>
    <w:rsid w:val="00501467"/>
    <w:rsid w:val="005014A3"/>
    <w:rsid w:val="0050208D"/>
    <w:rsid w:val="00502937"/>
    <w:rsid w:val="00502A25"/>
    <w:rsid w:val="00502CD0"/>
    <w:rsid w:val="00503624"/>
    <w:rsid w:val="005039A9"/>
    <w:rsid w:val="00503E51"/>
    <w:rsid w:val="005047D7"/>
    <w:rsid w:val="005048BB"/>
    <w:rsid w:val="00504B6A"/>
    <w:rsid w:val="0050595B"/>
    <w:rsid w:val="005067BC"/>
    <w:rsid w:val="00506B8B"/>
    <w:rsid w:val="00507E4B"/>
    <w:rsid w:val="005102D8"/>
    <w:rsid w:val="005110CF"/>
    <w:rsid w:val="00511163"/>
    <w:rsid w:val="005124DD"/>
    <w:rsid w:val="005126FC"/>
    <w:rsid w:val="005128D8"/>
    <w:rsid w:val="00512A39"/>
    <w:rsid w:val="00513297"/>
    <w:rsid w:val="00513AFE"/>
    <w:rsid w:val="005140C7"/>
    <w:rsid w:val="00514722"/>
    <w:rsid w:val="00515146"/>
    <w:rsid w:val="00515234"/>
    <w:rsid w:val="00515585"/>
    <w:rsid w:val="00515B6A"/>
    <w:rsid w:val="005161BA"/>
    <w:rsid w:val="005167D3"/>
    <w:rsid w:val="00516C2D"/>
    <w:rsid w:val="00516FD6"/>
    <w:rsid w:val="00520F12"/>
    <w:rsid w:val="00521F78"/>
    <w:rsid w:val="005222F2"/>
    <w:rsid w:val="00522453"/>
    <w:rsid w:val="00522A4F"/>
    <w:rsid w:val="00522F4C"/>
    <w:rsid w:val="005234CC"/>
    <w:rsid w:val="00524D23"/>
    <w:rsid w:val="0052518C"/>
    <w:rsid w:val="0052534E"/>
    <w:rsid w:val="00525793"/>
    <w:rsid w:val="005257B9"/>
    <w:rsid w:val="00525C23"/>
    <w:rsid w:val="00525DE4"/>
    <w:rsid w:val="00525F04"/>
    <w:rsid w:val="005261A0"/>
    <w:rsid w:val="0052677F"/>
    <w:rsid w:val="00526A5E"/>
    <w:rsid w:val="00526C38"/>
    <w:rsid w:val="00527367"/>
    <w:rsid w:val="005276F3"/>
    <w:rsid w:val="00527A3A"/>
    <w:rsid w:val="00527C54"/>
    <w:rsid w:val="0053005F"/>
    <w:rsid w:val="0053158D"/>
    <w:rsid w:val="00531B68"/>
    <w:rsid w:val="005330B3"/>
    <w:rsid w:val="005338FD"/>
    <w:rsid w:val="00533A0C"/>
    <w:rsid w:val="00533B31"/>
    <w:rsid w:val="00533F97"/>
    <w:rsid w:val="00534170"/>
    <w:rsid w:val="005347D8"/>
    <w:rsid w:val="005351D6"/>
    <w:rsid w:val="005365FB"/>
    <w:rsid w:val="00536674"/>
    <w:rsid w:val="00536AE3"/>
    <w:rsid w:val="005374C9"/>
    <w:rsid w:val="005379AA"/>
    <w:rsid w:val="00537A04"/>
    <w:rsid w:val="00540007"/>
    <w:rsid w:val="0054051E"/>
    <w:rsid w:val="005409E7"/>
    <w:rsid w:val="00540E7E"/>
    <w:rsid w:val="005410BB"/>
    <w:rsid w:val="005413EA"/>
    <w:rsid w:val="00541631"/>
    <w:rsid w:val="00541A44"/>
    <w:rsid w:val="0054277D"/>
    <w:rsid w:val="005429D3"/>
    <w:rsid w:val="00542CB2"/>
    <w:rsid w:val="005430F9"/>
    <w:rsid w:val="00544097"/>
    <w:rsid w:val="0054417A"/>
    <w:rsid w:val="005441F5"/>
    <w:rsid w:val="0054420E"/>
    <w:rsid w:val="00544885"/>
    <w:rsid w:val="005449CA"/>
    <w:rsid w:val="005451A9"/>
    <w:rsid w:val="00545FB3"/>
    <w:rsid w:val="0054720F"/>
    <w:rsid w:val="00547848"/>
    <w:rsid w:val="00547A11"/>
    <w:rsid w:val="00547DE8"/>
    <w:rsid w:val="00547E08"/>
    <w:rsid w:val="00547EF1"/>
    <w:rsid w:val="00550220"/>
    <w:rsid w:val="00550AE9"/>
    <w:rsid w:val="005512FD"/>
    <w:rsid w:val="00551570"/>
    <w:rsid w:val="00551CA7"/>
    <w:rsid w:val="0055200E"/>
    <w:rsid w:val="005520BF"/>
    <w:rsid w:val="00553448"/>
    <w:rsid w:val="005535ED"/>
    <w:rsid w:val="005537C9"/>
    <w:rsid w:val="00554CC9"/>
    <w:rsid w:val="00554FCD"/>
    <w:rsid w:val="00555740"/>
    <w:rsid w:val="005567B6"/>
    <w:rsid w:val="005568AC"/>
    <w:rsid w:val="00556963"/>
    <w:rsid w:val="00556BFE"/>
    <w:rsid w:val="00556D0A"/>
    <w:rsid w:val="005574BB"/>
    <w:rsid w:val="005610BD"/>
    <w:rsid w:val="0056154F"/>
    <w:rsid w:val="00562290"/>
    <w:rsid w:val="005628B1"/>
    <w:rsid w:val="00563369"/>
    <w:rsid w:val="00563824"/>
    <w:rsid w:val="0056434D"/>
    <w:rsid w:val="0056475E"/>
    <w:rsid w:val="005650D6"/>
    <w:rsid w:val="005655AA"/>
    <w:rsid w:val="00565F50"/>
    <w:rsid w:val="005661BE"/>
    <w:rsid w:val="00567702"/>
    <w:rsid w:val="0056776B"/>
    <w:rsid w:val="00567A15"/>
    <w:rsid w:val="00567B4F"/>
    <w:rsid w:val="00567D41"/>
    <w:rsid w:val="0057004D"/>
    <w:rsid w:val="00570836"/>
    <w:rsid w:val="00570DEC"/>
    <w:rsid w:val="00571710"/>
    <w:rsid w:val="00571AC5"/>
    <w:rsid w:val="00572542"/>
    <w:rsid w:val="00572B49"/>
    <w:rsid w:val="00572F56"/>
    <w:rsid w:val="0057481D"/>
    <w:rsid w:val="00574A50"/>
    <w:rsid w:val="00574CA6"/>
    <w:rsid w:val="00575774"/>
    <w:rsid w:val="005758E8"/>
    <w:rsid w:val="0057603B"/>
    <w:rsid w:val="0057620B"/>
    <w:rsid w:val="00576B1B"/>
    <w:rsid w:val="0057737C"/>
    <w:rsid w:val="005777BF"/>
    <w:rsid w:val="00577B05"/>
    <w:rsid w:val="00577BBB"/>
    <w:rsid w:val="005800F3"/>
    <w:rsid w:val="00580365"/>
    <w:rsid w:val="005803B7"/>
    <w:rsid w:val="00580506"/>
    <w:rsid w:val="005820EE"/>
    <w:rsid w:val="00582533"/>
    <w:rsid w:val="00583459"/>
    <w:rsid w:val="00584529"/>
    <w:rsid w:val="00585321"/>
    <w:rsid w:val="0058538A"/>
    <w:rsid w:val="0058612C"/>
    <w:rsid w:val="005862CB"/>
    <w:rsid w:val="00586D72"/>
    <w:rsid w:val="0058758C"/>
    <w:rsid w:val="00587B8D"/>
    <w:rsid w:val="0059004E"/>
    <w:rsid w:val="00590AA9"/>
    <w:rsid w:val="00591FB2"/>
    <w:rsid w:val="005921C7"/>
    <w:rsid w:val="00592387"/>
    <w:rsid w:val="00592800"/>
    <w:rsid w:val="005932F1"/>
    <w:rsid w:val="0059343B"/>
    <w:rsid w:val="00593C20"/>
    <w:rsid w:val="00593C2C"/>
    <w:rsid w:val="00593E40"/>
    <w:rsid w:val="00594054"/>
    <w:rsid w:val="00594CC9"/>
    <w:rsid w:val="00594F46"/>
    <w:rsid w:val="005958C8"/>
    <w:rsid w:val="00595B26"/>
    <w:rsid w:val="0059730C"/>
    <w:rsid w:val="00597337"/>
    <w:rsid w:val="005A0426"/>
    <w:rsid w:val="005A0481"/>
    <w:rsid w:val="005A0A96"/>
    <w:rsid w:val="005A0F46"/>
    <w:rsid w:val="005A299C"/>
    <w:rsid w:val="005A2BAA"/>
    <w:rsid w:val="005A2E1B"/>
    <w:rsid w:val="005A3528"/>
    <w:rsid w:val="005A3B23"/>
    <w:rsid w:val="005A3D28"/>
    <w:rsid w:val="005A4465"/>
    <w:rsid w:val="005A4D0A"/>
    <w:rsid w:val="005A5B77"/>
    <w:rsid w:val="005A6101"/>
    <w:rsid w:val="005A614E"/>
    <w:rsid w:val="005A6492"/>
    <w:rsid w:val="005A64B8"/>
    <w:rsid w:val="005A66A4"/>
    <w:rsid w:val="005A6F2C"/>
    <w:rsid w:val="005A7475"/>
    <w:rsid w:val="005B095B"/>
    <w:rsid w:val="005B0E93"/>
    <w:rsid w:val="005B1169"/>
    <w:rsid w:val="005B12D3"/>
    <w:rsid w:val="005B21F7"/>
    <w:rsid w:val="005B26EE"/>
    <w:rsid w:val="005B2C75"/>
    <w:rsid w:val="005B3576"/>
    <w:rsid w:val="005B427C"/>
    <w:rsid w:val="005B50C2"/>
    <w:rsid w:val="005B5487"/>
    <w:rsid w:val="005B6002"/>
    <w:rsid w:val="005B6110"/>
    <w:rsid w:val="005B62CC"/>
    <w:rsid w:val="005B6554"/>
    <w:rsid w:val="005B6EA9"/>
    <w:rsid w:val="005B6EB0"/>
    <w:rsid w:val="005B6ECA"/>
    <w:rsid w:val="005B6EE9"/>
    <w:rsid w:val="005B6FDA"/>
    <w:rsid w:val="005B77A8"/>
    <w:rsid w:val="005C1455"/>
    <w:rsid w:val="005C1756"/>
    <w:rsid w:val="005C1EDF"/>
    <w:rsid w:val="005C2104"/>
    <w:rsid w:val="005C351C"/>
    <w:rsid w:val="005C42CA"/>
    <w:rsid w:val="005C4474"/>
    <w:rsid w:val="005C4C0D"/>
    <w:rsid w:val="005C4C12"/>
    <w:rsid w:val="005C4DF1"/>
    <w:rsid w:val="005C517E"/>
    <w:rsid w:val="005C54F5"/>
    <w:rsid w:val="005C576A"/>
    <w:rsid w:val="005C61E8"/>
    <w:rsid w:val="005C654C"/>
    <w:rsid w:val="005C6C56"/>
    <w:rsid w:val="005C70FE"/>
    <w:rsid w:val="005C7516"/>
    <w:rsid w:val="005D01A0"/>
    <w:rsid w:val="005D0888"/>
    <w:rsid w:val="005D0C69"/>
    <w:rsid w:val="005D1463"/>
    <w:rsid w:val="005D16F4"/>
    <w:rsid w:val="005D1CEB"/>
    <w:rsid w:val="005D2713"/>
    <w:rsid w:val="005D3375"/>
    <w:rsid w:val="005D389F"/>
    <w:rsid w:val="005D3D18"/>
    <w:rsid w:val="005D3E8E"/>
    <w:rsid w:val="005D4AB3"/>
    <w:rsid w:val="005D4AE6"/>
    <w:rsid w:val="005D4EB1"/>
    <w:rsid w:val="005D5065"/>
    <w:rsid w:val="005D50F3"/>
    <w:rsid w:val="005D525E"/>
    <w:rsid w:val="005D595B"/>
    <w:rsid w:val="005D5ACB"/>
    <w:rsid w:val="005D6B80"/>
    <w:rsid w:val="005D726A"/>
    <w:rsid w:val="005D7D40"/>
    <w:rsid w:val="005E09CC"/>
    <w:rsid w:val="005E0A06"/>
    <w:rsid w:val="005E0CB7"/>
    <w:rsid w:val="005E1181"/>
    <w:rsid w:val="005E14FD"/>
    <w:rsid w:val="005E1529"/>
    <w:rsid w:val="005E1E24"/>
    <w:rsid w:val="005E2932"/>
    <w:rsid w:val="005E2CA4"/>
    <w:rsid w:val="005E3400"/>
    <w:rsid w:val="005E34A3"/>
    <w:rsid w:val="005E3BDD"/>
    <w:rsid w:val="005E3E8F"/>
    <w:rsid w:val="005E449A"/>
    <w:rsid w:val="005E627D"/>
    <w:rsid w:val="005E6559"/>
    <w:rsid w:val="005E6632"/>
    <w:rsid w:val="005E6775"/>
    <w:rsid w:val="005E6C2C"/>
    <w:rsid w:val="005E6EE5"/>
    <w:rsid w:val="005E7073"/>
    <w:rsid w:val="005E70F1"/>
    <w:rsid w:val="005E7137"/>
    <w:rsid w:val="005E76F3"/>
    <w:rsid w:val="005E7821"/>
    <w:rsid w:val="005E7FBF"/>
    <w:rsid w:val="005F0426"/>
    <w:rsid w:val="005F0DDD"/>
    <w:rsid w:val="005F0E19"/>
    <w:rsid w:val="005F151F"/>
    <w:rsid w:val="005F15C3"/>
    <w:rsid w:val="005F1FC8"/>
    <w:rsid w:val="005F22DA"/>
    <w:rsid w:val="005F2B7C"/>
    <w:rsid w:val="005F324B"/>
    <w:rsid w:val="005F33D8"/>
    <w:rsid w:val="005F37F1"/>
    <w:rsid w:val="005F3CF0"/>
    <w:rsid w:val="005F43B4"/>
    <w:rsid w:val="005F458F"/>
    <w:rsid w:val="005F4BF2"/>
    <w:rsid w:val="005F552E"/>
    <w:rsid w:val="005F566A"/>
    <w:rsid w:val="005F5857"/>
    <w:rsid w:val="005F6850"/>
    <w:rsid w:val="005F6CF4"/>
    <w:rsid w:val="005F70F0"/>
    <w:rsid w:val="005F775A"/>
    <w:rsid w:val="005F7A6C"/>
    <w:rsid w:val="00600296"/>
    <w:rsid w:val="0060127F"/>
    <w:rsid w:val="00601429"/>
    <w:rsid w:val="00601730"/>
    <w:rsid w:val="0060253C"/>
    <w:rsid w:val="0060312E"/>
    <w:rsid w:val="0060383E"/>
    <w:rsid w:val="00603ADE"/>
    <w:rsid w:val="00605093"/>
    <w:rsid w:val="006051E2"/>
    <w:rsid w:val="00605BF9"/>
    <w:rsid w:val="0060627C"/>
    <w:rsid w:val="006063D4"/>
    <w:rsid w:val="00606A87"/>
    <w:rsid w:val="006077BF"/>
    <w:rsid w:val="006077FB"/>
    <w:rsid w:val="00607839"/>
    <w:rsid w:val="0061090E"/>
    <w:rsid w:val="00610FD3"/>
    <w:rsid w:val="00611540"/>
    <w:rsid w:val="00612205"/>
    <w:rsid w:val="0061224A"/>
    <w:rsid w:val="0061290A"/>
    <w:rsid w:val="00612EB1"/>
    <w:rsid w:val="0061335E"/>
    <w:rsid w:val="006136E0"/>
    <w:rsid w:val="00613B9C"/>
    <w:rsid w:val="006145E5"/>
    <w:rsid w:val="00614D4C"/>
    <w:rsid w:val="006151C0"/>
    <w:rsid w:val="006153D1"/>
    <w:rsid w:val="00615E1C"/>
    <w:rsid w:val="00616336"/>
    <w:rsid w:val="006166CF"/>
    <w:rsid w:val="00616CEE"/>
    <w:rsid w:val="00617B5A"/>
    <w:rsid w:val="00617C79"/>
    <w:rsid w:val="00620DEB"/>
    <w:rsid w:val="0062140B"/>
    <w:rsid w:val="006214DC"/>
    <w:rsid w:val="00621521"/>
    <w:rsid w:val="00621779"/>
    <w:rsid w:val="00621B7D"/>
    <w:rsid w:val="006223D1"/>
    <w:rsid w:val="006224D5"/>
    <w:rsid w:val="00622C85"/>
    <w:rsid w:val="006238C6"/>
    <w:rsid w:val="00624540"/>
    <w:rsid w:val="0062474C"/>
    <w:rsid w:val="0062484D"/>
    <w:rsid w:val="0062499A"/>
    <w:rsid w:val="00624E7B"/>
    <w:rsid w:val="0062506B"/>
    <w:rsid w:val="00625177"/>
    <w:rsid w:val="00626EBD"/>
    <w:rsid w:val="006279A5"/>
    <w:rsid w:val="006305F2"/>
    <w:rsid w:val="00630E54"/>
    <w:rsid w:val="00630F07"/>
    <w:rsid w:val="00631113"/>
    <w:rsid w:val="00631483"/>
    <w:rsid w:val="00631621"/>
    <w:rsid w:val="00631BD4"/>
    <w:rsid w:val="0063489D"/>
    <w:rsid w:val="00635198"/>
    <w:rsid w:val="00635B71"/>
    <w:rsid w:val="00636E7B"/>
    <w:rsid w:val="00640312"/>
    <w:rsid w:val="00640E6D"/>
    <w:rsid w:val="0064119F"/>
    <w:rsid w:val="00642945"/>
    <w:rsid w:val="006435C9"/>
    <w:rsid w:val="006439FE"/>
    <w:rsid w:val="00643AB7"/>
    <w:rsid w:val="00644FCD"/>
    <w:rsid w:val="006456C8"/>
    <w:rsid w:val="00645966"/>
    <w:rsid w:val="00645EA7"/>
    <w:rsid w:val="00646193"/>
    <w:rsid w:val="00647C0B"/>
    <w:rsid w:val="0065058B"/>
    <w:rsid w:val="00651115"/>
    <w:rsid w:val="0065283E"/>
    <w:rsid w:val="00653129"/>
    <w:rsid w:val="006535AB"/>
    <w:rsid w:val="00654197"/>
    <w:rsid w:val="006544D9"/>
    <w:rsid w:val="00654CB6"/>
    <w:rsid w:val="00655AAF"/>
    <w:rsid w:val="00656322"/>
    <w:rsid w:val="00656E73"/>
    <w:rsid w:val="006570C5"/>
    <w:rsid w:val="006570EF"/>
    <w:rsid w:val="00657406"/>
    <w:rsid w:val="00657439"/>
    <w:rsid w:val="00657C8D"/>
    <w:rsid w:val="0066076A"/>
    <w:rsid w:val="00660A6D"/>
    <w:rsid w:val="00660DAE"/>
    <w:rsid w:val="00660E66"/>
    <w:rsid w:val="00661A3A"/>
    <w:rsid w:val="00661BB6"/>
    <w:rsid w:val="00661DCF"/>
    <w:rsid w:val="00661EE4"/>
    <w:rsid w:val="0066236F"/>
    <w:rsid w:val="0066266F"/>
    <w:rsid w:val="0066272C"/>
    <w:rsid w:val="00662BFD"/>
    <w:rsid w:val="00662EE4"/>
    <w:rsid w:val="0066336B"/>
    <w:rsid w:val="00663B34"/>
    <w:rsid w:val="00663EF2"/>
    <w:rsid w:val="00663F21"/>
    <w:rsid w:val="0066559E"/>
    <w:rsid w:val="0066569F"/>
    <w:rsid w:val="00666219"/>
    <w:rsid w:val="00666F41"/>
    <w:rsid w:val="006677A2"/>
    <w:rsid w:val="00667D8F"/>
    <w:rsid w:val="00667ECA"/>
    <w:rsid w:val="0067015F"/>
    <w:rsid w:val="0067054C"/>
    <w:rsid w:val="006708F4"/>
    <w:rsid w:val="00670ABE"/>
    <w:rsid w:val="00670D22"/>
    <w:rsid w:val="00670DDA"/>
    <w:rsid w:val="00670FD2"/>
    <w:rsid w:val="006711E3"/>
    <w:rsid w:val="0067163D"/>
    <w:rsid w:val="00672866"/>
    <w:rsid w:val="00673182"/>
    <w:rsid w:val="006737E1"/>
    <w:rsid w:val="00674399"/>
    <w:rsid w:val="00674B30"/>
    <w:rsid w:val="00674B95"/>
    <w:rsid w:val="00674F5D"/>
    <w:rsid w:val="0067548D"/>
    <w:rsid w:val="00675EE9"/>
    <w:rsid w:val="0067681D"/>
    <w:rsid w:val="006768EF"/>
    <w:rsid w:val="006779B7"/>
    <w:rsid w:val="00680370"/>
    <w:rsid w:val="00680BE2"/>
    <w:rsid w:val="006811DB"/>
    <w:rsid w:val="00681565"/>
    <w:rsid w:val="00681BD4"/>
    <w:rsid w:val="00682E82"/>
    <w:rsid w:val="00683416"/>
    <w:rsid w:val="00684052"/>
    <w:rsid w:val="006842F0"/>
    <w:rsid w:val="00685307"/>
    <w:rsid w:val="006853F2"/>
    <w:rsid w:val="00685E39"/>
    <w:rsid w:val="00686A21"/>
    <w:rsid w:val="00686AF1"/>
    <w:rsid w:val="00686BAF"/>
    <w:rsid w:val="00686E90"/>
    <w:rsid w:val="00686F4D"/>
    <w:rsid w:val="00687D11"/>
    <w:rsid w:val="006904D3"/>
    <w:rsid w:val="00690E96"/>
    <w:rsid w:val="00691335"/>
    <w:rsid w:val="00691604"/>
    <w:rsid w:val="006923BA"/>
    <w:rsid w:val="00692F0E"/>
    <w:rsid w:val="006946C7"/>
    <w:rsid w:val="00694875"/>
    <w:rsid w:val="00694A7E"/>
    <w:rsid w:val="00694B28"/>
    <w:rsid w:val="00694FB4"/>
    <w:rsid w:val="0069518A"/>
    <w:rsid w:val="006953A2"/>
    <w:rsid w:val="00695639"/>
    <w:rsid w:val="00695782"/>
    <w:rsid w:val="006957BE"/>
    <w:rsid w:val="006964BA"/>
    <w:rsid w:val="006978E8"/>
    <w:rsid w:val="00697FD6"/>
    <w:rsid w:val="006A0D55"/>
    <w:rsid w:val="006A12AA"/>
    <w:rsid w:val="006A1A46"/>
    <w:rsid w:val="006A1AAB"/>
    <w:rsid w:val="006A1F3A"/>
    <w:rsid w:val="006A2201"/>
    <w:rsid w:val="006A237B"/>
    <w:rsid w:val="006A3812"/>
    <w:rsid w:val="006A3B92"/>
    <w:rsid w:val="006A3C0E"/>
    <w:rsid w:val="006A3F70"/>
    <w:rsid w:val="006A3FA6"/>
    <w:rsid w:val="006A3FBB"/>
    <w:rsid w:val="006A401F"/>
    <w:rsid w:val="006A4512"/>
    <w:rsid w:val="006A5417"/>
    <w:rsid w:val="006A551F"/>
    <w:rsid w:val="006A5CB2"/>
    <w:rsid w:val="006A5E82"/>
    <w:rsid w:val="006A6045"/>
    <w:rsid w:val="006A7B14"/>
    <w:rsid w:val="006B0B1B"/>
    <w:rsid w:val="006B0F5A"/>
    <w:rsid w:val="006B14F3"/>
    <w:rsid w:val="006B1C28"/>
    <w:rsid w:val="006B2725"/>
    <w:rsid w:val="006B4272"/>
    <w:rsid w:val="006B442D"/>
    <w:rsid w:val="006B4FCD"/>
    <w:rsid w:val="006B53C0"/>
    <w:rsid w:val="006B576A"/>
    <w:rsid w:val="006B5B7B"/>
    <w:rsid w:val="006B5BE9"/>
    <w:rsid w:val="006B6231"/>
    <w:rsid w:val="006B652B"/>
    <w:rsid w:val="006B6718"/>
    <w:rsid w:val="006B6815"/>
    <w:rsid w:val="006B6E28"/>
    <w:rsid w:val="006B6E61"/>
    <w:rsid w:val="006B78D7"/>
    <w:rsid w:val="006B7BA6"/>
    <w:rsid w:val="006C0CF0"/>
    <w:rsid w:val="006C0E0E"/>
    <w:rsid w:val="006C2A8A"/>
    <w:rsid w:val="006C2E99"/>
    <w:rsid w:val="006C37CB"/>
    <w:rsid w:val="006C3E3A"/>
    <w:rsid w:val="006C42E4"/>
    <w:rsid w:val="006C4590"/>
    <w:rsid w:val="006C53CB"/>
    <w:rsid w:val="006C5C5A"/>
    <w:rsid w:val="006C5CD8"/>
    <w:rsid w:val="006C5D96"/>
    <w:rsid w:val="006C5FAD"/>
    <w:rsid w:val="006C62C5"/>
    <w:rsid w:val="006C6D39"/>
    <w:rsid w:val="006C77BF"/>
    <w:rsid w:val="006C7ACA"/>
    <w:rsid w:val="006C7DF2"/>
    <w:rsid w:val="006D1417"/>
    <w:rsid w:val="006D172E"/>
    <w:rsid w:val="006D17A0"/>
    <w:rsid w:val="006D1B7C"/>
    <w:rsid w:val="006D2120"/>
    <w:rsid w:val="006D28B2"/>
    <w:rsid w:val="006D335F"/>
    <w:rsid w:val="006D33B5"/>
    <w:rsid w:val="006D33EC"/>
    <w:rsid w:val="006D4066"/>
    <w:rsid w:val="006D5F83"/>
    <w:rsid w:val="006D63B0"/>
    <w:rsid w:val="006D68DD"/>
    <w:rsid w:val="006D7243"/>
    <w:rsid w:val="006D7601"/>
    <w:rsid w:val="006D7B77"/>
    <w:rsid w:val="006D7E00"/>
    <w:rsid w:val="006E05CB"/>
    <w:rsid w:val="006E0D38"/>
    <w:rsid w:val="006E0E53"/>
    <w:rsid w:val="006E1D4A"/>
    <w:rsid w:val="006E2CEE"/>
    <w:rsid w:val="006E3A06"/>
    <w:rsid w:val="006E3A4F"/>
    <w:rsid w:val="006E3E50"/>
    <w:rsid w:val="006E49CB"/>
    <w:rsid w:val="006E4A32"/>
    <w:rsid w:val="006E4CE3"/>
    <w:rsid w:val="006E5BAA"/>
    <w:rsid w:val="006E5E11"/>
    <w:rsid w:val="006E5FEA"/>
    <w:rsid w:val="006E61BE"/>
    <w:rsid w:val="006E641F"/>
    <w:rsid w:val="006E6D94"/>
    <w:rsid w:val="006E6E7A"/>
    <w:rsid w:val="006E7912"/>
    <w:rsid w:val="006F015B"/>
    <w:rsid w:val="006F06DA"/>
    <w:rsid w:val="006F0742"/>
    <w:rsid w:val="006F0997"/>
    <w:rsid w:val="006F1976"/>
    <w:rsid w:val="006F1B85"/>
    <w:rsid w:val="006F1DD7"/>
    <w:rsid w:val="006F20BB"/>
    <w:rsid w:val="006F26B2"/>
    <w:rsid w:val="006F331E"/>
    <w:rsid w:val="006F3746"/>
    <w:rsid w:val="006F3880"/>
    <w:rsid w:val="006F3F19"/>
    <w:rsid w:val="006F4034"/>
    <w:rsid w:val="006F430E"/>
    <w:rsid w:val="006F4412"/>
    <w:rsid w:val="006F488B"/>
    <w:rsid w:val="006F4C29"/>
    <w:rsid w:val="006F5397"/>
    <w:rsid w:val="006F57D8"/>
    <w:rsid w:val="006F62BB"/>
    <w:rsid w:val="006F6FB3"/>
    <w:rsid w:val="006F7177"/>
    <w:rsid w:val="006F7782"/>
    <w:rsid w:val="00700150"/>
    <w:rsid w:val="00700409"/>
    <w:rsid w:val="007014AC"/>
    <w:rsid w:val="00701B62"/>
    <w:rsid w:val="00701B96"/>
    <w:rsid w:val="00701D65"/>
    <w:rsid w:val="00701D79"/>
    <w:rsid w:val="00702322"/>
    <w:rsid w:val="00702744"/>
    <w:rsid w:val="0070288A"/>
    <w:rsid w:val="00702CC4"/>
    <w:rsid w:val="00703444"/>
    <w:rsid w:val="007036FE"/>
    <w:rsid w:val="007039F8"/>
    <w:rsid w:val="00703C65"/>
    <w:rsid w:val="00703CF9"/>
    <w:rsid w:val="00704294"/>
    <w:rsid w:val="007045C5"/>
    <w:rsid w:val="007046B7"/>
    <w:rsid w:val="00704768"/>
    <w:rsid w:val="00704AE5"/>
    <w:rsid w:val="00704C60"/>
    <w:rsid w:val="00704F8B"/>
    <w:rsid w:val="00705612"/>
    <w:rsid w:val="007059CE"/>
    <w:rsid w:val="00705EF2"/>
    <w:rsid w:val="00706813"/>
    <w:rsid w:val="00707362"/>
    <w:rsid w:val="007073E3"/>
    <w:rsid w:val="00707B00"/>
    <w:rsid w:val="00710420"/>
    <w:rsid w:val="0071106B"/>
    <w:rsid w:val="007114B8"/>
    <w:rsid w:val="0071170B"/>
    <w:rsid w:val="00711B0B"/>
    <w:rsid w:val="00711DCE"/>
    <w:rsid w:val="00712540"/>
    <w:rsid w:val="00712594"/>
    <w:rsid w:val="00712C05"/>
    <w:rsid w:val="00713008"/>
    <w:rsid w:val="00713C9F"/>
    <w:rsid w:val="00713F10"/>
    <w:rsid w:val="00714520"/>
    <w:rsid w:val="00714CC5"/>
    <w:rsid w:val="00715287"/>
    <w:rsid w:val="007153CE"/>
    <w:rsid w:val="0071605A"/>
    <w:rsid w:val="00716866"/>
    <w:rsid w:val="007168F4"/>
    <w:rsid w:val="00717410"/>
    <w:rsid w:val="00717606"/>
    <w:rsid w:val="007177C5"/>
    <w:rsid w:val="00717A58"/>
    <w:rsid w:val="00717D2F"/>
    <w:rsid w:val="00720343"/>
    <w:rsid w:val="0072133B"/>
    <w:rsid w:val="007218A6"/>
    <w:rsid w:val="00721BCD"/>
    <w:rsid w:val="00723533"/>
    <w:rsid w:val="00723743"/>
    <w:rsid w:val="007240ED"/>
    <w:rsid w:val="00724347"/>
    <w:rsid w:val="007243AF"/>
    <w:rsid w:val="0072446C"/>
    <w:rsid w:val="007246DC"/>
    <w:rsid w:val="007247B2"/>
    <w:rsid w:val="00725169"/>
    <w:rsid w:val="00725268"/>
    <w:rsid w:val="00725881"/>
    <w:rsid w:val="00726A63"/>
    <w:rsid w:val="007277BC"/>
    <w:rsid w:val="00730DF7"/>
    <w:rsid w:val="00731091"/>
    <w:rsid w:val="007310BC"/>
    <w:rsid w:val="007313F8"/>
    <w:rsid w:val="00731422"/>
    <w:rsid w:val="0073197D"/>
    <w:rsid w:val="0073211B"/>
    <w:rsid w:val="00732738"/>
    <w:rsid w:val="007327F1"/>
    <w:rsid w:val="00732911"/>
    <w:rsid w:val="00732C37"/>
    <w:rsid w:val="00733100"/>
    <w:rsid w:val="00733DAC"/>
    <w:rsid w:val="007345CC"/>
    <w:rsid w:val="00734951"/>
    <w:rsid w:val="00734AFE"/>
    <w:rsid w:val="00734E22"/>
    <w:rsid w:val="00734E9C"/>
    <w:rsid w:val="00735082"/>
    <w:rsid w:val="007350F3"/>
    <w:rsid w:val="00735517"/>
    <w:rsid w:val="00735802"/>
    <w:rsid w:val="007359C0"/>
    <w:rsid w:val="00735D3F"/>
    <w:rsid w:val="00736299"/>
    <w:rsid w:val="0073660C"/>
    <w:rsid w:val="00736967"/>
    <w:rsid w:val="0073719E"/>
    <w:rsid w:val="0073772C"/>
    <w:rsid w:val="007401B2"/>
    <w:rsid w:val="007406AA"/>
    <w:rsid w:val="007409DB"/>
    <w:rsid w:val="0074104E"/>
    <w:rsid w:val="0074113B"/>
    <w:rsid w:val="0074146D"/>
    <w:rsid w:val="00741717"/>
    <w:rsid w:val="00741D48"/>
    <w:rsid w:val="00742504"/>
    <w:rsid w:val="007432D2"/>
    <w:rsid w:val="007435E4"/>
    <w:rsid w:val="0074383E"/>
    <w:rsid w:val="00743899"/>
    <w:rsid w:val="00743A63"/>
    <w:rsid w:val="00745293"/>
    <w:rsid w:val="00745414"/>
    <w:rsid w:val="00745ACC"/>
    <w:rsid w:val="00746467"/>
    <w:rsid w:val="007477C2"/>
    <w:rsid w:val="00747A19"/>
    <w:rsid w:val="0075043B"/>
    <w:rsid w:val="0075049A"/>
    <w:rsid w:val="007506E0"/>
    <w:rsid w:val="00750AD4"/>
    <w:rsid w:val="007521D2"/>
    <w:rsid w:val="00752498"/>
    <w:rsid w:val="007526B4"/>
    <w:rsid w:val="007536BB"/>
    <w:rsid w:val="007539DA"/>
    <w:rsid w:val="00753DEA"/>
    <w:rsid w:val="0075462F"/>
    <w:rsid w:val="007547DA"/>
    <w:rsid w:val="00754947"/>
    <w:rsid w:val="00754C64"/>
    <w:rsid w:val="00755070"/>
    <w:rsid w:val="007554E1"/>
    <w:rsid w:val="00755713"/>
    <w:rsid w:val="00755AA6"/>
    <w:rsid w:val="00756599"/>
    <w:rsid w:val="00756CFF"/>
    <w:rsid w:val="00757038"/>
    <w:rsid w:val="00757E4C"/>
    <w:rsid w:val="0076256E"/>
    <w:rsid w:val="00763AA4"/>
    <w:rsid w:val="00763D25"/>
    <w:rsid w:val="00763D2B"/>
    <w:rsid w:val="00764857"/>
    <w:rsid w:val="007650F3"/>
    <w:rsid w:val="00765374"/>
    <w:rsid w:val="007653E9"/>
    <w:rsid w:val="0076556C"/>
    <w:rsid w:val="007659CD"/>
    <w:rsid w:val="00765A6A"/>
    <w:rsid w:val="00765CD7"/>
    <w:rsid w:val="0076778E"/>
    <w:rsid w:val="007700B8"/>
    <w:rsid w:val="007706F7"/>
    <w:rsid w:val="00771AD1"/>
    <w:rsid w:val="00771ED3"/>
    <w:rsid w:val="00772AAB"/>
    <w:rsid w:val="007732A1"/>
    <w:rsid w:val="00773628"/>
    <w:rsid w:val="00773694"/>
    <w:rsid w:val="00773BC1"/>
    <w:rsid w:val="00774105"/>
    <w:rsid w:val="00774707"/>
    <w:rsid w:val="00774C74"/>
    <w:rsid w:val="00774F34"/>
    <w:rsid w:val="0077507D"/>
    <w:rsid w:val="00775186"/>
    <w:rsid w:val="007751F4"/>
    <w:rsid w:val="0077594E"/>
    <w:rsid w:val="007765C6"/>
    <w:rsid w:val="0077693D"/>
    <w:rsid w:val="00776CA1"/>
    <w:rsid w:val="0077750F"/>
    <w:rsid w:val="00777DA4"/>
    <w:rsid w:val="00777FCD"/>
    <w:rsid w:val="00780201"/>
    <w:rsid w:val="0078036A"/>
    <w:rsid w:val="00781DBD"/>
    <w:rsid w:val="00782031"/>
    <w:rsid w:val="007826EE"/>
    <w:rsid w:val="0078297D"/>
    <w:rsid w:val="007836BD"/>
    <w:rsid w:val="007836C1"/>
    <w:rsid w:val="00783EC8"/>
    <w:rsid w:val="00784283"/>
    <w:rsid w:val="00784800"/>
    <w:rsid w:val="00784C71"/>
    <w:rsid w:val="00786A7A"/>
    <w:rsid w:val="00786B9D"/>
    <w:rsid w:val="00786C30"/>
    <w:rsid w:val="00786F89"/>
    <w:rsid w:val="00787208"/>
    <w:rsid w:val="007872F5"/>
    <w:rsid w:val="00787323"/>
    <w:rsid w:val="007900D2"/>
    <w:rsid w:val="0079010C"/>
    <w:rsid w:val="00790674"/>
    <w:rsid w:val="00790B87"/>
    <w:rsid w:val="00790DD4"/>
    <w:rsid w:val="0079118A"/>
    <w:rsid w:val="00791853"/>
    <w:rsid w:val="007926AC"/>
    <w:rsid w:val="007929EE"/>
    <w:rsid w:val="00792A81"/>
    <w:rsid w:val="00792ED0"/>
    <w:rsid w:val="007946B0"/>
    <w:rsid w:val="0079484D"/>
    <w:rsid w:val="00794BE5"/>
    <w:rsid w:val="00794C09"/>
    <w:rsid w:val="00795530"/>
    <w:rsid w:val="00795939"/>
    <w:rsid w:val="00795A18"/>
    <w:rsid w:val="00795BBA"/>
    <w:rsid w:val="00795ED2"/>
    <w:rsid w:val="007960FE"/>
    <w:rsid w:val="007966CC"/>
    <w:rsid w:val="00797DC2"/>
    <w:rsid w:val="007A0CC4"/>
    <w:rsid w:val="007A1591"/>
    <w:rsid w:val="007A1751"/>
    <w:rsid w:val="007A1AC3"/>
    <w:rsid w:val="007A1F7C"/>
    <w:rsid w:val="007A2CC9"/>
    <w:rsid w:val="007A35D4"/>
    <w:rsid w:val="007A3B60"/>
    <w:rsid w:val="007A3C11"/>
    <w:rsid w:val="007A3D04"/>
    <w:rsid w:val="007A444B"/>
    <w:rsid w:val="007A4615"/>
    <w:rsid w:val="007A4782"/>
    <w:rsid w:val="007A49C4"/>
    <w:rsid w:val="007A4A03"/>
    <w:rsid w:val="007A4E31"/>
    <w:rsid w:val="007A5064"/>
    <w:rsid w:val="007A53D1"/>
    <w:rsid w:val="007A5E61"/>
    <w:rsid w:val="007A5E71"/>
    <w:rsid w:val="007A6586"/>
    <w:rsid w:val="007A677C"/>
    <w:rsid w:val="007A6BF1"/>
    <w:rsid w:val="007A6C20"/>
    <w:rsid w:val="007A7368"/>
    <w:rsid w:val="007A74A0"/>
    <w:rsid w:val="007A75AA"/>
    <w:rsid w:val="007A7A2E"/>
    <w:rsid w:val="007B08D3"/>
    <w:rsid w:val="007B1160"/>
    <w:rsid w:val="007B1184"/>
    <w:rsid w:val="007B2869"/>
    <w:rsid w:val="007B30A3"/>
    <w:rsid w:val="007B3C86"/>
    <w:rsid w:val="007B40E0"/>
    <w:rsid w:val="007B49E3"/>
    <w:rsid w:val="007B4F3B"/>
    <w:rsid w:val="007B4FB6"/>
    <w:rsid w:val="007B501F"/>
    <w:rsid w:val="007B5080"/>
    <w:rsid w:val="007B58E1"/>
    <w:rsid w:val="007B6014"/>
    <w:rsid w:val="007B6056"/>
    <w:rsid w:val="007B6C06"/>
    <w:rsid w:val="007B7095"/>
    <w:rsid w:val="007B732F"/>
    <w:rsid w:val="007B7AE1"/>
    <w:rsid w:val="007B7EF2"/>
    <w:rsid w:val="007C0426"/>
    <w:rsid w:val="007C0C14"/>
    <w:rsid w:val="007C2395"/>
    <w:rsid w:val="007C2593"/>
    <w:rsid w:val="007C2769"/>
    <w:rsid w:val="007C2776"/>
    <w:rsid w:val="007C2D79"/>
    <w:rsid w:val="007C3254"/>
    <w:rsid w:val="007C3842"/>
    <w:rsid w:val="007C3BDA"/>
    <w:rsid w:val="007C4339"/>
    <w:rsid w:val="007C44B9"/>
    <w:rsid w:val="007C53CF"/>
    <w:rsid w:val="007C55F3"/>
    <w:rsid w:val="007C610F"/>
    <w:rsid w:val="007C6341"/>
    <w:rsid w:val="007C6418"/>
    <w:rsid w:val="007C756A"/>
    <w:rsid w:val="007C796A"/>
    <w:rsid w:val="007C7AE5"/>
    <w:rsid w:val="007D0000"/>
    <w:rsid w:val="007D037D"/>
    <w:rsid w:val="007D150C"/>
    <w:rsid w:val="007D18DF"/>
    <w:rsid w:val="007D1953"/>
    <w:rsid w:val="007D19F7"/>
    <w:rsid w:val="007D1A6D"/>
    <w:rsid w:val="007D1BF6"/>
    <w:rsid w:val="007D1E30"/>
    <w:rsid w:val="007D20E3"/>
    <w:rsid w:val="007D2C03"/>
    <w:rsid w:val="007D30AA"/>
    <w:rsid w:val="007D349D"/>
    <w:rsid w:val="007D34B4"/>
    <w:rsid w:val="007D37A2"/>
    <w:rsid w:val="007D3BD1"/>
    <w:rsid w:val="007D4881"/>
    <w:rsid w:val="007D515F"/>
    <w:rsid w:val="007D58B8"/>
    <w:rsid w:val="007D6B61"/>
    <w:rsid w:val="007D722A"/>
    <w:rsid w:val="007E0286"/>
    <w:rsid w:val="007E08EC"/>
    <w:rsid w:val="007E211B"/>
    <w:rsid w:val="007E227B"/>
    <w:rsid w:val="007E27BA"/>
    <w:rsid w:val="007E38E3"/>
    <w:rsid w:val="007E478F"/>
    <w:rsid w:val="007E4B2E"/>
    <w:rsid w:val="007E4CA8"/>
    <w:rsid w:val="007E4CEE"/>
    <w:rsid w:val="007E5248"/>
    <w:rsid w:val="007E557D"/>
    <w:rsid w:val="007E5C8C"/>
    <w:rsid w:val="007E5D6A"/>
    <w:rsid w:val="007E5F4D"/>
    <w:rsid w:val="007E62C9"/>
    <w:rsid w:val="007F049D"/>
    <w:rsid w:val="007F0613"/>
    <w:rsid w:val="007F089C"/>
    <w:rsid w:val="007F157D"/>
    <w:rsid w:val="007F16B9"/>
    <w:rsid w:val="007F2DCA"/>
    <w:rsid w:val="007F4163"/>
    <w:rsid w:val="007F486F"/>
    <w:rsid w:val="007F4C62"/>
    <w:rsid w:val="007F5539"/>
    <w:rsid w:val="007F5A49"/>
    <w:rsid w:val="007F5ADB"/>
    <w:rsid w:val="007F60B1"/>
    <w:rsid w:val="007F66C2"/>
    <w:rsid w:val="007F6E95"/>
    <w:rsid w:val="007F76BA"/>
    <w:rsid w:val="007F7A6A"/>
    <w:rsid w:val="007F7AFF"/>
    <w:rsid w:val="007F7E16"/>
    <w:rsid w:val="0080051F"/>
    <w:rsid w:val="008007D1"/>
    <w:rsid w:val="00800911"/>
    <w:rsid w:val="008009ED"/>
    <w:rsid w:val="00801760"/>
    <w:rsid w:val="00801F30"/>
    <w:rsid w:val="008028DE"/>
    <w:rsid w:val="008029B8"/>
    <w:rsid w:val="0080322A"/>
    <w:rsid w:val="0080356A"/>
    <w:rsid w:val="00803697"/>
    <w:rsid w:val="008037B7"/>
    <w:rsid w:val="008039CD"/>
    <w:rsid w:val="0080417A"/>
    <w:rsid w:val="0080477F"/>
    <w:rsid w:val="00804987"/>
    <w:rsid w:val="00805759"/>
    <w:rsid w:val="00805BE6"/>
    <w:rsid w:val="008060A0"/>
    <w:rsid w:val="00806C52"/>
    <w:rsid w:val="00806D58"/>
    <w:rsid w:val="008075CC"/>
    <w:rsid w:val="00807F1D"/>
    <w:rsid w:val="00810760"/>
    <w:rsid w:val="008111EC"/>
    <w:rsid w:val="008114FA"/>
    <w:rsid w:val="00811505"/>
    <w:rsid w:val="00811EBA"/>
    <w:rsid w:val="0081245B"/>
    <w:rsid w:val="00812C67"/>
    <w:rsid w:val="00812E63"/>
    <w:rsid w:val="00812F78"/>
    <w:rsid w:val="008131D4"/>
    <w:rsid w:val="00813B10"/>
    <w:rsid w:val="00813F2E"/>
    <w:rsid w:val="00816547"/>
    <w:rsid w:val="0081668B"/>
    <w:rsid w:val="008169AC"/>
    <w:rsid w:val="0081773A"/>
    <w:rsid w:val="00820026"/>
    <w:rsid w:val="0082056D"/>
    <w:rsid w:val="00820BBA"/>
    <w:rsid w:val="00821574"/>
    <w:rsid w:val="00821D0C"/>
    <w:rsid w:val="00822023"/>
    <w:rsid w:val="00822239"/>
    <w:rsid w:val="0082229E"/>
    <w:rsid w:val="0082258D"/>
    <w:rsid w:val="008242CC"/>
    <w:rsid w:val="00824A4B"/>
    <w:rsid w:val="00824A6E"/>
    <w:rsid w:val="0082520B"/>
    <w:rsid w:val="00825877"/>
    <w:rsid w:val="008259C0"/>
    <w:rsid w:val="00825FCF"/>
    <w:rsid w:val="00826329"/>
    <w:rsid w:val="00827F33"/>
    <w:rsid w:val="00830211"/>
    <w:rsid w:val="00830372"/>
    <w:rsid w:val="00830680"/>
    <w:rsid w:val="008314BD"/>
    <w:rsid w:val="0083179E"/>
    <w:rsid w:val="00833370"/>
    <w:rsid w:val="008334D0"/>
    <w:rsid w:val="0083358F"/>
    <w:rsid w:val="00833B14"/>
    <w:rsid w:val="008346E9"/>
    <w:rsid w:val="0083485E"/>
    <w:rsid w:val="008352FC"/>
    <w:rsid w:val="008357BC"/>
    <w:rsid w:val="00835AF3"/>
    <w:rsid w:val="008362EB"/>
    <w:rsid w:val="008365EB"/>
    <w:rsid w:val="008370AC"/>
    <w:rsid w:val="00837743"/>
    <w:rsid w:val="00837EA6"/>
    <w:rsid w:val="008401CE"/>
    <w:rsid w:val="00840302"/>
    <w:rsid w:val="0084092D"/>
    <w:rsid w:val="0084095D"/>
    <w:rsid w:val="00840986"/>
    <w:rsid w:val="00840C7C"/>
    <w:rsid w:val="0084147F"/>
    <w:rsid w:val="008429D3"/>
    <w:rsid w:val="00842AE9"/>
    <w:rsid w:val="00842FF6"/>
    <w:rsid w:val="008439BE"/>
    <w:rsid w:val="008442AB"/>
    <w:rsid w:val="00844A94"/>
    <w:rsid w:val="00844F08"/>
    <w:rsid w:val="00845116"/>
    <w:rsid w:val="008451D5"/>
    <w:rsid w:val="00845709"/>
    <w:rsid w:val="0084597B"/>
    <w:rsid w:val="00845B59"/>
    <w:rsid w:val="008461B9"/>
    <w:rsid w:val="00846455"/>
    <w:rsid w:val="00846D79"/>
    <w:rsid w:val="00846DDE"/>
    <w:rsid w:val="00847A3A"/>
    <w:rsid w:val="00847EF8"/>
    <w:rsid w:val="0085027E"/>
    <w:rsid w:val="008503F9"/>
    <w:rsid w:val="008506E0"/>
    <w:rsid w:val="00851055"/>
    <w:rsid w:val="008511D7"/>
    <w:rsid w:val="00851A0F"/>
    <w:rsid w:val="00852663"/>
    <w:rsid w:val="00852715"/>
    <w:rsid w:val="00852725"/>
    <w:rsid w:val="00853D38"/>
    <w:rsid w:val="0085448D"/>
    <w:rsid w:val="00854A23"/>
    <w:rsid w:val="0085535B"/>
    <w:rsid w:val="0085594E"/>
    <w:rsid w:val="0085724C"/>
    <w:rsid w:val="0085765E"/>
    <w:rsid w:val="008576E9"/>
    <w:rsid w:val="00857BC5"/>
    <w:rsid w:val="00857E1C"/>
    <w:rsid w:val="00857E3F"/>
    <w:rsid w:val="00860858"/>
    <w:rsid w:val="00860B01"/>
    <w:rsid w:val="00860BF7"/>
    <w:rsid w:val="0086245F"/>
    <w:rsid w:val="008635B6"/>
    <w:rsid w:val="00863755"/>
    <w:rsid w:val="008637D0"/>
    <w:rsid w:val="008640CB"/>
    <w:rsid w:val="008643E8"/>
    <w:rsid w:val="00864D35"/>
    <w:rsid w:val="00864E9C"/>
    <w:rsid w:val="00865358"/>
    <w:rsid w:val="008662F7"/>
    <w:rsid w:val="008675DD"/>
    <w:rsid w:val="00867CF0"/>
    <w:rsid w:val="00870718"/>
    <w:rsid w:val="00870B92"/>
    <w:rsid w:val="0087171B"/>
    <w:rsid w:val="00871797"/>
    <w:rsid w:val="008717AD"/>
    <w:rsid w:val="00871B0F"/>
    <w:rsid w:val="00871E97"/>
    <w:rsid w:val="008722EB"/>
    <w:rsid w:val="0087235C"/>
    <w:rsid w:val="00872728"/>
    <w:rsid w:val="0087283E"/>
    <w:rsid w:val="008729F5"/>
    <w:rsid w:val="00872FE3"/>
    <w:rsid w:val="00873379"/>
    <w:rsid w:val="00873B33"/>
    <w:rsid w:val="00873EC0"/>
    <w:rsid w:val="00874116"/>
    <w:rsid w:val="00874AEC"/>
    <w:rsid w:val="00874E3C"/>
    <w:rsid w:val="00874F3D"/>
    <w:rsid w:val="008755AC"/>
    <w:rsid w:val="008766ED"/>
    <w:rsid w:val="0087773B"/>
    <w:rsid w:val="00877E41"/>
    <w:rsid w:val="00880625"/>
    <w:rsid w:val="008812ED"/>
    <w:rsid w:val="00881677"/>
    <w:rsid w:val="00881C9D"/>
    <w:rsid w:val="00881F2A"/>
    <w:rsid w:val="00882480"/>
    <w:rsid w:val="00883CD8"/>
    <w:rsid w:val="00884454"/>
    <w:rsid w:val="0088452E"/>
    <w:rsid w:val="00884716"/>
    <w:rsid w:val="008847B6"/>
    <w:rsid w:val="008847F2"/>
    <w:rsid w:val="00884AF3"/>
    <w:rsid w:val="00884E73"/>
    <w:rsid w:val="008851F1"/>
    <w:rsid w:val="00885B3E"/>
    <w:rsid w:val="008865CF"/>
    <w:rsid w:val="00886E59"/>
    <w:rsid w:val="008872F2"/>
    <w:rsid w:val="008874CD"/>
    <w:rsid w:val="0088771F"/>
    <w:rsid w:val="008879A1"/>
    <w:rsid w:val="00887F88"/>
    <w:rsid w:val="00890187"/>
    <w:rsid w:val="008906B9"/>
    <w:rsid w:val="00891C7A"/>
    <w:rsid w:val="00891FB3"/>
    <w:rsid w:val="0089258A"/>
    <w:rsid w:val="00893316"/>
    <w:rsid w:val="008934DA"/>
    <w:rsid w:val="008944D5"/>
    <w:rsid w:val="008948D6"/>
    <w:rsid w:val="00894E4D"/>
    <w:rsid w:val="00895229"/>
    <w:rsid w:val="00895D63"/>
    <w:rsid w:val="00895DED"/>
    <w:rsid w:val="00895EFF"/>
    <w:rsid w:val="0089627A"/>
    <w:rsid w:val="008973EF"/>
    <w:rsid w:val="008A0078"/>
    <w:rsid w:val="008A05B7"/>
    <w:rsid w:val="008A065E"/>
    <w:rsid w:val="008A0F5C"/>
    <w:rsid w:val="008A10C8"/>
    <w:rsid w:val="008A17B6"/>
    <w:rsid w:val="008A1C39"/>
    <w:rsid w:val="008A1D65"/>
    <w:rsid w:val="008A271A"/>
    <w:rsid w:val="008A2731"/>
    <w:rsid w:val="008A2B33"/>
    <w:rsid w:val="008A2C50"/>
    <w:rsid w:val="008A2F2D"/>
    <w:rsid w:val="008A331B"/>
    <w:rsid w:val="008A37BD"/>
    <w:rsid w:val="008A383F"/>
    <w:rsid w:val="008A3AE2"/>
    <w:rsid w:val="008A3B83"/>
    <w:rsid w:val="008A3EC0"/>
    <w:rsid w:val="008A4734"/>
    <w:rsid w:val="008A4C2F"/>
    <w:rsid w:val="008A4D46"/>
    <w:rsid w:val="008A5230"/>
    <w:rsid w:val="008A5A7C"/>
    <w:rsid w:val="008A5AC1"/>
    <w:rsid w:val="008A675D"/>
    <w:rsid w:val="008A70B5"/>
    <w:rsid w:val="008A7366"/>
    <w:rsid w:val="008A7FD7"/>
    <w:rsid w:val="008B0A68"/>
    <w:rsid w:val="008B0C10"/>
    <w:rsid w:val="008B0D20"/>
    <w:rsid w:val="008B12D2"/>
    <w:rsid w:val="008B143A"/>
    <w:rsid w:val="008B1687"/>
    <w:rsid w:val="008B2386"/>
    <w:rsid w:val="008B249C"/>
    <w:rsid w:val="008B38D3"/>
    <w:rsid w:val="008B5540"/>
    <w:rsid w:val="008B58E5"/>
    <w:rsid w:val="008B58F0"/>
    <w:rsid w:val="008B599C"/>
    <w:rsid w:val="008B5FF5"/>
    <w:rsid w:val="008B638F"/>
    <w:rsid w:val="008B6510"/>
    <w:rsid w:val="008B658A"/>
    <w:rsid w:val="008B75CC"/>
    <w:rsid w:val="008B76D2"/>
    <w:rsid w:val="008B7AB0"/>
    <w:rsid w:val="008C0099"/>
    <w:rsid w:val="008C014F"/>
    <w:rsid w:val="008C023F"/>
    <w:rsid w:val="008C0293"/>
    <w:rsid w:val="008C03AF"/>
    <w:rsid w:val="008C12DE"/>
    <w:rsid w:val="008C18A5"/>
    <w:rsid w:val="008C1D69"/>
    <w:rsid w:val="008C20AA"/>
    <w:rsid w:val="008C257F"/>
    <w:rsid w:val="008C29B9"/>
    <w:rsid w:val="008C312A"/>
    <w:rsid w:val="008C31E9"/>
    <w:rsid w:val="008C3437"/>
    <w:rsid w:val="008C39DB"/>
    <w:rsid w:val="008C3D99"/>
    <w:rsid w:val="008C3EA5"/>
    <w:rsid w:val="008C402A"/>
    <w:rsid w:val="008C4700"/>
    <w:rsid w:val="008C48CF"/>
    <w:rsid w:val="008C4CD4"/>
    <w:rsid w:val="008C5126"/>
    <w:rsid w:val="008C53C5"/>
    <w:rsid w:val="008C5BCD"/>
    <w:rsid w:val="008C61E6"/>
    <w:rsid w:val="008C6ACE"/>
    <w:rsid w:val="008C7199"/>
    <w:rsid w:val="008C74C3"/>
    <w:rsid w:val="008D03CC"/>
    <w:rsid w:val="008D099E"/>
    <w:rsid w:val="008D0CD4"/>
    <w:rsid w:val="008D0E01"/>
    <w:rsid w:val="008D1272"/>
    <w:rsid w:val="008D146C"/>
    <w:rsid w:val="008D1FDA"/>
    <w:rsid w:val="008D252C"/>
    <w:rsid w:val="008D27C7"/>
    <w:rsid w:val="008D2BB0"/>
    <w:rsid w:val="008D2E92"/>
    <w:rsid w:val="008D3004"/>
    <w:rsid w:val="008D32C3"/>
    <w:rsid w:val="008D3548"/>
    <w:rsid w:val="008D38A4"/>
    <w:rsid w:val="008D3DF3"/>
    <w:rsid w:val="008D3F36"/>
    <w:rsid w:val="008D4274"/>
    <w:rsid w:val="008D513E"/>
    <w:rsid w:val="008D5634"/>
    <w:rsid w:val="008D6054"/>
    <w:rsid w:val="008D62C6"/>
    <w:rsid w:val="008D698D"/>
    <w:rsid w:val="008D6A37"/>
    <w:rsid w:val="008E04B4"/>
    <w:rsid w:val="008E0636"/>
    <w:rsid w:val="008E113A"/>
    <w:rsid w:val="008E180B"/>
    <w:rsid w:val="008E1D7B"/>
    <w:rsid w:val="008E206B"/>
    <w:rsid w:val="008E21D5"/>
    <w:rsid w:val="008E3117"/>
    <w:rsid w:val="008E3332"/>
    <w:rsid w:val="008E3BBF"/>
    <w:rsid w:val="008E3D27"/>
    <w:rsid w:val="008E4284"/>
    <w:rsid w:val="008E44C3"/>
    <w:rsid w:val="008E4D8D"/>
    <w:rsid w:val="008E5A45"/>
    <w:rsid w:val="008E6C86"/>
    <w:rsid w:val="008E6D79"/>
    <w:rsid w:val="008E77E7"/>
    <w:rsid w:val="008F00AE"/>
    <w:rsid w:val="008F0188"/>
    <w:rsid w:val="008F0312"/>
    <w:rsid w:val="008F0B7C"/>
    <w:rsid w:val="008F0C7D"/>
    <w:rsid w:val="008F13B6"/>
    <w:rsid w:val="008F19FB"/>
    <w:rsid w:val="008F2563"/>
    <w:rsid w:val="008F2F1C"/>
    <w:rsid w:val="008F45F9"/>
    <w:rsid w:val="008F4C57"/>
    <w:rsid w:val="008F52C1"/>
    <w:rsid w:val="008F5E20"/>
    <w:rsid w:val="008F5FA4"/>
    <w:rsid w:val="008F614F"/>
    <w:rsid w:val="008F643B"/>
    <w:rsid w:val="008F7E73"/>
    <w:rsid w:val="0090016D"/>
    <w:rsid w:val="009008FF"/>
    <w:rsid w:val="00900BE3"/>
    <w:rsid w:val="00900E85"/>
    <w:rsid w:val="009010CC"/>
    <w:rsid w:val="009015DF"/>
    <w:rsid w:val="00901E73"/>
    <w:rsid w:val="00902583"/>
    <w:rsid w:val="00902C8E"/>
    <w:rsid w:val="00902F20"/>
    <w:rsid w:val="009037FF"/>
    <w:rsid w:val="00903FCC"/>
    <w:rsid w:val="009041B3"/>
    <w:rsid w:val="00904343"/>
    <w:rsid w:val="00904AC8"/>
    <w:rsid w:val="00904BF5"/>
    <w:rsid w:val="00905368"/>
    <w:rsid w:val="009059E2"/>
    <w:rsid w:val="00905F1B"/>
    <w:rsid w:val="00906006"/>
    <w:rsid w:val="0090714E"/>
    <w:rsid w:val="00907155"/>
    <w:rsid w:val="00907A48"/>
    <w:rsid w:val="00907C7E"/>
    <w:rsid w:val="009100C4"/>
    <w:rsid w:val="0091085F"/>
    <w:rsid w:val="009108FB"/>
    <w:rsid w:val="00910F87"/>
    <w:rsid w:val="00911209"/>
    <w:rsid w:val="00911E26"/>
    <w:rsid w:val="009128FF"/>
    <w:rsid w:val="009135B5"/>
    <w:rsid w:val="009143C1"/>
    <w:rsid w:val="00914C6B"/>
    <w:rsid w:val="009165C7"/>
    <w:rsid w:val="00917195"/>
    <w:rsid w:val="009171F3"/>
    <w:rsid w:val="00917418"/>
    <w:rsid w:val="0091760C"/>
    <w:rsid w:val="0091785A"/>
    <w:rsid w:val="00920E92"/>
    <w:rsid w:val="00920F6E"/>
    <w:rsid w:val="00921EB6"/>
    <w:rsid w:val="0092216E"/>
    <w:rsid w:val="009222EE"/>
    <w:rsid w:val="009224B2"/>
    <w:rsid w:val="00922963"/>
    <w:rsid w:val="00922C17"/>
    <w:rsid w:val="009232E3"/>
    <w:rsid w:val="0092375D"/>
    <w:rsid w:val="009238D9"/>
    <w:rsid w:val="00923A7C"/>
    <w:rsid w:val="00923B77"/>
    <w:rsid w:val="00923ED7"/>
    <w:rsid w:val="00924549"/>
    <w:rsid w:val="009248A5"/>
    <w:rsid w:val="00924CE6"/>
    <w:rsid w:val="00925358"/>
    <w:rsid w:val="00925BF6"/>
    <w:rsid w:val="00926813"/>
    <w:rsid w:val="0092687C"/>
    <w:rsid w:val="0092698E"/>
    <w:rsid w:val="00926BDF"/>
    <w:rsid w:val="00926CE8"/>
    <w:rsid w:val="00926CF6"/>
    <w:rsid w:val="00927088"/>
    <w:rsid w:val="009272DB"/>
    <w:rsid w:val="0092736C"/>
    <w:rsid w:val="0092755E"/>
    <w:rsid w:val="00927DFC"/>
    <w:rsid w:val="0093025C"/>
    <w:rsid w:val="00930842"/>
    <w:rsid w:val="009319DC"/>
    <w:rsid w:val="00932E40"/>
    <w:rsid w:val="00932EAD"/>
    <w:rsid w:val="0093461F"/>
    <w:rsid w:val="009348CC"/>
    <w:rsid w:val="00934D7D"/>
    <w:rsid w:val="00935540"/>
    <w:rsid w:val="00935DBD"/>
    <w:rsid w:val="00935DD0"/>
    <w:rsid w:val="00936120"/>
    <w:rsid w:val="0093625B"/>
    <w:rsid w:val="009362C5"/>
    <w:rsid w:val="00936330"/>
    <w:rsid w:val="00937AA4"/>
    <w:rsid w:val="00937EDA"/>
    <w:rsid w:val="00937FC6"/>
    <w:rsid w:val="009406E2"/>
    <w:rsid w:val="00940FE5"/>
    <w:rsid w:val="009418EA"/>
    <w:rsid w:val="009424C4"/>
    <w:rsid w:val="00944018"/>
    <w:rsid w:val="00944B48"/>
    <w:rsid w:val="00945754"/>
    <w:rsid w:val="00945D8E"/>
    <w:rsid w:val="0094602E"/>
    <w:rsid w:val="009461B9"/>
    <w:rsid w:val="009462AB"/>
    <w:rsid w:val="00946FAD"/>
    <w:rsid w:val="00947025"/>
    <w:rsid w:val="0094738D"/>
    <w:rsid w:val="00947702"/>
    <w:rsid w:val="00947B4F"/>
    <w:rsid w:val="00950583"/>
    <w:rsid w:val="00951B3C"/>
    <w:rsid w:val="00951BEB"/>
    <w:rsid w:val="00952ED4"/>
    <w:rsid w:val="00952FE5"/>
    <w:rsid w:val="009535E6"/>
    <w:rsid w:val="009535F9"/>
    <w:rsid w:val="00954746"/>
    <w:rsid w:val="0095480A"/>
    <w:rsid w:val="00955BA9"/>
    <w:rsid w:val="00955E69"/>
    <w:rsid w:val="00956325"/>
    <w:rsid w:val="0095684F"/>
    <w:rsid w:val="00956A32"/>
    <w:rsid w:val="00956A3B"/>
    <w:rsid w:val="00960183"/>
    <w:rsid w:val="00960501"/>
    <w:rsid w:val="009606FB"/>
    <w:rsid w:val="009606FD"/>
    <w:rsid w:val="0096086D"/>
    <w:rsid w:val="009609F6"/>
    <w:rsid w:val="00961A91"/>
    <w:rsid w:val="00961C06"/>
    <w:rsid w:val="00961E00"/>
    <w:rsid w:val="00962CF1"/>
    <w:rsid w:val="009635CD"/>
    <w:rsid w:val="0096417F"/>
    <w:rsid w:val="009643A3"/>
    <w:rsid w:val="00964783"/>
    <w:rsid w:val="009649F9"/>
    <w:rsid w:val="009650D5"/>
    <w:rsid w:val="00965239"/>
    <w:rsid w:val="00965722"/>
    <w:rsid w:val="009657E5"/>
    <w:rsid w:val="00965824"/>
    <w:rsid w:val="00965932"/>
    <w:rsid w:val="00966052"/>
    <w:rsid w:val="0096768A"/>
    <w:rsid w:val="00967D9B"/>
    <w:rsid w:val="009704DE"/>
    <w:rsid w:val="009718F0"/>
    <w:rsid w:val="00971EF0"/>
    <w:rsid w:val="009724A0"/>
    <w:rsid w:val="00972FAF"/>
    <w:rsid w:val="009735A1"/>
    <w:rsid w:val="00974BED"/>
    <w:rsid w:val="00974E65"/>
    <w:rsid w:val="0097570E"/>
    <w:rsid w:val="00975785"/>
    <w:rsid w:val="00975A73"/>
    <w:rsid w:val="009767F8"/>
    <w:rsid w:val="009772A1"/>
    <w:rsid w:val="009775F4"/>
    <w:rsid w:val="009779D9"/>
    <w:rsid w:val="00980971"/>
    <w:rsid w:val="009820F6"/>
    <w:rsid w:val="00982114"/>
    <w:rsid w:val="0098217E"/>
    <w:rsid w:val="0098372E"/>
    <w:rsid w:val="00983B8F"/>
    <w:rsid w:val="0098477E"/>
    <w:rsid w:val="00984C4F"/>
    <w:rsid w:val="00984F29"/>
    <w:rsid w:val="00985871"/>
    <w:rsid w:val="009858F3"/>
    <w:rsid w:val="00985CA9"/>
    <w:rsid w:val="00987A54"/>
    <w:rsid w:val="00987C13"/>
    <w:rsid w:val="00987E16"/>
    <w:rsid w:val="0099066A"/>
    <w:rsid w:val="00990783"/>
    <w:rsid w:val="00990BD8"/>
    <w:rsid w:val="00991A2A"/>
    <w:rsid w:val="00991FBB"/>
    <w:rsid w:val="00992E69"/>
    <w:rsid w:val="00993684"/>
    <w:rsid w:val="00993BB1"/>
    <w:rsid w:val="009954B2"/>
    <w:rsid w:val="0099604F"/>
    <w:rsid w:val="00996CE8"/>
    <w:rsid w:val="009970CE"/>
    <w:rsid w:val="00997CF7"/>
    <w:rsid w:val="009A06BC"/>
    <w:rsid w:val="009A0AF3"/>
    <w:rsid w:val="009A19EE"/>
    <w:rsid w:val="009A222B"/>
    <w:rsid w:val="009A24BE"/>
    <w:rsid w:val="009A274A"/>
    <w:rsid w:val="009A2F80"/>
    <w:rsid w:val="009A3756"/>
    <w:rsid w:val="009A3964"/>
    <w:rsid w:val="009A3E0C"/>
    <w:rsid w:val="009A4676"/>
    <w:rsid w:val="009A48A3"/>
    <w:rsid w:val="009A5BDD"/>
    <w:rsid w:val="009A6EBB"/>
    <w:rsid w:val="009A735D"/>
    <w:rsid w:val="009A7EA6"/>
    <w:rsid w:val="009B020A"/>
    <w:rsid w:val="009B032A"/>
    <w:rsid w:val="009B0A78"/>
    <w:rsid w:val="009B0D51"/>
    <w:rsid w:val="009B1676"/>
    <w:rsid w:val="009B16C8"/>
    <w:rsid w:val="009B2235"/>
    <w:rsid w:val="009B26E4"/>
    <w:rsid w:val="009B3912"/>
    <w:rsid w:val="009B3BA2"/>
    <w:rsid w:val="009B49FB"/>
    <w:rsid w:val="009B4B1B"/>
    <w:rsid w:val="009B4B79"/>
    <w:rsid w:val="009B4C83"/>
    <w:rsid w:val="009B510B"/>
    <w:rsid w:val="009B5206"/>
    <w:rsid w:val="009B5949"/>
    <w:rsid w:val="009B5A3E"/>
    <w:rsid w:val="009B618E"/>
    <w:rsid w:val="009B6382"/>
    <w:rsid w:val="009B64C5"/>
    <w:rsid w:val="009B6832"/>
    <w:rsid w:val="009B70F3"/>
    <w:rsid w:val="009C008F"/>
    <w:rsid w:val="009C1083"/>
    <w:rsid w:val="009C15DB"/>
    <w:rsid w:val="009C1890"/>
    <w:rsid w:val="009C1D25"/>
    <w:rsid w:val="009C2903"/>
    <w:rsid w:val="009C2F7E"/>
    <w:rsid w:val="009C33FE"/>
    <w:rsid w:val="009C375B"/>
    <w:rsid w:val="009C38D9"/>
    <w:rsid w:val="009C40A0"/>
    <w:rsid w:val="009C42F1"/>
    <w:rsid w:val="009C43D5"/>
    <w:rsid w:val="009C4441"/>
    <w:rsid w:val="009C4723"/>
    <w:rsid w:val="009C48AD"/>
    <w:rsid w:val="009C5A37"/>
    <w:rsid w:val="009C5C84"/>
    <w:rsid w:val="009C5FB9"/>
    <w:rsid w:val="009C6515"/>
    <w:rsid w:val="009D013A"/>
    <w:rsid w:val="009D018A"/>
    <w:rsid w:val="009D0AB1"/>
    <w:rsid w:val="009D12D3"/>
    <w:rsid w:val="009D1552"/>
    <w:rsid w:val="009D1BB2"/>
    <w:rsid w:val="009D2AB6"/>
    <w:rsid w:val="009D2ADB"/>
    <w:rsid w:val="009D35A1"/>
    <w:rsid w:val="009D52B0"/>
    <w:rsid w:val="009D627A"/>
    <w:rsid w:val="009D69FB"/>
    <w:rsid w:val="009D75AE"/>
    <w:rsid w:val="009E00D6"/>
    <w:rsid w:val="009E02A1"/>
    <w:rsid w:val="009E0A75"/>
    <w:rsid w:val="009E0BEF"/>
    <w:rsid w:val="009E122A"/>
    <w:rsid w:val="009E1B13"/>
    <w:rsid w:val="009E1CA0"/>
    <w:rsid w:val="009E2E7C"/>
    <w:rsid w:val="009E43F1"/>
    <w:rsid w:val="009E4562"/>
    <w:rsid w:val="009E473E"/>
    <w:rsid w:val="009E4A81"/>
    <w:rsid w:val="009E5A14"/>
    <w:rsid w:val="009E5C61"/>
    <w:rsid w:val="009E658C"/>
    <w:rsid w:val="009E6C50"/>
    <w:rsid w:val="009E7176"/>
    <w:rsid w:val="009E7463"/>
    <w:rsid w:val="009E7B4B"/>
    <w:rsid w:val="009F00A8"/>
    <w:rsid w:val="009F011D"/>
    <w:rsid w:val="009F0266"/>
    <w:rsid w:val="009F0EDB"/>
    <w:rsid w:val="009F107A"/>
    <w:rsid w:val="009F115C"/>
    <w:rsid w:val="009F2B9E"/>
    <w:rsid w:val="009F4380"/>
    <w:rsid w:val="009F43F7"/>
    <w:rsid w:val="009F4A3D"/>
    <w:rsid w:val="009F4FAD"/>
    <w:rsid w:val="009F625B"/>
    <w:rsid w:val="009F6830"/>
    <w:rsid w:val="009F68AD"/>
    <w:rsid w:val="009F6E74"/>
    <w:rsid w:val="009F7722"/>
    <w:rsid w:val="00A000BB"/>
    <w:rsid w:val="00A0056F"/>
    <w:rsid w:val="00A0140E"/>
    <w:rsid w:val="00A022F6"/>
    <w:rsid w:val="00A043BB"/>
    <w:rsid w:val="00A05039"/>
    <w:rsid w:val="00A05BF4"/>
    <w:rsid w:val="00A0600D"/>
    <w:rsid w:val="00A06097"/>
    <w:rsid w:val="00A067F8"/>
    <w:rsid w:val="00A0686B"/>
    <w:rsid w:val="00A06963"/>
    <w:rsid w:val="00A075F6"/>
    <w:rsid w:val="00A1047E"/>
    <w:rsid w:val="00A10821"/>
    <w:rsid w:val="00A109BE"/>
    <w:rsid w:val="00A113FC"/>
    <w:rsid w:val="00A12906"/>
    <w:rsid w:val="00A12FE2"/>
    <w:rsid w:val="00A136CF"/>
    <w:rsid w:val="00A13DA1"/>
    <w:rsid w:val="00A13DEC"/>
    <w:rsid w:val="00A13F20"/>
    <w:rsid w:val="00A147A8"/>
    <w:rsid w:val="00A14D7C"/>
    <w:rsid w:val="00A14DEB"/>
    <w:rsid w:val="00A15C47"/>
    <w:rsid w:val="00A15F7F"/>
    <w:rsid w:val="00A168B9"/>
    <w:rsid w:val="00A16D9D"/>
    <w:rsid w:val="00A16DC1"/>
    <w:rsid w:val="00A16FA7"/>
    <w:rsid w:val="00A173BD"/>
    <w:rsid w:val="00A17539"/>
    <w:rsid w:val="00A200F6"/>
    <w:rsid w:val="00A206D8"/>
    <w:rsid w:val="00A21026"/>
    <w:rsid w:val="00A210D8"/>
    <w:rsid w:val="00A21661"/>
    <w:rsid w:val="00A2270E"/>
    <w:rsid w:val="00A22C6D"/>
    <w:rsid w:val="00A23242"/>
    <w:rsid w:val="00A2351D"/>
    <w:rsid w:val="00A2487E"/>
    <w:rsid w:val="00A24B58"/>
    <w:rsid w:val="00A24CEC"/>
    <w:rsid w:val="00A25B13"/>
    <w:rsid w:val="00A25C58"/>
    <w:rsid w:val="00A2623A"/>
    <w:rsid w:val="00A26465"/>
    <w:rsid w:val="00A2665A"/>
    <w:rsid w:val="00A270BC"/>
    <w:rsid w:val="00A27D12"/>
    <w:rsid w:val="00A3057B"/>
    <w:rsid w:val="00A3083F"/>
    <w:rsid w:val="00A30994"/>
    <w:rsid w:val="00A31CBC"/>
    <w:rsid w:val="00A32286"/>
    <w:rsid w:val="00A32301"/>
    <w:rsid w:val="00A32F75"/>
    <w:rsid w:val="00A33315"/>
    <w:rsid w:val="00A3375E"/>
    <w:rsid w:val="00A33851"/>
    <w:rsid w:val="00A3399C"/>
    <w:rsid w:val="00A33A61"/>
    <w:rsid w:val="00A34057"/>
    <w:rsid w:val="00A34706"/>
    <w:rsid w:val="00A349DB"/>
    <w:rsid w:val="00A34DE9"/>
    <w:rsid w:val="00A34EC7"/>
    <w:rsid w:val="00A35AC3"/>
    <w:rsid w:val="00A36444"/>
    <w:rsid w:val="00A36718"/>
    <w:rsid w:val="00A36787"/>
    <w:rsid w:val="00A371C8"/>
    <w:rsid w:val="00A37B1F"/>
    <w:rsid w:val="00A40321"/>
    <w:rsid w:val="00A405CD"/>
    <w:rsid w:val="00A4087E"/>
    <w:rsid w:val="00A408C5"/>
    <w:rsid w:val="00A40CAB"/>
    <w:rsid w:val="00A40FF3"/>
    <w:rsid w:val="00A413E6"/>
    <w:rsid w:val="00A414A0"/>
    <w:rsid w:val="00A421E3"/>
    <w:rsid w:val="00A42942"/>
    <w:rsid w:val="00A42BAD"/>
    <w:rsid w:val="00A42C17"/>
    <w:rsid w:val="00A42E49"/>
    <w:rsid w:val="00A4321D"/>
    <w:rsid w:val="00A43765"/>
    <w:rsid w:val="00A442D7"/>
    <w:rsid w:val="00A442EF"/>
    <w:rsid w:val="00A44878"/>
    <w:rsid w:val="00A449F4"/>
    <w:rsid w:val="00A44FE8"/>
    <w:rsid w:val="00A45734"/>
    <w:rsid w:val="00A45941"/>
    <w:rsid w:val="00A45BF0"/>
    <w:rsid w:val="00A46665"/>
    <w:rsid w:val="00A46929"/>
    <w:rsid w:val="00A47267"/>
    <w:rsid w:val="00A472D6"/>
    <w:rsid w:val="00A47370"/>
    <w:rsid w:val="00A47932"/>
    <w:rsid w:val="00A47C70"/>
    <w:rsid w:val="00A47F79"/>
    <w:rsid w:val="00A5066D"/>
    <w:rsid w:val="00A52525"/>
    <w:rsid w:val="00A525F4"/>
    <w:rsid w:val="00A52608"/>
    <w:rsid w:val="00A5292B"/>
    <w:rsid w:val="00A533A7"/>
    <w:rsid w:val="00A534DB"/>
    <w:rsid w:val="00A539D8"/>
    <w:rsid w:val="00A53A7C"/>
    <w:rsid w:val="00A53FCB"/>
    <w:rsid w:val="00A543E5"/>
    <w:rsid w:val="00A545CC"/>
    <w:rsid w:val="00A547C1"/>
    <w:rsid w:val="00A55210"/>
    <w:rsid w:val="00A55868"/>
    <w:rsid w:val="00A57A93"/>
    <w:rsid w:val="00A57CA5"/>
    <w:rsid w:val="00A612F9"/>
    <w:rsid w:val="00A62097"/>
    <w:rsid w:val="00A62D80"/>
    <w:rsid w:val="00A630DC"/>
    <w:rsid w:val="00A63263"/>
    <w:rsid w:val="00A63638"/>
    <w:rsid w:val="00A63708"/>
    <w:rsid w:val="00A6506D"/>
    <w:rsid w:val="00A6537E"/>
    <w:rsid w:val="00A65429"/>
    <w:rsid w:val="00A6573C"/>
    <w:rsid w:val="00A65A3D"/>
    <w:rsid w:val="00A65AC5"/>
    <w:rsid w:val="00A65E15"/>
    <w:rsid w:val="00A66071"/>
    <w:rsid w:val="00A6707A"/>
    <w:rsid w:val="00A6717C"/>
    <w:rsid w:val="00A6721C"/>
    <w:rsid w:val="00A705AB"/>
    <w:rsid w:val="00A7093F"/>
    <w:rsid w:val="00A70B37"/>
    <w:rsid w:val="00A71A1A"/>
    <w:rsid w:val="00A720DD"/>
    <w:rsid w:val="00A7233D"/>
    <w:rsid w:val="00A7293B"/>
    <w:rsid w:val="00A737B0"/>
    <w:rsid w:val="00A738E8"/>
    <w:rsid w:val="00A73AB6"/>
    <w:rsid w:val="00A73C5A"/>
    <w:rsid w:val="00A73DF9"/>
    <w:rsid w:val="00A7437C"/>
    <w:rsid w:val="00A7498B"/>
    <w:rsid w:val="00A74D76"/>
    <w:rsid w:val="00A74D82"/>
    <w:rsid w:val="00A74F55"/>
    <w:rsid w:val="00A7509D"/>
    <w:rsid w:val="00A75750"/>
    <w:rsid w:val="00A75A43"/>
    <w:rsid w:val="00A761CA"/>
    <w:rsid w:val="00A766F9"/>
    <w:rsid w:val="00A76B36"/>
    <w:rsid w:val="00A76D5C"/>
    <w:rsid w:val="00A7715E"/>
    <w:rsid w:val="00A7740A"/>
    <w:rsid w:val="00A77838"/>
    <w:rsid w:val="00A77B8F"/>
    <w:rsid w:val="00A77DF9"/>
    <w:rsid w:val="00A800F7"/>
    <w:rsid w:val="00A8037F"/>
    <w:rsid w:val="00A80669"/>
    <w:rsid w:val="00A80807"/>
    <w:rsid w:val="00A80C5E"/>
    <w:rsid w:val="00A816C7"/>
    <w:rsid w:val="00A816E6"/>
    <w:rsid w:val="00A817B9"/>
    <w:rsid w:val="00A82734"/>
    <w:rsid w:val="00A82CEC"/>
    <w:rsid w:val="00A83F11"/>
    <w:rsid w:val="00A841AA"/>
    <w:rsid w:val="00A84507"/>
    <w:rsid w:val="00A8522C"/>
    <w:rsid w:val="00A856C2"/>
    <w:rsid w:val="00A85B2F"/>
    <w:rsid w:val="00A86240"/>
    <w:rsid w:val="00A864B5"/>
    <w:rsid w:val="00A86B55"/>
    <w:rsid w:val="00A873EA"/>
    <w:rsid w:val="00A87449"/>
    <w:rsid w:val="00A875C9"/>
    <w:rsid w:val="00A87F54"/>
    <w:rsid w:val="00A90037"/>
    <w:rsid w:val="00A908AB"/>
    <w:rsid w:val="00A90FE0"/>
    <w:rsid w:val="00A91139"/>
    <w:rsid w:val="00A917EB"/>
    <w:rsid w:val="00A918C9"/>
    <w:rsid w:val="00A92225"/>
    <w:rsid w:val="00A939CC"/>
    <w:rsid w:val="00A94B8F"/>
    <w:rsid w:val="00A95A67"/>
    <w:rsid w:val="00A96A56"/>
    <w:rsid w:val="00A979E0"/>
    <w:rsid w:val="00A97AD2"/>
    <w:rsid w:val="00AA0756"/>
    <w:rsid w:val="00AA124A"/>
    <w:rsid w:val="00AA12A2"/>
    <w:rsid w:val="00AA1513"/>
    <w:rsid w:val="00AA1764"/>
    <w:rsid w:val="00AA1D24"/>
    <w:rsid w:val="00AA22F6"/>
    <w:rsid w:val="00AA33D8"/>
    <w:rsid w:val="00AA35C8"/>
    <w:rsid w:val="00AA3606"/>
    <w:rsid w:val="00AA3FCA"/>
    <w:rsid w:val="00AA4ACA"/>
    <w:rsid w:val="00AA599D"/>
    <w:rsid w:val="00AA5C64"/>
    <w:rsid w:val="00AA6363"/>
    <w:rsid w:val="00AA6557"/>
    <w:rsid w:val="00AA67CC"/>
    <w:rsid w:val="00AA6AE9"/>
    <w:rsid w:val="00AA6DEE"/>
    <w:rsid w:val="00AA7176"/>
    <w:rsid w:val="00AA741A"/>
    <w:rsid w:val="00AA764C"/>
    <w:rsid w:val="00AA7E44"/>
    <w:rsid w:val="00AB0165"/>
    <w:rsid w:val="00AB139F"/>
    <w:rsid w:val="00AB13BD"/>
    <w:rsid w:val="00AB1614"/>
    <w:rsid w:val="00AB1CB1"/>
    <w:rsid w:val="00AB26E0"/>
    <w:rsid w:val="00AB2CA0"/>
    <w:rsid w:val="00AB2DD4"/>
    <w:rsid w:val="00AB2FE6"/>
    <w:rsid w:val="00AB30F0"/>
    <w:rsid w:val="00AB4734"/>
    <w:rsid w:val="00AB4E78"/>
    <w:rsid w:val="00AB5002"/>
    <w:rsid w:val="00AB53FF"/>
    <w:rsid w:val="00AB562E"/>
    <w:rsid w:val="00AB5E64"/>
    <w:rsid w:val="00AB6894"/>
    <w:rsid w:val="00AB6CDD"/>
    <w:rsid w:val="00AC067E"/>
    <w:rsid w:val="00AC0A0D"/>
    <w:rsid w:val="00AC0A31"/>
    <w:rsid w:val="00AC0B19"/>
    <w:rsid w:val="00AC0B6A"/>
    <w:rsid w:val="00AC1E8F"/>
    <w:rsid w:val="00AC2C07"/>
    <w:rsid w:val="00AC2E3E"/>
    <w:rsid w:val="00AC34A2"/>
    <w:rsid w:val="00AC3668"/>
    <w:rsid w:val="00AC3737"/>
    <w:rsid w:val="00AC3883"/>
    <w:rsid w:val="00AC4758"/>
    <w:rsid w:val="00AC4C28"/>
    <w:rsid w:val="00AC6215"/>
    <w:rsid w:val="00AC6985"/>
    <w:rsid w:val="00AC74A1"/>
    <w:rsid w:val="00AC7653"/>
    <w:rsid w:val="00AC7B2A"/>
    <w:rsid w:val="00AD007B"/>
    <w:rsid w:val="00AD0345"/>
    <w:rsid w:val="00AD07B6"/>
    <w:rsid w:val="00AD0917"/>
    <w:rsid w:val="00AD0918"/>
    <w:rsid w:val="00AD0919"/>
    <w:rsid w:val="00AD0D73"/>
    <w:rsid w:val="00AD230F"/>
    <w:rsid w:val="00AD24E2"/>
    <w:rsid w:val="00AD27AE"/>
    <w:rsid w:val="00AD2CF5"/>
    <w:rsid w:val="00AD3581"/>
    <w:rsid w:val="00AD4053"/>
    <w:rsid w:val="00AD4287"/>
    <w:rsid w:val="00AD42E2"/>
    <w:rsid w:val="00AD4352"/>
    <w:rsid w:val="00AD46F3"/>
    <w:rsid w:val="00AD4CFF"/>
    <w:rsid w:val="00AD5189"/>
    <w:rsid w:val="00AD5256"/>
    <w:rsid w:val="00AD550E"/>
    <w:rsid w:val="00AD5F78"/>
    <w:rsid w:val="00AD60E4"/>
    <w:rsid w:val="00AD62E7"/>
    <w:rsid w:val="00AD6A30"/>
    <w:rsid w:val="00AD6F4C"/>
    <w:rsid w:val="00AD7B96"/>
    <w:rsid w:val="00AD7BEA"/>
    <w:rsid w:val="00AE0418"/>
    <w:rsid w:val="00AE064B"/>
    <w:rsid w:val="00AE0DD0"/>
    <w:rsid w:val="00AE1C94"/>
    <w:rsid w:val="00AE2556"/>
    <w:rsid w:val="00AE2C09"/>
    <w:rsid w:val="00AE3C36"/>
    <w:rsid w:val="00AE3F71"/>
    <w:rsid w:val="00AE40BA"/>
    <w:rsid w:val="00AE43CF"/>
    <w:rsid w:val="00AE496C"/>
    <w:rsid w:val="00AE4D22"/>
    <w:rsid w:val="00AE4D82"/>
    <w:rsid w:val="00AE4F25"/>
    <w:rsid w:val="00AE59FB"/>
    <w:rsid w:val="00AE6B6B"/>
    <w:rsid w:val="00AE703B"/>
    <w:rsid w:val="00AE712F"/>
    <w:rsid w:val="00AE71A8"/>
    <w:rsid w:val="00AE7E83"/>
    <w:rsid w:val="00AE7EA6"/>
    <w:rsid w:val="00AF0E64"/>
    <w:rsid w:val="00AF14C9"/>
    <w:rsid w:val="00AF28AF"/>
    <w:rsid w:val="00AF2900"/>
    <w:rsid w:val="00AF2FFC"/>
    <w:rsid w:val="00AF31D6"/>
    <w:rsid w:val="00AF5AF0"/>
    <w:rsid w:val="00AF7ABC"/>
    <w:rsid w:val="00AF7C2F"/>
    <w:rsid w:val="00AF7ECB"/>
    <w:rsid w:val="00B009BC"/>
    <w:rsid w:val="00B01A2B"/>
    <w:rsid w:val="00B01FFF"/>
    <w:rsid w:val="00B026D5"/>
    <w:rsid w:val="00B02D2B"/>
    <w:rsid w:val="00B02EBF"/>
    <w:rsid w:val="00B02EC9"/>
    <w:rsid w:val="00B038BA"/>
    <w:rsid w:val="00B043CF"/>
    <w:rsid w:val="00B05E8F"/>
    <w:rsid w:val="00B06476"/>
    <w:rsid w:val="00B067E7"/>
    <w:rsid w:val="00B07041"/>
    <w:rsid w:val="00B0753F"/>
    <w:rsid w:val="00B07D76"/>
    <w:rsid w:val="00B10965"/>
    <w:rsid w:val="00B11CAA"/>
    <w:rsid w:val="00B11D76"/>
    <w:rsid w:val="00B1288D"/>
    <w:rsid w:val="00B12A4A"/>
    <w:rsid w:val="00B12EE1"/>
    <w:rsid w:val="00B12F2E"/>
    <w:rsid w:val="00B13472"/>
    <w:rsid w:val="00B13558"/>
    <w:rsid w:val="00B14499"/>
    <w:rsid w:val="00B14591"/>
    <w:rsid w:val="00B1488A"/>
    <w:rsid w:val="00B15731"/>
    <w:rsid w:val="00B163F1"/>
    <w:rsid w:val="00B16C0A"/>
    <w:rsid w:val="00B170E0"/>
    <w:rsid w:val="00B170E6"/>
    <w:rsid w:val="00B175C0"/>
    <w:rsid w:val="00B206C1"/>
    <w:rsid w:val="00B206DE"/>
    <w:rsid w:val="00B21980"/>
    <w:rsid w:val="00B21F76"/>
    <w:rsid w:val="00B22132"/>
    <w:rsid w:val="00B23691"/>
    <w:rsid w:val="00B23A2A"/>
    <w:rsid w:val="00B244EA"/>
    <w:rsid w:val="00B24D1D"/>
    <w:rsid w:val="00B25242"/>
    <w:rsid w:val="00B26260"/>
    <w:rsid w:val="00B265C5"/>
    <w:rsid w:val="00B26C12"/>
    <w:rsid w:val="00B26D2E"/>
    <w:rsid w:val="00B2707F"/>
    <w:rsid w:val="00B3033C"/>
    <w:rsid w:val="00B306DC"/>
    <w:rsid w:val="00B30739"/>
    <w:rsid w:val="00B30AB6"/>
    <w:rsid w:val="00B30F53"/>
    <w:rsid w:val="00B32127"/>
    <w:rsid w:val="00B32FAF"/>
    <w:rsid w:val="00B33EFC"/>
    <w:rsid w:val="00B33F0E"/>
    <w:rsid w:val="00B3414C"/>
    <w:rsid w:val="00B344DF"/>
    <w:rsid w:val="00B34DDE"/>
    <w:rsid w:val="00B3501F"/>
    <w:rsid w:val="00B35B81"/>
    <w:rsid w:val="00B35C03"/>
    <w:rsid w:val="00B3793E"/>
    <w:rsid w:val="00B37A08"/>
    <w:rsid w:val="00B37B98"/>
    <w:rsid w:val="00B40B34"/>
    <w:rsid w:val="00B40E8C"/>
    <w:rsid w:val="00B411E7"/>
    <w:rsid w:val="00B412CE"/>
    <w:rsid w:val="00B41311"/>
    <w:rsid w:val="00B41D70"/>
    <w:rsid w:val="00B4227C"/>
    <w:rsid w:val="00B42953"/>
    <w:rsid w:val="00B431F4"/>
    <w:rsid w:val="00B43C6B"/>
    <w:rsid w:val="00B43FC3"/>
    <w:rsid w:val="00B4451E"/>
    <w:rsid w:val="00B4553C"/>
    <w:rsid w:val="00B456DC"/>
    <w:rsid w:val="00B469D3"/>
    <w:rsid w:val="00B46A44"/>
    <w:rsid w:val="00B46EC4"/>
    <w:rsid w:val="00B5290E"/>
    <w:rsid w:val="00B5319B"/>
    <w:rsid w:val="00B535E9"/>
    <w:rsid w:val="00B53D1C"/>
    <w:rsid w:val="00B5420F"/>
    <w:rsid w:val="00B55231"/>
    <w:rsid w:val="00B554B9"/>
    <w:rsid w:val="00B559BF"/>
    <w:rsid w:val="00B560E9"/>
    <w:rsid w:val="00B5720B"/>
    <w:rsid w:val="00B57902"/>
    <w:rsid w:val="00B57981"/>
    <w:rsid w:val="00B6097C"/>
    <w:rsid w:val="00B61426"/>
    <w:rsid w:val="00B6167D"/>
    <w:rsid w:val="00B616BA"/>
    <w:rsid w:val="00B6184E"/>
    <w:rsid w:val="00B619E5"/>
    <w:rsid w:val="00B61B57"/>
    <w:rsid w:val="00B61ED8"/>
    <w:rsid w:val="00B61FE9"/>
    <w:rsid w:val="00B6237F"/>
    <w:rsid w:val="00B629F1"/>
    <w:rsid w:val="00B62F80"/>
    <w:rsid w:val="00B630E6"/>
    <w:rsid w:val="00B63F36"/>
    <w:rsid w:val="00B641D2"/>
    <w:rsid w:val="00B645E6"/>
    <w:rsid w:val="00B65483"/>
    <w:rsid w:val="00B65523"/>
    <w:rsid w:val="00B65F1D"/>
    <w:rsid w:val="00B6657B"/>
    <w:rsid w:val="00B66681"/>
    <w:rsid w:val="00B66DA1"/>
    <w:rsid w:val="00B670E0"/>
    <w:rsid w:val="00B7053B"/>
    <w:rsid w:val="00B70A9D"/>
    <w:rsid w:val="00B70D74"/>
    <w:rsid w:val="00B70F51"/>
    <w:rsid w:val="00B7158D"/>
    <w:rsid w:val="00B72347"/>
    <w:rsid w:val="00B726DE"/>
    <w:rsid w:val="00B732D1"/>
    <w:rsid w:val="00B73EC9"/>
    <w:rsid w:val="00B7408A"/>
    <w:rsid w:val="00B741C5"/>
    <w:rsid w:val="00B74F3A"/>
    <w:rsid w:val="00B768D6"/>
    <w:rsid w:val="00B8057C"/>
    <w:rsid w:val="00B80BD9"/>
    <w:rsid w:val="00B81B15"/>
    <w:rsid w:val="00B82539"/>
    <w:rsid w:val="00B82F51"/>
    <w:rsid w:val="00B83577"/>
    <w:rsid w:val="00B84938"/>
    <w:rsid w:val="00B849C1"/>
    <w:rsid w:val="00B850BE"/>
    <w:rsid w:val="00B86870"/>
    <w:rsid w:val="00B86EBF"/>
    <w:rsid w:val="00B86FC3"/>
    <w:rsid w:val="00B870EF"/>
    <w:rsid w:val="00B87392"/>
    <w:rsid w:val="00B87876"/>
    <w:rsid w:val="00B87F30"/>
    <w:rsid w:val="00B90093"/>
    <w:rsid w:val="00B90845"/>
    <w:rsid w:val="00B90DF1"/>
    <w:rsid w:val="00B922F7"/>
    <w:rsid w:val="00B925DE"/>
    <w:rsid w:val="00B9280C"/>
    <w:rsid w:val="00B9315D"/>
    <w:rsid w:val="00B93F73"/>
    <w:rsid w:val="00B943B4"/>
    <w:rsid w:val="00B945BA"/>
    <w:rsid w:val="00B949E4"/>
    <w:rsid w:val="00B94C48"/>
    <w:rsid w:val="00B94EC1"/>
    <w:rsid w:val="00B95096"/>
    <w:rsid w:val="00B95462"/>
    <w:rsid w:val="00B959DA"/>
    <w:rsid w:val="00B95A17"/>
    <w:rsid w:val="00B95AF6"/>
    <w:rsid w:val="00B96C06"/>
    <w:rsid w:val="00B96C72"/>
    <w:rsid w:val="00B96DC1"/>
    <w:rsid w:val="00B96F25"/>
    <w:rsid w:val="00B9742F"/>
    <w:rsid w:val="00B97814"/>
    <w:rsid w:val="00B978DC"/>
    <w:rsid w:val="00B97A37"/>
    <w:rsid w:val="00B97A62"/>
    <w:rsid w:val="00BA0122"/>
    <w:rsid w:val="00BA0A8B"/>
    <w:rsid w:val="00BA2153"/>
    <w:rsid w:val="00BA2BE3"/>
    <w:rsid w:val="00BA3261"/>
    <w:rsid w:val="00BA38D0"/>
    <w:rsid w:val="00BA3DDD"/>
    <w:rsid w:val="00BA4596"/>
    <w:rsid w:val="00BA578E"/>
    <w:rsid w:val="00BA59AD"/>
    <w:rsid w:val="00BA5B9C"/>
    <w:rsid w:val="00BA652A"/>
    <w:rsid w:val="00BA6563"/>
    <w:rsid w:val="00BA755A"/>
    <w:rsid w:val="00BA7FE0"/>
    <w:rsid w:val="00BB07A4"/>
    <w:rsid w:val="00BB1A2F"/>
    <w:rsid w:val="00BB1ADC"/>
    <w:rsid w:val="00BB1B06"/>
    <w:rsid w:val="00BB1E06"/>
    <w:rsid w:val="00BB2D1C"/>
    <w:rsid w:val="00BB33CF"/>
    <w:rsid w:val="00BB3BDF"/>
    <w:rsid w:val="00BB3C32"/>
    <w:rsid w:val="00BB3EDA"/>
    <w:rsid w:val="00BB4078"/>
    <w:rsid w:val="00BB44D8"/>
    <w:rsid w:val="00BB4594"/>
    <w:rsid w:val="00BB45B6"/>
    <w:rsid w:val="00BB4EAF"/>
    <w:rsid w:val="00BB5253"/>
    <w:rsid w:val="00BB55AC"/>
    <w:rsid w:val="00BB598A"/>
    <w:rsid w:val="00BB5B57"/>
    <w:rsid w:val="00BB5C0B"/>
    <w:rsid w:val="00BB5C56"/>
    <w:rsid w:val="00BB5F14"/>
    <w:rsid w:val="00BB6F8B"/>
    <w:rsid w:val="00BB73FB"/>
    <w:rsid w:val="00BB77C5"/>
    <w:rsid w:val="00BB7AF0"/>
    <w:rsid w:val="00BB7BC0"/>
    <w:rsid w:val="00BB7C00"/>
    <w:rsid w:val="00BB7C67"/>
    <w:rsid w:val="00BC000F"/>
    <w:rsid w:val="00BC09FC"/>
    <w:rsid w:val="00BC1291"/>
    <w:rsid w:val="00BC16BC"/>
    <w:rsid w:val="00BC190A"/>
    <w:rsid w:val="00BC1AF0"/>
    <w:rsid w:val="00BC3D5D"/>
    <w:rsid w:val="00BC3FC2"/>
    <w:rsid w:val="00BC438B"/>
    <w:rsid w:val="00BC45DE"/>
    <w:rsid w:val="00BC4BBF"/>
    <w:rsid w:val="00BC4C4D"/>
    <w:rsid w:val="00BC4F28"/>
    <w:rsid w:val="00BC5514"/>
    <w:rsid w:val="00BC5CDF"/>
    <w:rsid w:val="00BC639B"/>
    <w:rsid w:val="00BC6B14"/>
    <w:rsid w:val="00BC6BA1"/>
    <w:rsid w:val="00BC7019"/>
    <w:rsid w:val="00BC7228"/>
    <w:rsid w:val="00BC7670"/>
    <w:rsid w:val="00BD0185"/>
    <w:rsid w:val="00BD03B6"/>
    <w:rsid w:val="00BD0F1F"/>
    <w:rsid w:val="00BD1205"/>
    <w:rsid w:val="00BD1461"/>
    <w:rsid w:val="00BD1682"/>
    <w:rsid w:val="00BD1CBB"/>
    <w:rsid w:val="00BD1E5C"/>
    <w:rsid w:val="00BD2074"/>
    <w:rsid w:val="00BD2131"/>
    <w:rsid w:val="00BD21F5"/>
    <w:rsid w:val="00BD23D9"/>
    <w:rsid w:val="00BD2B41"/>
    <w:rsid w:val="00BD40F2"/>
    <w:rsid w:val="00BD40F5"/>
    <w:rsid w:val="00BD465F"/>
    <w:rsid w:val="00BD490D"/>
    <w:rsid w:val="00BD54FE"/>
    <w:rsid w:val="00BD5A11"/>
    <w:rsid w:val="00BD5D25"/>
    <w:rsid w:val="00BD5DE6"/>
    <w:rsid w:val="00BD6117"/>
    <w:rsid w:val="00BD6843"/>
    <w:rsid w:val="00BD6B07"/>
    <w:rsid w:val="00BD6D7E"/>
    <w:rsid w:val="00BE0E6A"/>
    <w:rsid w:val="00BE0F48"/>
    <w:rsid w:val="00BE18A3"/>
    <w:rsid w:val="00BE2765"/>
    <w:rsid w:val="00BE2ED0"/>
    <w:rsid w:val="00BE344F"/>
    <w:rsid w:val="00BE3688"/>
    <w:rsid w:val="00BE3FAF"/>
    <w:rsid w:val="00BE3FF0"/>
    <w:rsid w:val="00BE42F3"/>
    <w:rsid w:val="00BE4888"/>
    <w:rsid w:val="00BE4992"/>
    <w:rsid w:val="00BE4C94"/>
    <w:rsid w:val="00BE4DD7"/>
    <w:rsid w:val="00BE4E05"/>
    <w:rsid w:val="00BE51BA"/>
    <w:rsid w:val="00BE6163"/>
    <w:rsid w:val="00BE647C"/>
    <w:rsid w:val="00BE67D3"/>
    <w:rsid w:val="00BE6ABC"/>
    <w:rsid w:val="00BE6EF4"/>
    <w:rsid w:val="00BE7BB4"/>
    <w:rsid w:val="00BE7E64"/>
    <w:rsid w:val="00BF0538"/>
    <w:rsid w:val="00BF0622"/>
    <w:rsid w:val="00BF086E"/>
    <w:rsid w:val="00BF0B21"/>
    <w:rsid w:val="00BF0E05"/>
    <w:rsid w:val="00BF0FA2"/>
    <w:rsid w:val="00BF11EB"/>
    <w:rsid w:val="00BF174E"/>
    <w:rsid w:val="00BF18BD"/>
    <w:rsid w:val="00BF1C71"/>
    <w:rsid w:val="00BF2322"/>
    <w:rsid w:val="00BF3036"/>
    <w:rsid w:val="00BF310E"/>
    <w:rsid w:val="00BF4458"/>
    <w:rsid w:val="00BF4A9B"/>
    <w:rsid w:val="00BF5612"/>
    <w:rsid w:val="00BF5A3B"/>
    <w:rsid w:val="00BF6989"/>
    <w:rsid w:val="00BF6FB5"/>
    <w:rsid w:val="00BF768F"/>
    <w:rsid w:val="00C001E3"/>
    <w:rsid w:val="00C00857"/>
    <w:rsid w:val="00C0107D"/>
    <w:rsid w:val="00C012A7"/>
    <w:rsid w:val="00C0168A"/>
    <w:rsid w:val="00C01922"/>
    <w:rsid w:val="00C01B0C"/>
    <w:rsid w:val="00C01F61"/>
    <w:rsid w:val="00C0207F"/>
    <w:rsid w:val="00C031F9"/>
    <w:rsid w:val="00C03553"/>
    <w:rsid w:val="00C0399D"/>
    <w:rsid w:val="00C048C7"/>
    <w:rsid w:val="00C04BDE"/>
    <w:rsid w:val="00C05236"/>
    <w:rsid w:val="00C063EB"/>
    <w:rsid w:val="00C06705"/>
    <w:rsid w:val="00C06F4E"/>
    <w:rsid w:val="00C07AB5"/>
    <w:rsid w:val="00C07EBC"/>
    <w:rsid w:val="00C07FD8"/>
    <w:rsid w:val="00C1003E"/>
    <w:rsid w:val="00C11299"/>
    <w:rsid w:val="00C11535"/>
    <w:rsid w:val="00C11772"/>
    <w:rsid w:val="00C119CC"/>
    <w:rsid w:val="00C11F14"/>
    <w:rsid w:val="00C12349"/>
    <w:rsid w:val="00C12B95"/>
    <w:rsid w:val="00C1359E"/>
    <w:rsid w:val="00C13A5B"/>
    <w:rsid w:val="00C13C02"/>
    <w:rsid w:val="00C13CE8"/>
    <w:rsid w:val="00C14083"/>
    <w:rsid w:val="00C145B8"/>
    <w:rsid w:val="00C14639"/>
    <w:rsid w:val="00C148A0"/>
    <w:rsid w:val="00C14BB2"/>
    <w:rsid w:val="00C15B7C"/>
    <w:rsid w:val="00C15C61"/>
    <w:rsid w:val="00C15E93"/>
    <w:rsid w:val="00C15EBD"/>
    <w:rsid w:val="00C16131"/>
    <w:rsid w:val="00C16286"/>
    <w:rsid w:val="00C17424"/>
    <w:rsid w:val="00C17717"/>
    <w:rsid w:val="00C17BA3"/>
    <w:rsid w:val="00C2020E"/>
    <w:rsid w:val="00C204C5"/>
    <w:rsid w:val="00C20876"/>
    <w:rsid w:val="00C21036"/>
    <w:rsid w:val="00C211F1"/>
    <w:rsid w:val="00C22802"/>
    <w:rsid w:val="00C22984"/>
    <w:rsid w:val="00C22B27"/>
    <w:rsid w:val="00C230BB"/>
    <w:rsid w:val="00C241AD"/>
    <w:rsid w:val="00C24385"/>
    <w:rsid w:val="00C24D8C"/>
    <w:rsid w:val="00C25119"/>
    <w:rsid w:val="00C2534A"/>
    <w:rsid w:val="00C261B9"/>
    <w:rsid w:val="00C2643D"/>
    <w:rsid w:val="00C264B9"/>
    <w:rsid w:val="00C2714B"/>
    <w:rsid w:val="00C27339"/>
    <w:rsid w:val="00C27740"/>
    <w:rsid w:val="00C277A9"/>
    <w:rsid w:val="00C307B9"/>
    <w:rsid w:val="00C309BD"/>
    <w:rsid w:val="00C30E06"/>
    <w:rsid w:val="00C32C9C"/>
    <w:rsid w:val="00C33477"/>
    <w:rsid w:val="00C33861"/>
    <w:rsid w:val="00C33F5A"/>
    <w:rsid w:val="00C34A27"/>
    <w:rsid w:val="00C34ED4"/>
    <w:rsid w:val="00C35659"/>
    <w:rsid w:val="00C36670"/>
    <w:rsid w:val="00C37234"/>
    <w:rsid w:val="00C37C46"/>
    <w:rsid w:val="00C40ADB"/>
    <w:rsid w:val="00C40B51"/>
    <w:rsid w:val="00C4103C"/>
    <w:rsid w:val="00C41B18"/>
    <w:rsid w:val="00C41EBF"/>
    <w:rsid w:val="00C41F67"/>
    <w:rsid w:val="00C426DF"/>
    <w:rsid w:val="00C42B38"/>
    <w:rsid w:val="00C44181"/>
    <w:rsid w:val="00C441FE"/>
    <w:rsid w:val="00C44465"/>
    <w:rsid w:val="00C44B46"/>
    <w:rsid w:val="00C45111"/>
    <w:rsid w:val="00C455CC"/>
    <w:rsid w:val="00C45688"/>
    <w:rsid w:val="00C456E3"/>
    <w:rsid w:val="00C46979"/>
    <w:rsid w:val="00C4777A"/>
    <w:rsid w:val="00C47B66"/>
    <w:rsid w:val="00C50109"/>
    <w:rsid w:val="00C5074F"/>
    <w:rsid w:val="00C50877"/>
    <w:rsid w:val="00C508D6"/>
    <w:rsid w:val="00C51107"/>
    <w:rsid w:val="00C517CA"/>
    <w:rsid w:val="00C5191F"/>
    <w:rsid w:val="00C51948"/>
    <w:rsid w:val="00C51E3D"/>
    <w:rsid w:val="00C52354"/>
    <w:rsid w:val="00C53D48"/>
    <w:rsid w:val="00C53EA1"/>
    <w:rsid w:val="00C53FC2"/>
    <w:rsid w:val="00C55035"/>
    <w:rsid w:val="00C55501"/>
    <w:rsid w:val="00C562CC"/>
    <w:rsid w:val="00C56640"/>
    <w:rsid w:val="00C56CAE"/>
    <w:rsid w:val="00C56DDC"/>
    <w:rsid w:val="00C6026A"/>
    <w:rsid w:val="00C612D8"/>
    <w:rsid w:val="00C615D8"/>
    <w:rsid w:val="00C616AE"/>
    <w:rsid w:val="00C61B7C"/>
    <w:rsid w:val="00C61DAB"/>
    <w:rsid w:val="00C62199"/>
    <w:rsid w:val="00C6303F"/>
    <w:rsid w:val="00C6366D"/>
    <w:rsid w:val="00C638BF"/>
    <w:rsid w:val="00C63902"/>
    <w:rsid w:val="00C63E9C"/>
    <w:rsid w:val="00C643C3"/>
    <w:rsid w:val="00C6450A"/>
    <w:rsid w:val="00C64A6F"/>
    <w:rsid w:val="00C64C92"/>
    <w:rsid w:val="00C65C6D"/>
    <w:rsid w:val="00C65D88"/>
    <w:rsid w:val="00C660A0"/>
    <w:rsid w:val="00C66252"/>
    <w:rsid w:val="00C66454"/>
    <w:rsid w:val="00C66620"/>
    <w:rsid w:val="00C67D48"/>
    <w:rsid w:val="00C67F3B"/>
    <w:rsid w:val="00C703B7"/>
    <w:rsid w:val="00C7071E"/>
    <w:rsid w:val="00C707F6"/>
    <w:rsid w:val="00C7107B"/>
    <w:rsid w:val="00C71656"/>
    <w:rsid w:val="00C71F73"/>
    <w:rsid w:val="00C7281C"/>
    <w:rsid w:val="00C72B74"/>
    <w:rsid w:val="00C72DEC"/>
    <w:rsid w:val="00C73380"/>
    <w:rsid w:val="00C73D2B"/>
    <w:rsid w:val="00C73F20"/>
    <w:rsid w:val="00C743F7"/>
    <w:rsid w:val="00C748CA"/>
    <w:rsid w:val="00C74C8D"/>
    <w:rsid w:val="00C75974"/>
    <w:rsid w:val="00C764F8"/>
    <w:rsid w:val="00C76690"/>
    <w:rsid w:val="00C7678F"/>
    <w:rsid w:val="00C77648"/>
    <w:rsid w:val="00C77D76"/>
    <w:rsid w:val="00C80161"/>
    <w:rsid w:val="00C80B2A"/>
    <w:rsid w:val="00C80FE4"/>
    <w:rsid w:val="00C8118C"/>
    <w:rsid w:val="00C81544"/>
    <w:rsid w:val="00C828AD"/>
    <w:rsid w:val="00C82C13"/>
    <w:rsid w:val="00C82E75"/>
    <w:rsid w:val="00C836CD"/>
    <w:rsid w:val="00C83FB4"/>
    <w:rsid w:val="00C86882"/>
    <w:rsid w:val="00C86BDD"/>
    <w:rsid w:val="00C870F1"/>
    <w:rsid w:val="00C878BF"/>
    <w:rsid w:val="00C87945"/>
    <w:rsid w:val="00C87EDE"/>
    <w:rsid w:val="00C9058E"/>
    <w:rsid w:val="00C92790"/>
    <w:rsid w:val="00C92F34"/>
    <w:rsid w:val="00C93B05"/>
    <w:rsid w:val="00C94053"/>
    <w:rsid w:val="00C94DA0"/>
    <w:rsid w:val="00C954FF"/>
    <w:rsid w:val="00C959E5"/>
    <w:rsid w:val="00C9605B"/>
    <w:rsid w:val="00C96B0E"/>
    <w:rsid w:val="00C976E1"/>
    <w:rsid w:val="00CA1533"/>
    <w:rsid w:val="00CA1A45"/>
    <w:rsid w:val="00CA1C2B"/>
    <w:rsid w:val="00CA2125"/>
    <w:rsid w:val="00CA257A"/>
    <w:rsid w:val="00CA2B66"/>
    <w:rsid w:val="00CA3003"/>
    <w:rsid w:val="00CA376F"/>
    <w:rsid w:val="00CA4763"/>
    <w:rsid w:val="00CA4A3B"/>
    <w:rsid w:val="00CA5BEF"/>
    <w:rsid w:val="00CA5C98"/>
    <w:rsid w:val="00CA6D0A"/>
    <w:rsid w:val="00CA6EA0"/>
    <w:rsid w:val="00CA70B3"/>
    <w:rsid w:val="00CA71F6"/>
    <w:rsid w:val="00CA74C0"/>
    <w:rsid w:val="00CB07F2"/>
    <w:rsid w:val="00CB0C44"/>
    <w:rsid w:val="00CB0F56"/>
    <w:rsid w:val="00CB11AE"/>
    <w:rsid w:val="00CB11EA"/>
    <w:rsid w:val="00CB1921"/>
    <w:rsid w:val="00CB20FE"/>
    <w:rsid w:val="00CB2468"/>
    <w:rsid w:val="00CB2A74"/>
    <w:rsid w:val="00CB3E57"/>
    <w:rsid w:val="00CB41F1"/>
    <w:rsid w:val="00CB561E"/>
    <w:rsid w:val="00CB5B41"/>
    <w:rsid w:val="00CB7469"/>
    <w:rsid w:val="00CB7539"/>
    <w:rsid w:val="00CB7A2B"/>
    <w:rsid w:val="00CC02DE"/>
    <w:rsid w:val="00CC0D66"/>
    <w:rsid w:val="00CC13BC"/>
    <w:rsid w:val="00CC1581"/>
    <w:rsid w:val="00CC2369"/>
    <w:rsid w:val="00CC2578"/>
    <w:rsid w:val="00CC2765"/>
    <w:rsid w:val="00CC2819"/>
    <w:rsid w:val="00CC2C08"/>
    <w:rsid w:val="00CC2CB3"/>
    <w:rsid w:val="00CC2FC0"/>
    <w:rsid w:val="00CC30FB"/>
    <w:rsid w:val="00CC3AAB"/>
    <w:rsid w:val="00CC3D6E"/>
    <w:rsid w:val="00CC4928"/>
    <w:rsid w:val="00CC4FF1"/>
    <w:rsid w:val="00CC70C8"/>
    <w:rsid w:val="00CC712E"/>
    <w:rsid w:val="00CC7783"/>
    <w:rsid w:val="00CC7B95"/>
    <w:rsid w:val="00CD0A84"/>
    <w:rsid w:val="00CD0B60"/>
    <w:rsid w:val="00CD0C14"/>
    <w:rsid w:val="00CD1CA6"/>
    <w:rsid w:val="00CD2344"/>
    <w:rsid w:val="00CD3282"/>
    <w:rsid w:val="00CD35DA"/>
    <w:rsid w:val="00CD3909"/>
    <w:rsid w:val="00CD3A76"/>
    <w:rsid w:val="00CD3D16"/>
    <w:rsid w:val="00CD3DB3"/>
    <w:rsid w:val="00CD4061"/>
    <w:rsid w:val="00CD412C"/>
    <w:rsid w:val="00CD45FF"/>
    <w:rsid w:val="00CD5675"/>
    <w:rsid w:val="00CD58D9"/>
    <w:rsid w:val="00CD5BC4"/>
    <w:rsid w:val="00CD5D9E"/>
    <w:rsid w:val="00CD6339"/>
    <w:rsid w:val="00CD6AFA"/>
    <w:rsid w:val="00CD6F4A"/>
    <w:rsid w:val="00CD7106"/>
    <w:rsid w:val="00CD7404"/>
    <w:rsid w:val="00CD76A4"/>
    <w:rsid w:val="00CD7F6E"/>
    <w:rsid w:val="00CE0031"/>
    <w:rsid w:val="00CE0A99"/>
    <w:rsid w:val="00CE0D5B"/>
    <w:rsid w:val="00CE1541"/>
    <w:rsid w:val="00CE16E9"/>
    <w:rsid w:val="00CE170D"/>
    <w:rsid w:val="00CE18D8"/>
    <w:rsid w:val="00CE3080"/>
    <w:rsid w:val="00CE3CC4"/>
    <w:rsid w:val="00CE41CD"/>
    <w:rsid w:val="00CE46B3"/>
    <w:rsid w:val="00CE4A63"/>
    <w:rsid w:val="00CE4A85"/>
    <w:rsid w:val="00CE4CA2"/>
    <w:rsid w:val="00CE4CBB"/>
    <w:rsid w:val="00CE517C"/>
    <w:rsid w:val="00CE51AB"/>
    <w:rsid w:val="00CE563C"/>
    <w:rsid w:val="00CE5BDF"/>
    <w:rsid w:val="00CE5F06"/>
    <w:rsid w:val="00CE63F0"/>
    <w:rsid w:val="00CE6E6F"/>
    <w:rsid w:val="00CE7005"/>
    <w:rsid w:val="00CE72A8"/>
    <w:rsid w:val="00CF05E6"/>
    <w:rsid w:val="00CF0BF2"/>
    <w:rsid w:val="00CF1359"/>
    <w:rsid w:val="00CF13FD"/>
    <w:rsid w:val="00CF1C6E"/>
    <w:rsid w:val="00CF2DEC"/>
    <w:rsid w:val="00CF35C9"/>
    <w:rsid w:val="00CF4E15"/>
    <w:rsid w:val="00CF535F"/>
    <w:rsid w:val="00CF596F"/>
    <w:rsid w:val="00CF5AA4"/>
    <w:rsid w:val="00CF5CB3"/>
    <w:rsid w:val="00CF6D41"/>
    <w:rsid w:val="00CF7280"/>
    <w:rsid w:val="00D00878"/>
    <w:rsid w:val="00D02501"/>
    <w:rsid w:val="00D02540"/>
    <w:rsid w:val="00D02730"/>
    <w:rsid w:val="00D02DA7"/>
    <w:rsid w:val="00D0373A"/>
    <w:rsid w:val="00D040E6"/>
    <w:rsid w:val="00D044F7"/>
    <w:rsid w:val="00D04616"/>
    <w:rsid w:val="00D048E4"/>
    <w:rsid w:val="00D05981"/>
    <w:rsid w:val="00D05C0E"/>
    <w:rsid w:val="00D05F24"/>
    <w:rsid w:val="00D068F1"/>
    <w:rsid w:val="00D069FC"/>
    <w:rsid w:val="00D06EA8"/>
    <w:rsid w:val="00D101F6"/>
    <w:rsid w:val="00D1050F"/>
    <w:rsid w:val="00D11261"/>
    <w:rsid w:val="00D114CA"/>
    <w:rsid w:val="00D119B8"/>
    <w:rsid w:val="00D11A7D"/>
    <w:rsid w:val="00D12430"/>
    <w:rsid w:val="00D1254B"/>
    <w:rsid w:val="00D12AFF"/>
    <w:rsid w:val="00D12D69"/>
    <w:rsid w:val="00D13103"/>
    <w:rsid w:val="00D134C2"/>
    <w:rsid w:val="00D13672"/>
    <w:rsid w:val="00D13710"/>
    <w:rsid w:val="00D137AD"/>
    <w:rsid w:val="00D137EC"/>
    <w:rsid w:val="00D13CA4"/>
    <w:rsid w:val="00D141B4"/>
    <w:rsid w:val="00D14846"/>
    <w:rsid w:val="00D15833"/>
    <w:rsid w:val="00D158AD"/>
    <w:rsid w:val="00D15CB6"/>
    <w:rsid w:val="00D162C9"/>
    <w:rsid w:val="00D1654B"/>
    <w:rsid w:val="00D165AF"/>
    <w:rsid w:val="00D16793"/>
    <w:rsid w:val="00D17225"/>
    <w:rsid w:val="00D1759F"/>
    <w:rsid w:val="00D176AC"/>
    <w:rsid w:val="00D17CC2"/>
    <w:rsid w:val="00D17CCD"/>
    <w:rsid w:val="00D20415"/>
    <w:rsid w:val="00D20479"/>
    <w:rsid w:val="00D21645"/>
    <w:rsid w:val="00D21E0C"/>
    <w:rsid w:val="00D2211B"/>
    <w:rsid w:val="00D2216C"/>
    <w:rsid w:val="00D22463"/>
    <w:rsid w:val="00D2281A"/>
    <w:rsid w:val="00D22A51"/>
    <w:rsid w:val="00D22E9E"/>
    <w:rsid w:val="00D23685"/>
    <w:rsid w:val="00D23698"/>
    <w:rsid w:val="00D23C54"/>
    <w:rsid w:val="00D244DC"/>
    <w:rsid w:val="00D24633"/>
    <w:rsid w:val="00D24A6B"/>
    <w:rsid w:val="00D262C3"/>
    <w:rsid w:val="00D2662F"/>
    <w:rsid w:val="00D266E5"/>
    <w:rsid w:val="00D268E7"/>
    <w:rsid w:val="00D26D88"/>
    <w:rsid w:val="00D27009"/>
    <w:rsid w:val="00D273A8"/>
    <w:rsid w:val="00D27998"/>
    <w:rsid w:val="00D27C3D"/>
    <w:rsid w:val="00D3057C"/>
    <w:rsid w:val="00D316A6"/>
    <w:rsid w:val="00D31CAF"/>
    <w:rsid w:val="00D31D2A"/>
    <w:rsid w:val="00D3222E"/>
    <w:rsid w:val="00D330F0"/>
    <w:rsid w:val="00D334E6"/>
    <w:rsid w:val="00D33932"/>
    <w:rsid w:val="00D33F65"/>
    <w:rsid w:val="00D349F7"/>
    <w:rsid w:val="00D3546C"/>
    <w:rsid w:val="00D35DD7"/>
    <w:rsid w:val="00D3629D"/>
    <w:rsid w:val="00D365A8"/>
    <w:rsid w:val="00D36CAD"/>
    <w:rsid w:val="00D36F66"/>
    <w:rsid w:val="00D408F7"/>
    <w:rsid w:val="00D4098B"/>
    <w:rsid w:val="00D40B43"/>
    <w:rsid w:val="00D40C3E"/>
    <w:rsid w:val="00D41228"/>
    <w:rsid w:val="00D413D6"/>
    <w:rsid w:val="00D41591"/>
    <w:rsid w:val="00D417C4"/>
    <w:rsid w:val="00D4191F"/>
    <w:rsid w:val="00D41CFB"/>
    <w:rsid w:val="00D42C41"/>
    <w:rsid w:val="00D42FBA"/>
    <w:rsid w:val="00D437C7"/>
    <w:rsid w:val="00D43D44"/>
    <w:rsid w:val="00D43EB6"/>
    <w:rsid w:val="00D44180"/>
    <w:rsid w:val="00D44591"/>
    <w:rsid w:val="00D44782"/>
    <w:rsid w:val="00D4481F"/>
    <w:rsid w:val="00D44898"/>
    <w:rsid w:val="00D44BA3"/>
    <w:rsid w:val="00D44CB1"/>
    <w:rsid w:val="00D44EE0"/>
    <w:rsid w:val="00D45126"/>
    <w:rsid w:val="00D4529B"/>
    <w:rsid w:val="00D45403"/>
    <w:rsid w:val="00D45790"/>
    <w:rsid w:val="00D45C61"/>
    <w:rsid w:val="00D46739"/>
    <w:rsid w:val="00D46A53"/>
    <w:rsid w:val="00D47A7B"/>
    <w:rsid w:val="00D47D95"/>
    <w:rsid w:val="00D50188"/>
    <w:rsid w:val="00D50342"/>
    <w:rsid w:val="00D50CDC"/>
    <w:rsid w:val="00D50D14"/>
    <w:rsid w:val="00D51497"/>
    <w:rsid w:val="00D51A1F"/>
    <w:rsid w:val="00D51F44"/>
    <w:rsid w:val="00D523EE"/>
    <w:rsid w:val="00D531CA"/>
    <w:rsid w:val="00D53408"/>
    <w:rsid w:val="00D535CE"/>
    <w:rsid w:val="00D548CE"/>
    <w:rsid w:val="00D54986"/>
    <w:rsid w:val="00D54B19"/>
    <w:rsid w:val="00D564B9"/>
    <w:rsid w:val="00D56946"/>
    <w:rsid w:val="00D56F0A"/>
    <w:rsid w:val="00D5748E"/>
    <w:rsid w:val="00D57518"/>
    <w:rsid w:val="00D577CE"/>
    <w:rsid w:val="00D57A9E"/>
    <w:rsid w:val="00D60178"/>
    <w:rsid w:val="00D60238"/>
    <w:rsid w:val="00D6103D"/>
    <w:rsid w:val="00D611BE"/>
    <w:rsid w:val="00D6140A"/>
    <w:rsid w:val="00D61B5E"/>
    <w:rsid w:val="00D62BB4"/>
    <w:rsid w:val="00D62F9B"/>
    <w:rsid w:val="00D63239"/>
    <w:rsid w:val="00D63602"/>
    <w:rsid w:val="00D63889"/>
    <w:rsid w:val="00D64018"/>
    <w:rsid w:val="00D6404F"/>
    <w:rsid w:val="00D650EA"/>
    <w:rsid w:val="00D65125"/>
    <w:rsid w:val="00D6520C"/>
    <w:rsid w:val="00D652C1"/>
    <w:rsid w:val="00D65344"/>
    <w:rsid w:val="00D6538C"/>
    <w:rsid w:val="00D6542B"/>
    <w:rsid w:val="00D655C0"/>
    <w:rsid w:val="00D6582C"/>
    <w:rsid w:val="00D65F90"/>
    <w:rsid w:val="00D663CA"/>
    <w:rsid w:val="00D66726"/>
    <w:rsid w:val="00D66E30"/>
    <w:rsid w:val="00D677B3"/>
    <w:rsid w:val="00D70200"/>
    <w:rsid w:val="00D706A0"/>
    <w:rsid w:val="00D707B0"/>
    <w:rsid w:val="00D70EBE"/>
    <w:rsid w:val="00D7186B"/>
    <w:rsid w:val="00D71A9E"/>
    <w:rsid w:val="00D722BA"/>
    <w:rsid w:val="00D7452C"/>
    <w:rsid w:val="00D74F54"/>
    <w:rsid w:val="00D75080"/>
    <w:rsid w:val="00D755AE"/>
    <w:rsid w:val="00D761D2"/>
    <w:rsid w:val="00D7674A"/>
    <w:rsid w:val="00D767C2"/>
    <w:rsid w:val="00D76939"/>
    <w:rsid w:val="00D76BB6"/>
    <w:rsid w:val="00D76E11"/>
    <w:rsid w:val="00D80703"/>
    <w:rsid w:val="00D8089E"/>
    <w:rsid w:val="00D80C23"/>
    <w:rsid w:val="00D80CC0"/>
    <w:rsid w:val="00D80FB9"/>
    <w:rsid w:val="00D81055"/>
    <w:rsid w:val="00D814D6"/>
    <w:rsid w:val="00D815A1"/>
    <w:rsid w:val="00D81D28"/>
    <w:rsid w:val="00D827F7"/>
    <w:rsid w:val="00D8282A"/>
    <w:rsid w:val="00D82845"/>
    <w:rsid w:val="00D82A56"/>
    <w:rsid w:val="00D82D6A"/>
    <w:rsid w:val="00D834A9"/>
    <w:rsid w:val="00D84014"/>
    <w:rsid w:val="00D84F09"/>
    <w:rsid w:val="00D85043"/>
    <w:rsid w:val="00D854FD"/>
    <w:rsid w:val="00D85C05"/>
    <w:rsid w:val="00D8656C"/>
    <w:rsid w:val="00D877CA"/>
    <w:rsid w:val="00D877DB"/>
    <w:rsid w:val="00D87A16"/>
    <w:rsid w:val="00D87B8A"/>
    <w:rsid w:val="00D9049C"/>
    <w:rsid w:val="00D90BF3"/>
    <w:rsid w:val="00D90F89"/>
    <w:rsid w:val="00D91039"/>
    <w:rsid w:val="00D910F1"/>
    <w:rsid w:val="00D91F07"/>
    <w:rsid w:val="00D9225C"/>
    <w:rsid w:val="00D93A2C"/>
    <w:rsid w:val="00D949CB"/>
    <w:rsid w:val="00D94AE1"/>
    <w:rsid w:val="00D95206"/>
    <w:rsid w:val="00D95934"/>
    <w:rsid w:val="00D95948"/>
    <w:rsid w:val="00D959D2"/>
    <w:rsid w:val="00D95C6A"/>
    <w:rsid w:val="00D96D16"/>
    <w:rsid w:val="00D97A1E"/>
    <w:rsid w:val="00DA0042"/>
    <w:rsid w:val="00DA0293"/>
    <w:rsid w:val="00DA0595"/>
    <w:rsid w:val="00DA06B8"/>
    <w:rsid w:val="00DA0AD0"/>
    <w:rsid w:val="00DA1B9D"/>
    <w:rsid w:val="00DA2A1E"/>
    <w:rsid w:val="00DA3481"/>
    <w:rsid w:val="00DA35F8"/>
    <w:rsid w:val="00DA363C"/>
    <w:rsid w:val="00DA3D2C"/>
    <w:rsid w:val="00DA456C"/>
    <w:rsid w:val="00DA46F0"/>
    <w:rsid w:val="00DA48E1"/>
    <w:rsid w:val="00DA5474"/>
    <w:rsid w:val="00DA57A5"/>
    <w:rsid w:val="00DA65E8"/>
    <w:rsid w:val="00DA6D5D"/>
    <w:rsid w:val="00DA6D9E"/>
    <w:rsid w:val="00DA6EB2"/>
    <w:rsid w:val="00DA734F"/>
    <w:rsid w:val="00DA7C37"/>
    <w:rsid w:val="00DA7FC2"/>
    <w:rsid w:val="00DB0E5D"/>
    <w:rsid w:val="00DB0E90"/>
    <w:rsid w:val="00DB1026"/>
    <w:rsid w:val="00DB144E"/>
    <w:rsid w:val="00DB18FA"/>
    <w:rsid w:val="00DB191E"/>
    <w:rsid w:val="00DB1C3C"/>
    <w:rsid w:val="00DB3865"/>
    <w:rsid w:val="00DB419B"/>
    <w:rsid w:val="00DB56C3"/>
    <w:rsid w:val="00DB5CBA"/>
    <w:rsid w:val="00DB64A0"/>
    <w:rsid w:val="00DB67B7"/>
    <w:rsid w:val="00DB67C9"/>
    <w:rsid w:val="00DB6BC0"/>
    <w:rsid w:val="00DB6E20"/>
    <w:rsid w:val="00DB7088"/>
    <w:rsid w:val="00DB762F"/>
    <w:rsid w:val="00DB7764"/>
    <w:rsid w:val="00DB7F7E"/>
    <w:rsid w:val="00DC0509"/>
    <w:rsid w:val="00DC0666"/>
    <w:rsid w:val="00DC12D5"/>
    <w:rsid w:val="00DC1D53"/>
    <w:rsid w:val="00DC29D1"/>
    <w:rsid w:val="00DC2EC2"/>
    <w:rsid w:val="00DC2FED"/>
    <w:rsid w:val="00DC3235"/>
    <w:rsid w:val="00DC4251"/>
    <w:rsid w:val="00DC5101"/>
    <w:rsid w:val="00DC5B3E"/>
    <w:rsid w:val="00DC633C"/>
    <w:rsid w:val="00DC68F2"/>
    <w:rsid w:val="00DC6991"/>
    <w:rsid w:val="00DC7E75"/>
    <w:rsid w:val="00DD011A"/>
    <w:rsid w:val="00DD062A"/>
    <w:rsid w:val="00DD0B3F"/>
    <w:rsid w:val="00DD12DC"/>
    <w:rsid w:val="00DD1386"/>
    <w:rsid w:val="00DD17A6"/>
    <w:rsid w:val="00DD1848"/>
    <w:rsid w:val="00DD25BC"/>
    <w:rsid w:val="00DD2B70"/>
    <w:rsid w:val="00DD30A3"/>
    <w:rsid w:val="00DD38F3"/>
    <w:rsid w:val="00DD3B93"/>
    <w:rsid w:val="00DD3D11"/>
    <w:rsid w:val="00DD3E0C"/>
    <w:rsid w:val="00DD3E17"/>
    <w:rsid w:val="00DD4C9E"/>
    <w:rsid w:val="00DD653A"/>
    <w:rsid w:val="00DD69FA"/>
    <w:rsid w:val="00DD75E7"/>
    <w:rsid w:val="00DE02E4"/>
    <w:rsid w:val="00DE0373"/>
    <w:rsid w:val="00DE0B14"/>
    <w:rsid w:val="00DE0B26"/>
    <w:rsid w:val="00DE1F5C"/>
    <w:rsid w:val="00DE28BA"/>
    <w:rsid w:val="00DE2FD9"/>
    <w:rsid w:val="00DE3E01"/>
    <w:rsid w:val="00DE4008"/>
    <w:rsid w:val="00DE4EF0"/>
    <w:rsid w:val="00DE5456"/>
    <w:rsid w:val="00DE57A8"/>
    <w:rsid w:val="00DE5E1F"/>
    <w:rsid w:val="00DE666F"/>
    <w:rsid w:val="00DE6CE9"/>
    <w:rsid w:val="00DE6E2C"/>
    <w:rsid w:val="00DE7D53"/>
    <w:rsid w:val="00DF12AA"/>
    <w:rsid w:val="00DF138F"/>
    <w:rsid w:val="00DF1690"/>
    <w:rsid w:val="00DF1C51"/>
    <w:rsid w:val="00DF25C4"/>
    <w:rsid w:val="00DF2A75"/>
    <w:rsid w:val="00DF2DC0"/>
    <w:rsid w:val="00DF339E"/>
    <w:rsid w:val="00DF3FE0"/>
    <w:rsid w:val="00DF40BB"/>
    <w:rsid w:val="00DF41E1"/>
    <w:rsid w:val="00DF430D"/>
    <w:rsid w:val="00DF449B"/>
    <w:rsid w:val="00DF470C"/>
    <w:rsid w:val="00DF4826"/>
    <w:rsid w:val="00DF48C1"/>
    <w:rsid w:val="00DF4EB2"/>
    <w:rsid w:val="00DF5B33"/>
    <w:rsid w:val="00DF629E"/>
    <w:rsid w:val="00DF6967"/>
    <w:rsid w:val="00DF69E8"/>
    <w:rsid w:val="00DF6AF4"/>
    <w:rsid w:val="00DF6C7F"/>
    <w:rsid w:val="00DF6E3A"/>
    <w:rsid w:val="00DF712B"/>
    <w:rsid w:val="00DF7EFD"/>
    <w:rsid w:val="00E0017B"/>
    <w:rsid w:val="00E00ADE"/>
    <w:rsid w:val="00E00DF1"/>
    <w:rsid w:val="00E0220D"/>
    <w:rsid w:val="00E02F5F"/>
    <w:rsid w:val="00E03A2C"/>
    <w:rsid w:val="00E03CA4"/>
    <w:rsid w:val="00E05052"/>
    <w:rsid w:val="00E05512"/>
    <w:rsid w:val="00E05560"/>
    <w:rsid w:val="00E05D1A"/>
    <w:rsid w:val="00E05DD7"/>
    <w:rsid w:val="00E060C6"/>
    <w:rsid w:val="00E06417"/>
    <w:rsid w:val="00E0757E"/>
    <w:rsid w:val="00E0771B"/>
    <w:rsid w:val="00E07CEA"/>
    <w:rsid w:val="00E105BC"/>
    <w:rsid w:val="00E10A62"/>
    <w:rsid w:val="00E1102C"/>
    <w:rsid w:val="00E1125A"/>
    <w:rsid w:val="00E11A0E"/>
    <w:rsid w:val="00E11A93"/>
    <w:rsid w:val="00E11EE1"/>
    <w:rsid w:val="00E12364"/>
    <w:rsid w:val="00E129B2"/>
    <w:rsid w:val="00E13023"/>
    <w:rsid w:val="00E130E6"/>
    <w:rsid w:val="00E13B37"/>
    <w:rsid w:val="00E13E20"/>
    <w:rsid w:val="00E1420C"/>
    <w:rsid w:val="00E14778"/>
    <w:rsid w:val="00E14D35"/>
    <w:rsid w:val="00E169C1"/>
    <w:rsid w:val="00E1748F"/>
    <w:rsid w:val="00E175EB"/>
    <w:rsid w:val="00E17AA3"/>
    <w:rsid w:val="00E202B7"/>
    <w:rsid w:val="00E2034E"/>
    <w:rsid w:val="00E2070F"/>
    <w:rsid w:val="00E22D4A"/>
    <w:rsid w:val="00E22DE8"/>
    <w:rsid w:val="00E2375C"/>
    <w:rsid w:val="00E23BEA"/>
    <w:rsid w:val="00E249FF"/>
    <w:rsid w:val="00E24D5D"/>
    <w:rsid w:val="00E254C8"/>
    <w:rsid w:val="00E26B70"/>
    <w:rsid w:val="00E27636"/>
    <w:rsid w:val="00E27B6E"/>
    <w:rsid w:val="00E27E24"/>
    <w:rsid w:val="00E30785"/>
    <w:rsid w:val="00E307D6"/>
    <w:rsid w:val="00E30C86"/>
    <w:rsid w:val="00E30F41"/>
    <w:rsid w:val="00E315D5"/>
    <w:rsid w:val="00E3172E"/>
    <w:rsid w:val="00E31A26"/>
    <w:rsid w:val="00E31C70"/>
    <w:rsid w:val="00E31F7D"/>
    <w:rsid w:val="00E3202D"/>
    <w:rsid w:val="00E32BB1"/>
    <w:rsid w:val="00E33BB6"/>
    <w:rsid w:val="00E33D07"/>
    <w:rsid w:val="00E34108"/>
    <w:rsid w:val="00E3489B"/>
    <w:rsid w:val="00E34CE3"/>
    <w:rsid w:val="00E358E7"/>
    <w:rsid w:val="00E35AB1"/>
    <w:rsid w:val="00E35C88"/>
    <w:rsid w:val="00E3711F"/>
    <w:rsid w:val="00E3782B"/>
    <w:rsid w:val="00E378DE"/>
    <w:rsid w:val="00E40003"/>
    <w:rsid w:val="00E40594"/>
    <w:rsid w:val="00E407CE"/>
    <w:rsid w:val="00E40C98"/>
    <w:rsid w:val="00E40F14"/>
    <w:rsid w:val="00E4159E"/>
    <w:rsid w:val="00E415F1"/>
    <w:rsid w:val="00E423F9"/>
    <w:rsid w:val="00E43E2C"/>
    <w:rsid w:val="00E43EF2"/>
    <w:rsid w:val="00E43F08"/>
    <w:rsid w:val="00E4463D"/>
    <w:rsid w:val="00E45CF2"/>
    <w:rsid w:val="00E46423"/>
    <w:rsid w:val="00E46E81"/>
    <w:rsid w:val="00E46F5C"/>
    <w:rsid w:val="00E472CF"/>
    <w:rsid w:val="00E47404"/>
    <w:rsid w:val="00E47A97"/>
    <w:rsid w:val="00E47D79"/>
    <w:rsid w:val="00E505B1"/>
    <w:rsid w:val="00E50E7D"/>
    <w:rsid w:val="00E50ED7"/>
    <w:rsid w:val="00E51225"/>
    <w:rsid w:val="00E513EA"/>
    <w:rsid w:val="00E5179A"/>
    <w:rsid w:val="00E51D83"/>
    <w:rsid w:val="00E5216E"/>
    <w:rsid w:val="00E52524"/>
    <w:rsid w:val="00E528C6"/>
    <w:rsid w:val="00E52A0C"/>
    <w:rsid w:val="00E52D11"/>
    <w:rsid w:val="00E52E63"/>
    <w:rsid w:val="00E52F5A"/>
    <w:rsid w:val="00E5378A"/>
    <w:rsid w:val="00E53A1A"/>
    <w:rsid w:val="00E53CA5"/>
    <w:rsid w:val="00E5491F"/>
    <w:rsid w:val="00E54CCA"/>
    <w:rsid w:val="00E54D7F"/>
    <w:rsid w:val="00E54E3F"/>
    <w:rsid w:val="00E5640D"/>
    <w:rsid w:val="00E56421"/>
    <w:rsid w:val="00E56DAB"/>
    <w:rsid w:val="00E571FE"/>
    <w:rsid w:val="00E60352"/>
    <w:rsid w:val="00E603F7"/>
    <w:rsid w:val="00E6042D"/>
    <w:rsid w:val="00E60909"/>
    <w:rsid w:val="00E60972"/>
    <w:rsid w:val="00E60AE2"/>
    <w:rsid w:val="00E61B36"/>
    <w:rsid w:val="00E61F2D"/>
    <w:rsid w:val="00E6214A"/>
    <w:rsid w:val="00E6249F"/>
    <w:rsid w:val="00E634EE"/>
    <w:rsid w:val="00E63D1D"/>
    <w:rsid w:val="00E649F0"/>
    <w:rsid w:val="00E666B8"/>
    <w:rsid w:val="00E66760"/>
    <w:rsid w:val="00E66987"/>
    <w:rsid w:val="00E66B55"/>
    <w:rsid w:val="00E66EFF"/>
    <w:rsid w:val="00E67238"/>
    <w:rsid w:val="00E7080D"/>
    <w:rsid w:val="00E70939"/>
    <w:rsid w:val="00E70C19"/>
    <w:rsid w:val="00E70C82"/>
    <w:rsid w:val="00E71E2A"/>
    <w:rsid w:val="00E72267"/>
    <w:rsid w:val="00E725C0"/>
    <w:rsid w:val="00E72B85"/>
    <w:rsid w:val="00E734D3"/>
    <w:rsid w:val="00E736FB"/>
    <w:rsid w:val="00E73DE8"/>
    <w:rsid w:val="00E74F68"/>
    <w:rsid w:val="00E758AC"/>
    <w:rsid w:val="00E75976"/>
    <w:rsid w:val="00E7638B"/>
    <w:rsid w:val="00E76893"/>
    <w:rsid w:val="00E76D8E"/>
    <w:rsid w:val="00E76FD3"/>
    <w:rsid w:val="00E76FE3"/>
    <w:rsid w:val="00E77824"/>
    <w:rsid w:val="00E77C38"/>
    <w:rsid w:val="00E77CDA"/>
    <w:rsid w:val="00E80A81"/>
    <w:rsid w:val="00E810B4"/>
    <w:rsid w:val="00E8165E"/>
    <w:rsid w:val="00E81AFD"/>
    <w:rsid w:val="00E8254B"/>
    <w:rsid w:val="00E829FD"/>
    <w:rsid w:val="00E83403"/>
    <w:rsid w:val="00E83574"/>
    <w:rsid w:val="00E846D3"/>
    <w:rsid w:val="00E84801"/>
    <w:rsid w:val="00E84E51"/>
    <w:rsid w:val="00E850BC"/>
    <w:rsid w:val="00E8533C"/>
    <w:rsid w:val="00E85C52"/>
    <w:rsid w:val="00E86E48"/>
    <w:rsid w:val="00E8702E"/>
    <w:rsid w:val="00E8759B"/>
    <w:rsid w:val="00E916A2"/>
    <w:rsid w:val="00E91A68"/>
    <w:rsid w:val="00E91E05"/>
    <w:rsid w:val="00E92312"/>
    <w:rsid w:val="00E92928"/>
    <w:rsid w:val="00E929DB"/>
    <w:rsid w:val="00E92C46"/>
    <w:rsid w:val="00E93D63"/>
    <w:rsid w:val="00E93E94"/>
    <w:rsid w:val="00E941C1"/>
    <w:rsid w:val="00E94315"/>
    <w:rsid w:val="00E946F1"/>
    <w:rsid w:val="00E953A3"/>
    <w:rsid w:val="00E9593C"/>
    <w:rsid w:val="00E97190"/>
    <w:rsid w:val="00E973D7"/>
    <w:rsid w:val="00E97FD1"/>
    <w:rsid w:val="00EA0775"/>
    <w:rsid w:val="00EA0A01"/>
    <w:rsid w:val="00EA0FD7"/>
    <w:rsid w:val="00EA136A"/>
    <w:rsid w:val="00EA16C2"/>
    <w:rsid w:val="00EA1916"/>
    <w:rsid w:val="00EA1976"/>
    <w:rsid w:val="00EA2082"/>
    <w:rsid w:val="00EA24B5"/>
    <w:rsid w:val="00EA255A"/>
    <w:rsid w:val="00EA3478"/>
    <w:rsid w:val="00EA3585"/>
    <w:rsid w:val="00EA3CDD"/>
    <w:rsid w:val="00EA4673"/>
    <w:rsid w:val="00EA5AA7"/>
    <w:rsid w:val="00EA6695"/>
    <w:rsid w:val="00EA6720"/>
    <w:rsid w:val="00EA67E8"/>
    <w:rsid w:val="00EA6926"/>
    <w:rsid w:val="00EA6972"/>
    <w:rsid w:val="00EA6F8E"/>
    <w:rsid w:val="00EA72DE"/>
    <w:rsid w:val="00EA78A2"/>
    <w:rsid w:val="00EA7AF7"/>
    <w:rsid w:val="00EB0AEF"/>
    <w:rsid w:val="00EB11F1"/>
    <w:rsid w:val="00EB1420"/>
    <w:rsid w:val="00EB2770"/>
    <w:rsid w:val="00EB2DE3"/>
    <w:rsid w:val="00EB2EA9"/>
    <w:rsid w:val="00EB307B"/>
    <w:rsid w:val="00EB3842"/>
    <w:rsid w:val="00EB414A"/>
    <w:rsid w:val="00EB41FA"/>
    <w:rsid w:val="00EB4299"/>
    <w:rsid w:val="00EB514A"/>
    <w:rsid w:val="00EB5398"/>
    <w:rsid w:val="00EB5CB9"/>
    <w:rsid w:val="00EB6DA3"/>
    <w:rsid w:val="00EB7B24"/>
    <w:rsid w:val="00EB7CD8"/>
    <w:rsid w:val="00EC038C"/>
    <w:rsid w:val="00EC0A10"/>
    <w:rsid w:val="00EC0B05"/>
    <w:rsid w:val="00EC1019"/>
    <w:rsid w:val="00EC1044"/>
    <w:rsid w:val="00EC110C"/>
    <w:rsid w:val="00EC181B"/>
    <w:rsid w:val="00EC23A8"/>
    <w:rsid w:val="00EC25C7"/>
    <w:rsid w:val="00EC2BAC"/>
    <w:rsid w:val="00EC2F37"/>
    <w:rsid w:val="00EC318C"/>
    <w:rsid w:val="00EC3CE4"/>
    <w:rsid w:val="00EC3F06"/>
    <w:rsid w:val="00EC400A"/>
    <w:rsid w:val="00EC4CCB"/>
    <w:rsid w:val="00EC4D67"/>
    <w:rsid w:val="00EC5190"/>
    <w:rsid w:val="00EC5631"/>
    <w:rsid w:val="00EC582B"/>
    <w:rsid w:val="00EC598B"/>
    <w:rsid w:val="00EC63D6"/>
    <w:rsid w:val="00EC6DCD"/>
    <w:rsid w:val="00EC70DD"/>
    <w:rsid w:val="00EC71C6"/>
    <w:rsid w:val="00EC7B7F"/>
    <w:rsid w:val="00ED056C"/>
    <w:rsid w:val="00ED07C7"/>
    <w:rsid w:val="00ED1220"/>
    <w:rsid w:val="00ED2932"/>
    <w:rsid w:val="00ED33F1"/>
    <w:rsid w:val="00ED355C"/>
    <w:rsid w:val="00ED3B42"/>
    <w:rsid w:val="00ED3DBF"/>
    <w:rsid w:val="00ED512B"/>
    <w:rsid w:val="00ED51FC"/>
    <w:rsid w:val="00ED5517"/>
    <w:rsid w:val="00ED5979"/>
    <w:rsid w:val="00ED5C3C"/>
    <w:rsid w:val="00ED5D16"/>
    <w:rsid w:val="00ED5DB3"/>
    <w:rsid w:val="00ED5E38"/>
    <w:rsid w:val="00ED5F34"/>
    <w:rsid w:val="00ED70C2"/>
    <w:rsid w:val="00ED75BF"/>
    <w:rsid w:val="00ED7760"/>
    <w:rsid w:val="00EE014F"/>
    <w:rsid w:val="00EE023A"/>
    <w:rsid w:val="00EE0E64"/>
    <w:rsid w:val="00EE1694"/>
    <w:rsid w:val="00EE1C8A"/>
    <w:rsid w:val="00EE1E6A"/>
    <w:rsid w:val="00EE217B"/>
    <w:rsid w:val="00EE2280"/>
    <w:rsid w:val="00EE2D61"/>
    <w:rsid w:val="00EE2F0D"/>
    <w:rsid w:val="00EE31D1"/>
    <w:rsid w:val="00EE322B"/>
    <w:rsid w:val="00EE3715"/>
    <w:rsid w:val="00EE46AF"/>
    <w:rsid w:val="00EE483E"/>
    <w:rsid w:val="00EE538F"/>
    <w:rsid w:val="00EE616D"/>
    <w:rsid w:val="00EE6345"/>
    <w:rsid w:val="00EE69EE"/>
    <w:rsid w:val="00EF00A2"/>
    <w:rsid w:val="00EF0AF2"/>
    <w:rsid w:val="00EF125D"/>
    <w:rsid w:val="00EF13A7"/>
    <w:rsid w:val="00EF14B9"/>
    <w:rsid w:val="00EF1AE7"/>
    <w:rsid w:val="00EF1DF3"/>
    <w:rsid w:val="00EF2CEE"/>
    <w:rsid w:val="00EF37A8"/>
    <w:rsid w:val="00EF3A61"/>
    <w:rsid w:val="00EF3AE3"/>
    <w:rsid w:val="00EF40E1"/>
    <w:rsid w:val="00EF4786"/>
    <w:rsid w:val="00EF48E5"/>
    <w:rsid w:val="00EF4E61"/>
    <w:rsid w:val="00EF51A3"/>
    <w:rsid w:val="00EF52DF"/>
    <w:rsid w:val="00EF7059"/>
    <w:rsid w:val="00F00A84"/>
    <w:rsid w:val="00F00DB1"/>
    <w:rsid w:val="00F01FBF"/>
    <w:rsid w:val="00F023FD"/>
    <w:rsid w:val="00F02D2E"/>
    <w:rsid w:val="00F02DFB"/>
    <w:rsid w:val="00F02E47"/>
    <w:rsid w:val="00F03752"/>
    <w:rsid w:val="00F043FE"/>
    <w:rsid w:val="00F049A5"/>
    <w:rsid w:val="00F049D7"/>
    <w:rsid w:val="00F04B20"/>
    <w:rsid w:val="00F05287"/>
    <w:rsid w:val="00F0579D"/>
    <w:rsid w:val="00F05801"/>
    <w:rsid w:val="00F07006"/>
    <w:rsid w:val="00F070AE"/>
    <w:rsid w:val="00F0729C"/>
    <w:rsid w:val="00F073C9"/>
    <w:rsid w:val="00F073EB"/>
    <w:rsid w:val="00F07969"/>
    <w:rsid w:val="00F079F4"/>
    <w:rsid w:val="00F07C3F"/>
    <w:rsid w:val="00F07E82"/>
    <w:rsid w:val="00F10046"/>
    <w:rsid w:val="00F1020B"/>
    <w:rsid w:val="00F10587"/>
    <w:rsid w:val="00F1067B"/>
    <w:rsid w:val="00F10B4B"/>
    <w:rsid w:val="00F10FC7"/>
    <w:rsid w:val="00F10FCD"/>
    <w:rsid w:val="00F1104D"/>
    <w:rsid w:val="00F112A1"/>
    <w:rsid w:val="00F11557"/>
    <w:rsid w:val="00F115AD"/>
    <w:rsid w:val="00F116D9"/>
    <w:rsid w:val="00F141C9"/>
    <w:rsid w:val="00F1422D"/>
    <w:rsid w:val="00F14418"/>
    <w:rsid w:val="00F14643"/>
    <w:rsid w:val="00F148AB"/>
    <w:rsid w:val="00F148B2"/>
    <w:rsid w:val="00F148D2"/>
    <w:rsid w:val="00F14926"/>
    <w:rsid w:val="00F14FBC"/>
    <w:rsid w:val="00F1525D"/>
    <w:rsid w:val="00F15547"/>
    <w:rsid w:val="00F155BD"/>
    <w:rsid w:val="00F1588A"/>
    <w:rsid w:val="00F16AC4"/>
    <w:rsid w:val="00F16C09"/>
    <w:rsid w:val="00F17C2A"/>
    <w:rsid w:val="00F17FE6"/>
    <w:rsid w:val="00F20620"/>
    <w:rsid w:val="00F2077C"/>
    <w:rsid w:val="00F20AC0"/>
    <w:rsid w:val="00F20B18"/>
    <w:rsid w:val="00F21266"/>
    <w:rsid w:val="00F213B1"/>
    <w:rsid w:val="00F218A1"/>
    <w:rsid w:val="00F21E9B"/>
    <w:rsid w:val="00F22735"/>
    <w:rsid w:val="00F228E6"/>
    <w:rsid w:val="00F22BB7"/>
    <w:rsid w:val="00F23959"/>
    <w:rsid w:val="00F23FD0"/>
    <w:rsid w:val="00F243C6"/>
    <w:rsid w:val="00F247BC"/>
    <w:rsid w:val="00F248D0"/>
    <w:rsid w:val="00F2524A"/>
    <w:rsid w:val="00F2571A"/>
    <w:rsid w:val="00F25D90"/>
    <w:rsid w:val="00F26D33"/>
    <w:rsid w:val="00F26D93"/>
    <w:rsid w:val="00F26F9B"/>
    <w:rsid w:val="00F272FB"/>
    <w:rsid w:val="00F27C33"/>
    <w:rsid w:val="00F301AB"/>
    <w:rsid w:val="00F306F1"/>
    <w:rsid w:val="00F30D05"/>
    <w:rsid w:val="00F31043"/>
    <w:rsid w:val="00F31AB7"/>
    <w:rsid w:val="00F31CCA"/>
    <w:rsid w:val="00F325E8"/>
    <w:rsid w:val="00F32654"/>
    <w:rsid w:val="00F32BD2"/>
    <w:rsid w:val="00F32C2B"/>
    <w:rsid w:val="00F331B3"/>
    <w:rsid w:val="00F336CB"/>
    <w:rsid w:val="00F342C7"/>
    <w:rsid w:val="00F350FB"/>
    <w:rsid w:val="00F35839"/>
    <w:rsid w:val="00F35BE5"/>
    <w:rsid w:val="00F36446"/>
    <w:rsid w:val="00F37CF8"/>
    <w:rsid w:val="00F40411"/>
    <w:rsid w:val="00F40EC3"/>
    <w:rsid w:val="00F4106A"/>
    <w:rsid w:val="00F41966"/>
    <w:rsid w:val="00F41D77"/>
    <w:rsid w:val="00F421F8"/>
    <w:rsid w:val="00F42622"/>
    <w:rsid w:val="00F43454"/>
    <w:rsid w:val="00F43879"/>
    <w:rsid w:val="00F43E55"/>
    <w:rsid w:val="00F44184"/>
    <w:rsid w:val="00F4436F"/>
    <w:rsid w:val="00F44631"/>
    <w:rsid w:val="00F446E1"/>
    <w:rsid w:val="00F448E2"/>
    <w:rsid w:val="00F44A9C"/>
    <w:rsid w:val="00F44AB3"/>
    <w:rsid w:val="00F44AD9"/>
    <w:rsid w:val="00F454E4"/>
    <w:rsid w:val="00F45898"/>
    <w:rsid w:val="00F458BE"/>
    <w:rsid w:val="00F45F9C"/>
    <w:rsid w:val="00F461E2"/>
    <w:rsid w:val="00F461F9"/>
    <w:rsid w:val="00F4637E"/>
    <w:rsid w:val="00F46B8A"/>
    <w:rsid w:val="00F46E6B"/>
    <w:rsid w:val="00F46F6E"/>
    <w:rsid w:val="00F46FC9"/>
    <w:rsid w:val="00F46FF8"/>
    <w:rsid w:val="00F47439"/>
    <w:rsid w:val="00F47627"/>
    <w:rsid w:val="00F504BC"/>
    <w:rsid w:val="00F50A93"/>
    <w:rsid w:val="00F50E9F"/>
    <w:rsid w:val="00F50FC3"/>
    <w:rsid w:val="00F515CE"/>
    <w:rsid w:val="00F51E02"/>
    <w:rsid w:val="00F52735"/>
    <w:rsid w:val="00F52E13"/>
    <w:rsid w:val="00F53F8E"/>
    <w:rsid w:val="00F549BC"/>
    <w:rsid w:val="00F54B4E"/>
    <w:rsid w:val="00F55965"/>
    <w:rsid w:val="00F56633"/>
    <w:rsid w:val="00F56AB4"/>
    <w:rsid w:val="00F56B9C"/>
    <w:rsid w:val="00F5733F"/>
    <w:rsid w:val="00F5740C"/>
    <w:rsid w:val="00F575E8"/>
    <w:rsid w:val="00F57718"/>
    <w:rsid w:val="00F57DBF"/>
    <w:rsid w:val="00F6014C"/>
    <w:rsid w:val="00F607DC"/>
    <w:rsid w:val="00F6201A"/>
    <w:rsid w:val="00F63674"/>
    <w:rsid w:val="00F63A01"/>
    <w:rsid w:val="00F63C0A"/>
    <w:rsid w:val="00F63F3F"/>
    <w:rsid w:val="00F64188"/>
    <w:rsid w:val="00F64310"/>
    <w:rsid w:val="00F64E78"/>
    <w:rsid w:val="00F659A0"/>
    <w:rsid w:val="00F66414"/>
    <w:rsid w:val="00F664C7"/>
    <w:rsid w:val="00F667CF"/>
    <w:rsid w:val="00F66863"/>
    <w:rsid w:val="00F6690C"/>
    <w:rsid w:val="00F669A8"/>
    <w:rsid w:val="00F67002"/>
    <w:rsid w:val="00F67589"/>
    <w:rsid w:val="00F700E1"/>
    <w:rsid w:val="00F7080A"/>
    <w:rsid w:val="00F70D2D"/>
    <w:rsid w:val="00F72200"/>
    <w:rsid w:val="00F72484"/>
    <w:rsid w:val="00F72E94"/>
    <w:rsid w:val="00F73195"/>
    <w:rsid w:val="00F732E7"/>
    <w:rsid w:val="00F73636"/>
    <w:rsid w:val="00F73A72"/>
    <w:rsid w:val="00F73E6A"/>
    <w:rsid w:val="00F75121"/>
    <w:rsid w:val="00F75867"/>
    <w:rsid w:val="00F758F9"/>
    <w:rsid w:val="00F75E07"/>
    <w:rsid w:val="00F75E2B"/>
    <w:rsid w:val="00F76FF3"/>
    <w:rsid w:val="00F77137"/>
    <w:rsid w:val="00F77B56"/>
    <w:rsid w:val="00F77F0B"/>
    <w:rsid w:val="00F803D4"/>
    <w:rsid w:val="00F804B1"/>
    <w:rsid w:val="00F80A97"/>
    <w:rsid w:val="00F80E29"/>
    <w:rsid w:val="00F812C8"/>
    <w:rsid w:val="00F8160A"/>
    <w:rsid w:val="00F81935"/>
    <w:rsid w:val="00F81C9E"/>
    <w:rsid w:val="00F82967"/>
    <w:rsid w:val="00F82E0D"/>
    <w:rsid w:val="00F832CF"/>
    <w:rsid w:val="00F834CD"/>
    <w:rsid w:val="00F84092"/>
    <w:rsid w:val="00F843A3"/>
    <w:rsid w:val="00F8440D"/>
    <w:rsid w:val="00F845C5"/>
    <w:rsid w:val="00F84CD1"/>
    <w:rsid w:val="00F84FD8"/>
    <w:rsid w:val="00F8547B"/>
    <w:rsid w:val="00F85AA3"/>
    <w:rsid w:val="00F866EF"/>
    <w:rsid w:val="00F87116"/>
    <w:rsid w:val="00F8752D"/>
    <w:rsid w:val="00F90E72"/>
    <w:rsid w:val="00F9179E"/>
    <w:rsid w:val="00F91932"/>
    <w:rsid w:val="00F91CA5"/>
    <w:rsid w:val="00F91D47"/>
    <w:rsid w:val="00F91D7B"/>
    <w:rsid w:val="00F92028"/>
    <w:rsid w:val="00F92385"/>
    <w:rsid w:val="00F92631"/>
    <w:rsid w:val="00F927C4"/>
    <w:rsid w:val="00F92CCC"/>
    <w:rsid w:val="00F92D0D"/>
    <w:rsid w:val="00F939F3"/>
    <w:rsid w:val="00F93BAD"/>
    <w:rsid w:val="00F93DCE"/>
    <w:rsid w:val="00F944E9"/>
    <w:rsid w:val="00F94983"/>
    <w:rsid w:val="00F956B2"/>
    <w:rsid w:val="00F956EA"/>
    <w:rsid w:val="00F95743"/>
    <w:rsid w:val="00F95AF7"/>
    <w:rsid w:val="00F95C01"/>
    <w:rsid w:val="00F95E8E"/>
    <w:rsid w:val="00F95EB7"/>
    <w:rsid w:val="00F962FA"/>
    <w:rsid w:val="00F96901"/>
    <w:rsid w:val="00F97007"/>
    <w:rsid w:val="00F97120"/>
    <w:rsid w:val="00F97C43"/>
    <w:rsid w:val="00F97CC5"/>
    <w:rsid w:val="00F97E49"/>
    <w:rsid w:val="00FA003E"/>
    <w:rsid w:val="00FA07A2"/>
    <w:rsid w:val="00FA08CE"/>
    <w:rsid w:val="00FA0914"/>
    <w:rsid w:val="00FA0A98"/>
    <w:rsid w:val="00FA119F"/>
    <w:rsid w:val="00FA15A9"/>
    <w:rsid w:val="00FA206A"/>
    <w:rsid w:val="00FA258D"/>
    <w:rsid w:val="00FA2636"/>
    <w:rsid w:val="00FA2D4E"/>
    <w:rsid w:val="00FA2E5F"/>
    <w:rsid w:val="00FA31AB"/>
    <w:rsid w:val="00FA33DD"/>
    <w:rsid w:val="00FA3560"/>
    <w:rsid w:val="00FA3979"/>
    <w:rsid w:val="00FA4300"/>
    <w:rsid w:val="00FA4AD5"/>
    <w:rsid w:val="00FA4B6D"/>
    <w:rsid w:val="00FA4CA7"/>
    <w:rsid w:val="00FA59D2"/>
    <w:rsid w:val="00FA61A0"/>
    <w:rsid w:val="00FA629D"/>
    <w:rsid w:val="00FA6447"/>
    <w:rsid w:val="00FA6D23"/>
    <w:rsid w:val="00FA721E"/>
    <w:rsid w:val="00FA7240"/>
    <w:rsid w:val="00FA7303"/>
    <w:rsid w:val="00FA7418"/>
    <w:rsid w:val="00FA7908"/>
    <w:rsid w:val="00FA7C23"/>
    <w:rsid w:val="00FB09CB"/>
    <w:rsid w:val="00FB0DBE"/>
    <w:rsid w:val="00FB0E28"/>
    <w:rsid w:val="00FB1CF5"/>
    <w:rsid w:val="00FB23CB"/>
    <w:rsid w:val="00FB2C17"/>
    <w:rsid w:val="00FB5F63"/>
    <w:rsid w:val="00FB61FD"/>
    <w:rsid w:val="00FB692A"/>
    <w:rsid w:val="00FB6956"/>
    <w:rsid w:val="00FC0E3C"/>
    <w:rsid w:val="00FC0E9A"/>
    <w:rsid w:val="00FC17C3"/>
    <w:rsid w:val="00FC19A8"/>
    <w:rsid w:val="00FC1D91"/>
    <w:rsid w:val="00FC1E06"/>
    <w:rsid w:val="00FC1F4F"/>
    <w:rsid w:val="00FC2A80"/>
    <w:rsid w:val="00FC2D63"/>
    <w:rsid w:val="00FC310A"/>
    <w:rsid w:val="00FC3FF3"/>
    <w:rsid w:val="00FC407C"/>
    <w:rsid w:val="00FC44CA"/>
    <w:rsid w:val="00FC546C"/>
    <w:rsid w:val="00FC5500"/>
    <w:rsid w:val="00FC56A7"/>
    <w:rsid w:val="00FC5AE1"/>
    <w:rsid w:val="00FC5D11"/>
    <w:rsid w:val="00FC5F27"/>
    <w:rsid w:val="00FC61DB"/>
    <w:rsid w:val="00FC67BC"/>
    <w:rsid w:val="00FC6D33"/>
    <w:rsid w:val="00FC6DB7"/>
    <w:rsid w:val="00FC7066"/>
    <w:rsid w:val="00FC782B"/>
    <w:rsid w:val="00FC7893"/>
    <w:rsid w:val="00FC7987"/>
    <w:rsid w:val="00FC7E58"/>
    <w:rsid w:val="00FD0A48"/>
    <w:rsid w:val="00FD0BB6"/>
    <w:rsid w:val="00FD0E94"/>
    <w:rsid w:val="00FD12EB"/>
    <w:rsid w:val="00FD152C"/>
    <w:rsid w:val="00FD254E"/>
    <w:rsid w:val="00FD267A"/>
    <w:rsid w:val="00FD2970"/>
    <w:rsid w:val="00FD2D7B"/>
    <w:rsid w:val="00FD3014"/>
    <w:rsid w:val="00FD31B8"/>
    <w:rsid w:val="00FD370C"/>
    <w:rsid w:val="00FD3D99"/>
    <w:rsid w:val="00FD3EE3"/>
    <w:rsid w:val="00FD58E7"/>
    <w:rsid w:val="00FD662A"/>
    <w:rsid w:val="00FD781B"/>
    <w:rsid w:val="00FD79E3"/>
    <w:rsid w:val="00FD7BF2"/>
    <w:rsid w:val="00FE0227"/>
    <w:rsid w:val="00FE24B2"/>
    <w:rsid w:val="00FE253F"/>
    <w:rsid w:val="00FE2EED"/>
    <w:rsid w:val="00FE2FAA"/>
    <w:rsid w:val="00FE30B3"/>
    <w:rsid w:val="00FE3617"/>
    <w:rsid w:val="00FE47DA"/>
    <w:rsid w:val="00FE5D9B"/>
    <w:rsid w:val="00FE6198"/>
    <w:rsid w:val="00FE677A"/>
    <w:rsid w:val="00FE6820"/>
    <w:rsid w:val="00FE76EB"/>
    <w:rsid w:val="00FE7DAF"/>
    <w:rsid w:val="00FF01E2"/>
    <w:rsid w:val="00FF0890"/>
    <w:rsid w:val="00FF0C92"/>
    <w:rsid w:val="00FF0E36"/>
    <w:rsid w:val="00FF0EB6"/>
    <w:rsid w:val="00FF117E"/>
    <w:rsid w:val="00FF1AA5"/>
    <w:rsid w:val="00FF227D"/>
    <w:rsid w:val="00FF24D6"/>
    <w:rsid w:val="00FF2632"/>
    <w:rsid w:val="00FF306C"/>
    <w:rsid w:val="00FF3D18"/>
    <w:rsid w:val="00FF5118"/>
    <w:rsid w:val="00FF5617"/>
    <w:rsid w:val="00FF5694"/>
    <w:rsid w:val="00FF584F"/>
    <w:rsid w:val="00FF59D9"/>
    <w:rsid w:val="00FF6087"/>
    <w:rsid w:val="00FF616D"/>
    <w:rsid w:val="00FF7BF9"/>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fillcolor="none [3204]" strokecolor="none [3204]">
      <v:fill color="none [3204]"/>
      <v:stroke color="none [3204]" weight="3pt"/>
      <v:shadow type="perspective" color="none [1604]" opacity=".5" offset="1pt" offset2="-1pt"/>
    </o:shapedefaults>
    <o:shapelayout v:ext="edit">
      <o:idmap v:ext="edit" data="2"/>
    </o:shapelayout>
  </w:shapeDefaults>
  <w:decimalSymbol w:val="."/>
  <w:listSeparator w:val=","/>
  <w14:docId w14:val="32A7B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98"/>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lsdException w:name="annotation text" w:semiHidden="1" w:uiPriority="98" w:unhideWhenUsed="1"/>
    <w:lsdException w:name="header" w:semiHidden="1" w:uiPriority="0" w:unhideWhenUsed="1"/>
    <w:lsdException w:name="footer" w:semiHidden="1" w:uiPriority="10" w:unhideWhenUsed="1"/>
    <w:lsdException w:name="index heading" w:semiHidden="1" w:uiPriority="1" w:unhideWhenUsed="1"/>
    <w:lsdException w:name="caption" w:semiHidden="1" w:uiPriority="2" w:unhideWhenUsed="1"/>
    <w:lsdException w:name="table of figures" w:semiHidden="1" w:unhideWhenUsed="1"/>
    <w:lsdException w:name="envelope address" w:semiHidden="1" w:unhideWhenUsed="1"/>
    <w:lsdException w:name="envelope return" w:semiHidden="1" w:unhideWhenUsed="1"/>
    <w:lsdException w:name="footnote reference" w:uiPriority="7"/>
    <w:lsdException w:name="annotation reference" w:semiHidden="1" w:unhideWhenUsed="1"/>
    <w:lsdException w:name="line number" w:semiHidden="1" w:unhideWhenUsed="1"/>
    <w:lsdException w:name="page number" w:semiHidden="1" w:uiPriority="0" w:unhideWhenUsed="1"/>
    <w:lsdException w:name="endnote reference" w:semiHidden="1" w:uiPriority="7" w:unhideWhenUsed="1"/>
    <w:lsdException w:name="endnote text" w:semiHidden="1" w:uiPriority="7" w:unhideWhenUsed="1"/>
    <w:lsdException w:name="table of authorities" w:semiHidden="1" w:uiPriority="9" w:unhideWhenUsed="1"/>
    <w:lsdException w:name="macro" w:semiHidden="1" w:unhideWhenUsed="1"/>
    <w:lsdException w:name="toa heading" w:semiHidden="1" w:uiPriority="9" w:unhideWhenUsed="1"/>
    <w:lsdException w:name="List" w:semiHidden="1" w:unhideWhenUsed="1"/>
    <w:lsdException w:name="List Bullet" w:semiHidden="1" w:uiPriority="3" w:unhideWhenUsed="1"/>
    <w:lsdException w:name="List Number" w:semiHidden="1" w:uiPriority="5"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lsdException w:name="List Number 2" w:semiHidden="1" w:uiPriority="5" w:unhideWhenUsed="1"/>
    <w:lsdException w:name="List Number 3" w:semiHidden="1" w:uiPriority="5" w:unhideWhenUsed="1"/>
    <w:lsdException w:name="List Number 4" w:semiHidden="1" w:uiPriority="97" w:unhideWhenUsed="1"/>
    <w:lsdException w:name="List Number 5" w:semiHidden="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2" w:unhideWhenUsed="1" w:qFormat="1"/>
    <w:lsdException w:name="Body Text Indent" w:semiHidden="1" w:unhideWhenUsed="1"/>
    <w:lsdException w:name="List Continue" w:semiHidden="1" w:uiPriority="4" w:unhideWhenUsed="1"/>
    <w:lsdException w:name="List Continue 2" w:semiHidden="1" w:uiPriority="4" w:unhideWhenUsed="1"/>
    <w:lsdException w:name="List Continue 3" w:semiHidden="1" w:uiPriority="4" w:unhideWhenUsed="1"/>
    <w:lsdException w:name="List Continue 4" w:semiHidden="1" w:uiPriority="4"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2" w:unhideWhenUsed="1"/>
    <w:lsdException w:name="Strong" w:semiHidden="1"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8"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8"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7" w:unhideWhenUsed="1"/>
    <w:lsdException w:name="TOC Heading" w:semiHidden="1" w:uiPriority="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rsid w:val="00E169C1"/>
    <w:pPr>
      <w:spacing w:after="160" w:line="300" w:lineRule="atLeast"/>
    </w:pPr>
    <w:rPr>
      <w:rFonts w:ascii="Calibri" w:hAnsi="Calibri"/>
      <w:color w:val="1E1E1E"/>
      <w:sz w:val="24"/>
    </w:rPr>
  </w:style>
  <w:style w:type="paragraph" w:styleId="Heading1">
    <w:name w:val="heading 1"/>
    <w:basedOn w:val="Normalcolour"/>
    <w:next w:val="BodyText"/>
    <w:link w:val="Heading1Char"/>
    <w:uiPriority w:val="1"/>
    <w:qFormat/>
    <w:rsid w:val="00E666B8"/>
    <w:pPr>
      <w:keepNext/>
      <w:keepLines/>
      <w:numPr>
        <w:numId w:val="9"/>
      </w:numPr>
      <w:spacing w:before="480" w:after="140" w:line="240" w:lineRule="auto"/>
      <w:ind w:right="284"/>
      <w:outlineLvl w:val="0"/>
    </w:pPr>
    <w:rPr>
      <w:rFonts w:eastAsiaTheme="majorEastAsia" w:cstheme="majorBidi"/>
      <w:bCs/>
      <w:sz w:val="38"/>
      <w:szCs w:val="28"/>
    </w:rPr>
  </w:style>
  <w:style w:type="paragraph" w:styleId="Heading2">
    <w:name w:val="heading 2"/>
    <w:basedOn w:val="Normal"/>
    <w:next w:val="BodyText"/>
    <w:link w:val="Heading2Char"/>
    <w:uiPriority w:val="1"/>
    <w:qFormat/>
    <w:rsid w:val="00E666B8"/>
    <w:pPr>
      <w:keepNext/>
      <w:keepLines/>
      <w:numPr>
        <w:ilvl w:val="1"/>
        <w:numId w:val="9"/>
      </w:numPr>
      <w:spacing w:before="360" w:after="140" w:line="240" w:lineRule="auto"/>
      <w:ind w:right="284"/>
      <w:outlineLvl w:val="1"/>
    </w:pPr>
    <w:rPr>
      <w:rFonts w:eastAsiaTheme="majorEastAsia" w:cstheme="majorBidi"/>
      <w:b/>
      <w:bCs/>
      <w:sz w:val="30"/>
      <w:szCs w:val="26"/>
    </w:rPr>
  </w:style>
  <w:style w:type="paragraph" w:styleId="Heading3">
    <w:name w:val="heading 3"/>
    <w:basedOn w:val="Normalcolour"/>
    <w:next w:val="BodyText"/>
    <w:link w:val="Heading3Char"/>
    <w:uiPriority w:val="1"/>
    <w:qFormat/>
    <w:rsid w:val="00E666B8"/>
    <w:pPr>
      <w:keepNext/>
      <w:keepLines/>
      <w:numPr>
        <w:ilvl w:val="2"/>
        <w:numId w:val="9"/>
      </w:numPr>
      <w:spacing w:before="360" w:after="60" w:line="240" w:lineRule="auto"/>
      <w:ind w:right="284"/>
      <w:outlineLvl w:val="2"/>
    </w:pPr>
    <w:rPr>
      <w:rFonts w:eastAsiaTheme="majorEastAsia" w:cstheme="majorBidi"/>
      <w:bCs/>
      <w:color w:val="1E1E1E"/>
      <w:sz w:val="29"/>
    </w:rPr>
  </w:style>
  <w:style w:type="paragraph" w:styleId="Heading4">
    <w:name w:val="heading 4"/>
    <w:basedOn w:val="Normal"/>
    <w:next w:val="BodyText"/>
    <w:link w:val="Heading4Char"/>
    <w:uiPriority w:val="1"/>
    <w:qFormat/>
    <w:rsid w:val="00E666B8"/>
    <w:pPr>
      <w:keepNext/>
      <w:keepLines/>
      <w:numPr>
        <w:ilvl w:val="3"/>
        <w:numId w:val="9"/>
      </w:numPr>
      <w:spacing w:before="280" w:after="60" w:line="240" w:lineRule="auto"/>
      <w:ind w:right="284"/>
      <w:outlineLvl w:val="3"/>
    </w:pPr>
    <w:rPr>
      <w:rFonts w:eastAsiaTheme="majorEastAsia" w:cstheme="majorBidi"/>
      <w:b/>
      <w:bCs/>
      <w:iCs/>
      <w:sz w:val="26"/>
    </w:rPr>
  </w:style>
  <w:style w:type="paragraph" w:styleId="Heading5">
    <w:name w:val="heading 5"/>
    <w:basedOn w:val="Normal"/>
    <w:next w:val="BodyText"/>
    <w:link w:val="Heading5Char"/>
    <w:uiPriority w:val="1"/>
    <w:qFormat/>
    <w:rsid w:val="00E666B8"/>
    <w:pPr>
      <w:keepNext/>
      <w:keepLines/>
      <w:numPr>
        <w:ilvl w:val="4"/>
        <w:numId w:val="9"/>
      </w:numPr>
      <w:spacing w:before="360" w:after="60"/>
      <w:ind w:right="284"/>
      <w:outlineLvl w:val="4"/>
    </w:pPr>
    <w:rPr>
      <w:rFonts w:eastAsiaTheme="majorEastAsia" w:cstheme="majorBidi"/>
      <w:b/>
      <w:caps/>
      <w:sz w:val="22"/>
    </w:rPr>
  </w:style>
  <w:style w:type="paragraph" w:styleId="Heading6">
    <w:name w:val="heading 6"/>
    <w:basedOn w:val="Normal"/>
    <w:next w:val="Normal"/>
    <w:link w:val="Heading6Char"/>
    <w:uiPriority w:val="9"/>
    <w:semiHidden/>
    <w:qFormat/>
    <w:rsid w:val="00E666B8"/>
    <w:pPr>
      <w:keepNext/>
      <w:keepLines/>
      <w:numPr>
        <w:ilvl w:val="5"/>
        <w:numId w:val="9"/>
      </w:numPr>
      <w:spacing w:before="200" w:after="0"/>
      <w:outlineLvl w:val="5"/>
    </w:pPr>
    <w:rPr>
      <w:rFonts w:asciiTheme="majorHAnsi" w:eastAsiaTheme="majorEastAsia" w:hAnsiTheme="majorHAnsi" w:cstheme="majorBidi"/>
      <w:i/>
      <w:iCs/>
      <w:color w:val="155A39" w:themeColor="accent1" w:themeShade="7F"/>
    </w:rPr>
  </w:style>
  <w:style w:type="paragraph" w:styleId="Heading7">
    <w:name w:val="heading 7"/>
    <w:basedOn w:val="Normal"/>
    <w:next w:val="Normal"/>
    <w:link w:val="Heading7Char"/>
    <w:uiPriority w:val="9"/>
    <w:semiHidden/>
    <w:qFormat/>
    <w:rsid w:val="00E666B8"/>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E666B8"/>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E666B8"/>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7"/>
    <w:rsid w:val="00E666B8"/>
    <w:rPr>
      <w:vertAlign w:val="superscript"/>
    </w:rPr>
  </w:style>
  <w:style w:type="paragraph" w:styleId="BalloonText">
    <w:name w:val="Balloon Text"/>
    <w:basedOn w:val="Normal"/>
    <w:link w:val="BalloonTextChar"/>
    <w:uiPriority w:val="98"/>
    <w:semiHidden/>
    <w:rsid w:val="00E666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8"/>
    <w:semiHidden/>
    <w:rsid w:val="00E666B8"/>
    <w:rPr>
      <w:rFonts w:ascii="Tahoma" w:hAnsi="Tahoma" w:cs="Tahoma"/>
      <w:color w:val="1E1E1E"/>
      <w:sz w:val="16"/>
      <w:szCs w:val="16"/>
    </w:rPr>
  </w:style>
  <w:style w:type="character" w:customStyle="1" w:styleId="Heading1Char">
    <w:name w:val="Heading 1 Char"/>
    <w:basedOn w:val="DefaultParagraphFont"/>
    <w:link w:val="Heading1"/>
    <w:uiPriority w:val="1"/>
    <w:rsid w:val="00E666B8"/>
    <w:rPr>
      <w:rFonts w:ascii="Calibri" w:eastAsiaTheme="majorEastAsia" w:hAnsi="Calibri" w:cstheme="majorBidi"/>
      <w:bCs/>
      <w:color w:val="2BB673"/>
      <w:sz w:val="38"/>
      <w:szCs w:val="28"/>
    </w:rPr>
  </w:style>
  <w:style w:type="character" w:customStyle="1" w:styleId="Heading2Char">
    <w:name w:val="Heading 2 Char"/>
    <w:basedOn w:val="DefaultParagraphFont"/>
    <w:link w:val="Heading2"/>
    <w:uiPriority w:val="1"/>
    <w:rsid w:val="00E666B8"/>
    <w:rPr>
      <w:rFonts w:ascii="Calibri" w:eastAsiaTheme="majorEastAsia" w:hAnsi="Calibri" w:cstheme="majorBidi"/>
      <w:b/>
      <w:bCs/>
      <w:color w:val="1E1E1E"/>
      <w:sz w:val="30"/>
      <w:szCs w:val="26"/>
    </w:rPr>
  </w:style>
  <w:style w:type="character" w:customStyle="1" w:styleId="Heading3Char">
    <w:name w:val="Heading 3 Char"/>
    <w:basedOn w:val="DefaultParagraphFont"/>
    <w:link w:val="Heading3"/>
    <w:uiPriority w:val="1"/>
    <w:rsid w:val="00E666B8"/>
    <w:rPr>
      <w:rFonts w:ascii="Calibri" w:eastAsiaTheme="majorEastAsia" w:hAnsi="Calibri" w:cstheme="majorBidi"/>
      <w:bCs/>
      <w:color w:val="1E1E1E"/>
      <w:sz w:val="29"/>
    </w:rPr>
  </w:style>
  <w:style w:type="paragraph" w:styleId="Title">
    <w:name w:val="Title"/>
    <w:basedOn w:val="Normalcolour"/>
    <w:next w:val="BodyText"/>
    <w:link w:val="TitleChar"/>
    <w:uiPriority w:val="1"/>
    <w:rsid w:val="00E666B8"/>
    <w:pPr>
      <w:spacing w:after="0" w:line="240" w:lineRule="auto"/>
      <w:ind w:right="284"/>
      <w:contextualSpacing/>
    </w:pPr>
    <w:rPr>
      <w:rFonts w:eastAsiaTheme="majorEastAsia" w:cstheme="majorBidi"/>
      <w:spacing w:val="5"/>
      <w:kern w:val="28"/>
      <w:sz w:val="48"/>
      <w:szCs w:val="52"/>
    </w:rPr>
  </w:style>
  <w:style w:type="character" w:customStyle="1" w:styleId="TitleChar">
    <w:name w:val="Title Char"/>
    <w:basedOn w:val="DefaultParagraphFont"/>
    <w:link w:val="Title"/>
    <w:uiPriority w:val="1"/>
    <w:rsid w:val="00E666B8"/>
    <w:rPr>
      <w:rFonts w:ascii="Calibri" w:eastAsiaTheme="majorEastAsia" w:hAnsi="Calibri" w:cstheme="majorBidi"/>
      <w:color w:val="2BB673"/>
      <w:spacing w:val="5"/>
      <w:kern w:val="28"/>
      <w:sz w:val="48"/>
      <w:szCs w:val="52"/>
    </w:rPr>
  </w:style>
  <w:style w:type="character" w:customStyle="1" w:styleId="Heading4Char">
    <w:name w:val="Heading 4 Char"/>
    <w:basedOn w:val="DefaultParagraphFont"/>
    <w:link w:val="Heading4"/>
    <w:uiPriority w:val="1"/>
    <w:rsid w:val="00E666B8"/>
    <w:rPr>
      <w:rFonts w:ascii="Calibri" w:eastAsiaTheme="majorEastAsia" w:hAnsi="Calibri" w:cstheme="majorBidi"/>
      <w:b/>
      <w:bCs/>
      <w:iCs/>
      <w:color w:val="1E1E1E"/>
      <w:sz w:val="26"/>
    </w:rPr>
  </w:style>
  <w:style w:type="character" w:customStyle="1" w:styleId="Heading5Char">
    <w:name w:val="Heading 5 Char"/>
    <w:basedOn w:val="DefaultParagraphFont"/>
    <w:link w:val="Heading5"/>
    <w:uiPriority w:val="1"/>
    <w:rsid w:val="00E666B8"/>
    <w:rPr>
      <w:rFonts w:ascii="Calibri" w:eastAsiaTheme="majorEastAsia" w:hAnsi="Calibri" w:cstheme="majorBidi"/>
      <w:b/>
      <w:caps/>
      <w:color w:val="1E1E1E"/>
    </w:rPr>
  </w:style>
  <w:style w:type="character" w:customStyle="1" w:styleId="Heading6Char">
    <w:name w:val="Heading 6 Char"/>
    <w:basedOn w:val="DefaultParagraphFont"/>
    <w:link w:val="Heading6"/>
    <w:uiPriority w:val="9"/>
    <w:semiHidden/>
    <w:rsid w:val="00E666B8"/>
    <w:rPr>
      <w:rFonts w:asciiTheme="majorHAnsi" w:eastAsiaTheme="majorEastAsia" w:hAnsiTheme="majorHAnsi" w:cstheme="majorBidi"/>
      <w:i/>
      <w:iCs/>
      <w:color w:val="155A39" w:themeColor="accent1" w:themeShade="7F"/>
      <w:sz w:val="24"/>
    </w:rPr>
  </w:style>
  <w:style w:type="character" w:customStyle="1" w:styleId="Heading7Char">
    <w:name w:val="Heading 7 Char"/>
    <w:basedOn w:val="DefaultParagraphFont"/>
    <w:link w:val="Heading7"/>
    <w:uiPriority w:val="9"/>
    <w:semiHidden/>
    <w:rsid w:val="00E666B8"/>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E666B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666B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BodyText"/>
    <w:uiPriority w:val="2"/>
    <w:semiHidden/>
    <w:rsid w:val="00E666B8"/>
    <w:pPr>
      <w:keepNext/>
      <w:spacing w:before="200" w:after="140"/>
    </w:pPr>
    <w:rPr>
      <w:b/>
      <w:bCs/>
      <w:szCs w:val="18"/>
    </w:rPr>
  </w:style>
  <w:style w:type="paragraph" w:styleId="Bibliography">
    <w:name w:val="Bibliography"/>
    <w:basedOn w:val="Normal"/>
    <w:next w:val="Normal"/>
    <w:uiPriority w:val="7"/>
    <w:rsid w:val="00E666B8"/>
  </w:style>
  <w:style w:type="paragraph" w:styleId="TOC1">
    <w:name w:val="toc 1"/>
    <w:basedOn w:val="Normalcolour"/>
    <w:next w:val="Normal"/>
    <w:uiPriority w:val="39"/>
    <w:rsid w:val="00E666B8"/>
    <w:pPr>
      <w:tabs>
        <w:tab w:val="right" w:leader="underscore" w:pos="9299"/>
      </w:tabs>
      <w:spacing w:before="200" w:after="0"/>
      <w:ind w:right="425"/>
    </w:pPr>
    <w:rPr>
      <w:b/>
      <w:sz w:val="26"/>
    </w:rPr>
  </w:style>
  <w:style w:type="paragraph" w:styleId="TOC2">
    <w:name w:val="toc 2"/>
    <w:basedOn w:val="Normal"/>
    <w:next w:val="Normal"/>
    <w:uiPriority w:val="39"/>
    <w:rsid w:val="00E666B8"/>
    <w:pPr>
      <w:tabs>
        <w:tab w:val="right" w:leader="underscore" w:pos="9299"/>
      </w:tabs>
      <w:spacing w:after="0"/>
      <w:ind w:right="425"/>
    </w:pPr>
  </w:style>
  <w:style w:type="paragraph" w:styleId="TOC3">
    <w:name w:val="toc 3"/>
    <w:basedOn w:val="Normal"/>
    <w:next w:val="Normal"/>
    <w:uiPriority w:val="39"/>
    <w:rsid w:val="00E666B8"/>
    <w:pPr>
      <w:tabs>
        <w:tab w:val="right" w:leader="underscore" w:pos="9299"/>
      </w:tabs>
      <w:spacing w:after="0"/>
      <w:ind w:left="284" w:right="425"/>
    </w:pPr>
  </w:style>
  <w:style w:type="paragraph" w:styleId="TOC4">
    <w:name w:val="toc 4"/>
    <w:basedOn w:val="Normal"/>
    <w:next w:val="Normal"/>
    <w:uiPriority w:val="39"/>
    <w:rsid w:val="00E666B8"/>
    <w:pPr>
      <w:tabs>
        <w:tab w:val="right" w:leader="underscore" w:pos="9299"/>
      </w:tabs>
      <w:spacing w:after="0"/>
      <w:ind w:left="567" w:right="425"/>
    </w:pPr>
  </w:style>
  <w:style w:type="paragraph" w:styleId="TOC5">
    <w:name w:val="toc 5"/>
    <w:basedOn w:val="Normal"/>
    <w:next w:val="Normal"/>
    <w:uiPriority w:val="39"/>
    <w:semiHidden/>
    <w:rsid w:val="00E666B8"/>
    <w:pPr>
      <w:tabs>
        <w:tab w:val="right" w:leader="dot" w:pos="9299"/>
      </w:tabs>
      <w:spacing w:after="0" w:line="260" w:lineRule="atLeast"/>
      <w:ind w:left="851" w:right="425"/>
    </w:pPr>
  </w:style>
  <w:style w:type="paragraph" w:styleId="TOC6">
    <w:name w:val="toc 6"/>
    <w:basedOn w:val="Normal"/>
    <w:next w:val="Normal"/>
    <w:autoRedefine/>
    <w:uiPriority w:val="39"/>
    <w:semiHidden/>
    <w:rsid w:val="00E666B8"/>
    <w:pPr>
      <w:spacing w:after="100"/>
      <w:ind w:left="1100"/>
    </w:pPr>
  </w:style>
  <w:style w:type="paragraph" w:styleId="TOC7">
    <w:name w:val="toc 7"/>
    <w:basedOn w:val="Normal"/>
    <w:next w:val="Normal"/>
    <w:autoRedefine/>
    <w:uiPriority w:val="39"/>
    <w:semiHidden/>
    <w:rsid w:val="00E666B8"/>
    <w:pPr>
      <w:spacing w:after="100"/>
      <w:ind w:left="1320"/>
    </w:pPr>
  </w:style>
  <w:style w:type="paragraph" w:styleId="TOC8">
    <w:name w:val="toc 8"/>
    <w:basedOn w:val="Normal"/>
    <w:next w:val="Normal"/>
    <w:autoRedefine/>
    <w:uiPriority w:val="39"/>
    <w:semiHidden/>
    <w:rsid w:val="00E666B8"/>
    <w:pPr>
      <w:spacing w:after="100"/>
      <w:ind w:left="1540"/>
    </w:pPr>
  </w:style>
  <w:style w:type="paragraph" w:styleId="TOC9">
    <w:name w:val="toc 9"/>
    <w:basedOn w:val="Normal"/>
    <w:next w:val="Normal"/>
    <w:autoRedefine/>
    <w:uiPriority w:val="39"/>
    <w:semiHidden/>
    <w:rsid w:val="00E666B8"/>
    <w:pPr>
      <w:spacing w:after="100"/>
      <w:ind w:left="1760"/>
    </w:pPr>
  </w:style>
  <w:style w:type="paragraph" w:styleId="TOCHeading">
    <w:name w:val="TOC Heading"/>
    <w:basedOn w:val="Heading1"/>
    <w:next w:val="BodyText"/>
    <w:uiPriority w:val="1"/>
    <w:rsid w:val="00E666B8"/>
    <w:pPr>
      <w:outlineLvl w:val="9"/>
    </w:pPr>
  </w:style>
  <w:style w:type="paragraph" w:styleId="BodyText">
    <w:name w:val="Body Text"/>
    <w:basedOn w:val="Normal"/>
    <w:link w:val="BodyTextChar"/>
    <w:uiPriority w:val="2"/>
    <w:qFormat/>
    <w:rsid w:val="00E666B8"/>
  </w:style>
  <w:style w:type="character" w:customStyle="1" w:styleId="BodyTextChar">
    <w:name w:val="Body Text Char"/>
    <w:basedOn w:val="DefaultParagraphFont"/>
    <w:link w:val="BodyText"/>
    <w:uiPriority w:val="2"/>
    <w:rsid w:val="00E666B8"/>
    <w:rPr>
      <w:rFonts w:ascii="Calibri" w:hAnsi="Calibri"/>
      <w:color w:val="1E1E1E"/>
      <w:sz w:val="24"/>
    </w:rPr>
  </w:style>
  <w:style w:type="paragraph" w:styleId="CommentText">
    <w:name w:val="annotation text"/>
    <w:basedOn w:val="Normal"/>
    <w:link w:val="CommentTextChar"/>
    <w:uiPriority w:val="98"/>
    <w:rsid w:val="00E666B8"/>
    <w:pPr>
      <w:spacing w:line="240" w:lineRule="auto"/>
    </w:pPr>
    <w:rPr>
      <w:sz w:val="22"/>
      <w:szCs w:val="20"/>
    </w:rPr>
  </w:style>
  <w:style w:type="character" w:customStyle="1" w:styleId="CommentTextChar">
    <w:name w:val="Comment Text Char"/>
    <w:basedOn w:val="DefaultParagraphFont"/>
    <w:link w:val="CommentText"/>
    <w:uiPriority w:val="98"/>
    <w:rsid w:val="00E666B8"/>
    <w:rPr>
      <w:rFonts w:ascii="Calibri" w:hAnsi="Calibri"/>
      <w:color w:val="1E1E1E"/>
      <w:szCs w:val="20"/>
    </w:rPr>
  </w:style>
  <w:style w:type="paragraph" w:styleId="CommentSubject">
    <w:name w:val="annotation subject"/>
    <w:basedOn w:val="CommentText"/>
    <w:next w:val="CommentText"/>
    <w:link w:val="CommentSubjectChar"/>
    <w:uiPriority w:val="98"/>
    <w:semiHidden/>
    <w:rsid w:val="00E666B8"/>
    <w:rPr>
      <w:b/>
      <w:bCs/>
    </w:rPr>
  </w:style>
  <w:style w:type="character" w:customStyle="1" w:styleId="CommentSubjectChar">
    <w:name w:val="Comment Subject Char"/>
    <w:basedOn w:val="CommentTextChar"/>
    <w:link w:val="CommentSubject"/>
    <w:uiPriority w:val="98"/>
    <w:semiHidden/>
    <w:rsid w:val="00E666B8"/>
    <w:rPr>
      <w:rFonts w:ascii="Calibri" w:hAnsi="Calibri"/>
      <w:b/>
      <w:bCs/>
      <w:color w:val="1E1E1E"/>
      <w:szCs w:val="20"/>
    </w:rPr>
  </w:style>
  <w:style w:type="paragraph" w:styleId="Date">
    <w:name w:val="Date"/>
    <w:basedOn w:val="Normal"/>
    <w:next w:val="Normal"/>
    <w:link w:val="DateChar"/>
    <w:uiPriority w:val="99"/>
    <w:semiHidden/>
    <w:rsid w:val="00E666B8"/>
  </w:style>
  <w:style w:type="character" w:customStyle="1" w:styleId="DateChar">
    <w:name w:val="Date Char"/>
    <w:basedOn w:val="DefaultParagraphFont"/>
    <w:link w:val="Date"/>
    <w:uiPriority w:val="99"/>
    <w:semiHidden/>
    <w:rsid w:val="00E666B8"/>
    <w:rPr>
      <w:rFonts w:ascii="Calibri" w:hAnsi="Calibri"/>
      <w:color w:val="1E1E1E"/>
      <w:sz w:val="24"/>
    </w:rPr>
  </w:style>
  <w:style w:type="paragraph" w:styleId="EmailSignature">
    <w:name w:val="E-mail Signature"/>
    <w:basedOn w:val="Normal"/>
    <w:link w:val="EmailSignatureChar"/>
    <w:uiPriority w:val="99"/>
    <w:semiHidden/>
    <w:rsid w:val="00E666B8"/>
    <w:pPr>
      <w:spacing w:after="0" w:line="240" w:lineRule="auto"/>
    </w:pPr>
  </w:style>
  <w:style w:type="character" w:customStyle="1" w:styleId="EmailSignatureChar">
    <w:name w:val="Email Signature Char"/>
    <w:basedOn w:val="DefaultParagraphFont"/>
    <w:link w:val="EmailSignature"/>
    <w:uiPriority w:val="99"/>
    <w:semiHidden/>
    <w:rsid w:val="00E666B8"/>
    <w:rPr>
      <w:rFonts w:ascii="Calibri" w:hAnsi="Calibri"/>
      <w:color w:val="1E1E1E"/>
      <w:sz w:val="24"/>
    </w:rPr>
  </w:style>
  <w:style w:type="paragraph" w:styleId="EndnoteText">
    <w:name w:val="endnote text"/>
    <w:basedOn w:val="Normal"/>
    <w:link w:val="EndnoteTextChar"/>
    <w:uiPriority w:val="7"/>
    <w:rsid w:val="00E666B8"/>
    <w:pPr>
      <w:tabs>
        <w:tab w:val="left" w:pos="284"/>
      </w:tabs>
      <w:spacing w:after="80" w:line="230" w:lineRule="atLeast"/>
      <w:ind w:left="284" w:hanging="284"/>
    </w:pPr>
    <w:rPr>
      <w:color w:val="4D4D4D"/>
      <w:sz w:val="20"/>
      <w:szCs w:val="20"/>
    </w:rPr>
  </w:style>
  <w:style w:type="character" w:customStyle="1" w:styleId="EndnoteTextChar">
    <w:name w:val="Endnote Text Char"/>
    <w:basedOn w:val="DefaultParagraphFont"/>
    <w:link w:val="EndnoteText"/>
    <w:uiPriority w:val="7"/>
    <w:rsid w:val="00E666B8"/>
    <w:rPr>
      <w:rFonts w:ascii="Calibri" w:hAnsi="Calibri"/>
      <w:color w:val="4D4D4D"/>
      <w:sz w:val="20"/>
      <w:szCs w:val="20"/>
    </w:rPr>
  </w:style>
  <w:style w:type="paragraph" w:styleId="EnvelopeAddress">
    <w:name w:val="envelope address"/>
    <w:basedOn w:val="Normal"/>
    <w:uiPriority w:val="99"/>
    <w:semiHidden/>
    <w:rsid w:val="00E666B8"/>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rsid w:val="00E666B8"/>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10"/>
    <w:rsid w:val="00E666B8"/>
    <w:pPr>
      <w:spacing w:after="0" w:line="240" w:lineRule="auto"/>
      <w:jc w:val="right"/>
    </w:pPr>
    <w:rPr>
      <w:color w:val="696969"/>
      <w:sz w:val="20"/>
    </w:rPr>
  </w:style>
  <w:style w:type="character" w:customStyle="1" w:styleId="FooterChar">
    <w:name w:val="Footer Char"/>
    <w:basedOn w:val="DefaultParagraphFont"/>
    <w:link w:val="Footer"/>
    <w:uiPriority w:val="10"/>
    <w:rsid w:val="00E666B8"/>
    <w:rPr>
      <w:rFonts w:ascii="Calibri" w:hAnsi="Calibri"/>
      <w:color w:val="696969"/>
      <w:sz w:val="20"/>
    </w:rPr>
  </w:style>
  <w:style w:type="paragraph" w:styleId="FootnoteText">
    <w:name w:val="footnote text"/>
    <w:basedOn w:val="Normal"/>
    <w:link w:val="FootnoteTextChar"/>
    <w:uiPriority w:val="7"/>
    <w:rsid w:val="00E666B8"/>
    <w:pPr>
      <w:tabs>
        <w:tab w:val="left" w:pos="284"/>
      </w:tabs>
      <w:spacing w:after="80" w:line="230" w:lineRule="atLeast"/>
      <w:ind w:left="284" w:hanging="284"/>
    </w:pPr>
    <w:rPr>
      <w:color w:val="4D4D4D"/>
      <w:sz w:val="20"/>
      <w:szCs w:val="20"/>
    </w:rPr>
  </w:style>
  <w:style w:type="character" w:customStyle="1" w:styleId="FootnoteTextChar">
    <w:name w:val="Footnote Text Char"/>
    <w:basedOn w:val="DefaultParagraphFont"/>
    <w:link w:val="FootnoteText"/>
    <w:uiPriority w:val="7"/>
    <w:rsid w:val="00E666B8"/>
    <w:rPr>
      <w:rFonts w:ascii="Calibri" w:hAnsi="Calibri"/>
      <w:color w:val="4D4D4D"/>
      <w:sz w:val="20"/>
      <w:szCs w:val="20"/>
    </w:rPr>
  </w:style>
  <w:style w:type="paragraph" w:styleId="Header">
    <w:name w:val="header"/>
    <w:basedOn w:val="Normal"/>
    <w:link w:val="HeaderChar"/>
    <w:rsid w:val="00E666B8"/>
    <w:pPr>
      <w:tabs>
        <w:tab w:val="right" w:pos="9299"/>
      </w:tabs>
      <w:spacing w:after="0" w:line="240" w:lineRule="auto"/>
    </w:pPr>
    <w:rPr>
      <w:color w:val="696969"/>
      <w:sz w:val="20"/>
    </w:rPr>
  </w:style>
  <w:style w:type="character" w:customStyle="1" w:styleId="HeaderChar">
    <w:name w:val="Header Char"/>
    <w:basedOn w:val="DefaultParagraphFont"/>
    <w:link w:val="Header"/>
    <w:rsid w:val="00E666B8"/>
    <w:rPr>
      <w:rFonts w:ascii="Calibri" w:hAnsi="Calibri"/>
      <w:color w:val="696969"/>
      <w:sz w:val="20"/>
    </w:rPr>
  </w:style>
  <w:style w:type="paragraph" w:styleId="HTMLAddress">
    <w:name w:val="HTML Address"/>
    <w:basedOn w:val="Normal"/>
    <w:link w:val="HTMLAddressChar"/>
    <w:uiPriority w:val="99"/>
    <w:semiHidden/>
    <w:rsid w:val="00E666B8"/>
    <w:pPr>
      <w:spacing w:after="0" w:line="240" w:lineRule="auto"/>
    </w:pPr>
    <w:rPr>
      <w:i/>
      <w:iCs/>
    </w:rPr>
  </w:style>
  <w:style w:type="character" w:customStyle="1" w:styleId="HTMLAddressChar">
    <w:name w:val="HTML Address Char"/>
    <w:basedOn w:val="DefaultParagraphFont"/>
    <w:link w:val="HTMLAddress"/>
    <w:uiPriority w:val="99"/>
    <w:semiHidden/>
    <w:rsid w:val="00E666B8"/>
    <w:rPr>
      <w:rFonts w:ascii="Calibri" w:hAnsi="Calibri"/>
      <w:i/>
      <w:iCs/>
      <w:color w:val="1E1E1E"/>
      <w:sz w:val="24"/>
    </w:rPr>
  </w:style>
  <w:style w:type="paragraph" w:styleId="HTMLPreformatted">
    <w:name w:val="HTML Preformatted"/>
    <w:basedOn w:val="Normal"/>
    <w:link w:val="HTMLPreformattedChar"/>
    <w:uiPriority w:val="99"/>
    <w:semiHidden/>
    <w:unhideWhenUsed/>
    <w:rsid w:val="00E666B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666B8"/>
    <w:rPr>
      <w:rFonts w:ascii="Consolas" w:hAnsi="Consolas"/>
      <w:color w:val="1E1E1E"/>
      <w:sz w:val="20"/>
      <w:szCs w:val="20"/>
    </w:rPr>
  </w:style>
  <w:style w:type="paragraph" w:styleId="Index1">
    <w:name w:val="index 1"/>
    <w:basedOn w:val="Normal"/>
    <w:uiPriority w:val="99"/>
    <w:rsid w:val="00E666B8"/>
    <w:pPr>
      <w:spacing w:after="0"/>
      <w:ind w:left="220" w:hanging="220"/>
    </w:pPr>
    <w:rPr>
      <w:szCs w:val="18"/>
    </w:rPr>
  </w:style>
  <w:style w:type="paragraph" w:styleId="Index2">
    <w:name w:val="index 2"/>
    <w:basedOn w:val="Normal"/>
    <w:uiPriority w:val="99"/>
    <w:rsid w:val="00E666B8"/>
    <w:pPr>
      <w:spacing w:after="0"/>
      <w:ind w:left="440" w:hanging="220"/>
    </w:pPr>
    <w:rPr>
      <w:szCs w:val="18"/>
    </w:rPr>
  </w:style>
  <w:style w:type="paragraph" w:styleId="Index3">
    <w:name w:val="index 3"/>
    <w:basedOn w:val="Normal"/>
    <w:uiPriority w:val="99"/>
    <w:rsid w:val="00E666B8"/>
    <w:pPr>
      <w:spacing w:after="0"/>
      <w:ind w:left="660" w:hanging="220"/>
    </w:pPr>
    <w:rPr>
      <w:szCs w:val="18"/>
    </w:rPr>
  </w:style>
  <w:style w:type="paragraph" w:styleId="Index4">
    <w:name w:val="index 4"/>
    <w:basedOn w:val="Normal"/>
    <w:uiPriority w:val="99"/>
    <w:rsid w:val="00E666B8"/>
    <w:pPr>
      <w:spacing w:after="0"/>
      <w:ind w:left="880" w:hanging="220"/>
    </w:pPr>
    <w:rPr>
      <w:szCs w:val="18"/>
    </w:rPr>
  </w:style>
  <w:style w:type="paragraph" w:styleId="Index5">
    <w:name w:val="index 5"/>
    <w:basedOn w:val="Normal"/>
    <w:uiPriority w:val="99"/>
    <w:rsid w:val="00E666B8"/>
    <w:pPr>
      <w:spacing w:after="0"/>
      <w:ind w:left="1100" w:hanging="220"/>
    </w:pPr>
    <w:rPr>
      <w:szCs w:val="18"/>
    </w:rPr>
  </w:style>
  <w:style w:type="paragraph" w:styleId="Index6">
    <w:name w:val="index 6"/>
    <w:basedOn w:val="Normal"/>
    <w:uiPriority w:val="99"/>
    <w:rsid w:val="00E666B8"/>
    <w:pPr>
      <w:spacing w:after="0"/>
      <w:ind w:left="1320" w:hanging="220"/>
    </w:pPr>
    <w:rPr>
      <w:szCs w:val="18"/>
    </w:rPr>
  </w:style>
  <w:style w:type="paragraph" w:styleId="Index7">
    <w:name w:val="index 7"/>
    <w:basedOn w:val="Normal"/>
    <w:uiPriority w:val="99"/>
    <w:rsid w:val="00E666B8"/>
    <w:pPr>
      <w:spacing w:after="0"/>
      <w:ind w:left="1540" w:hanging="220"/>
    </w:pPr>
    <w:rPr>
      <w:szCs w:val="18"/>
    </w:rPr>
  </w:style>
  <w:style w:type="paragraph" w:styleId="Index8">
    <w:name w:val="index 8"/>
    <w:basedOn w:val="Normal"/>
    <w:uiPriority w:val="99"/>
    <w:rsid w:val="00E666B8"/>
    <w:pPr>
      <w:spacing w:after="0"/>
      <w:ind w:left="1760" w:hanging="220"/>
    </w:pPr>
    <w:rPr>
      <w:szCs w:val="18"/>
    </w:rPr>
  </w:style>
  <w:style w:type="paragraph" w:styleId="Index9">
    <w:name w:val="index 9"/>
    <w:basedOn w:val="Normal"/>
    <w:uiPriority w:val="99"/>
    <w:rsid w:val="00E666B8"/>
    <w:pPr>
      <w:spacing w:after="0"/>
      <w:ind w:left="1980" w:hanging="220"/>
    </w:pPr>
    <w:rPr>
      <w:szCs w:val="18"/>
    </w:rPr>
  </w:style>
  <w:style w:type="paragraph" w:styleId="IndexHeading">
    <w:name w:val="index heading"/>
    <w:basedOn w:val="Normalcolour"/>
    <w:next w:val="Index1"/>
    <w:uiPriority w:val="1"/>
    <w:rsid w:val="00E666B8"/>
    <w:pPr>
      <w:pBdr>
        <w:bottom w:val="single" w:sz="8" w:space="1" w:color="2BB673"/>
      </w:pBdr>
      <w:spacing w:before="200" w:after="60"/>
    </w:pPr>
    <w:rPr>
      <w:rFonts w:eastAsiaTheme="majorEastAsia" w:cstheme="majorBidi"/>
      <w:b/>
      <w:bCs/>
      <w:sz w:val="26"/>
    </w:rPr>
  </w:style>
  <w:style w:type="paragraph" w:styleId="NormalWeb">
    <w:name w:val="Normal (Web)"/>
    <w:basedOn w:val="Normal"/>
    <w:uiPriority w:val="99"/>
    <w:semiHidden/>
    <w:rsid w:val="00E666B8"/>
    <w:rPr>
      <w:rFonts w:ascii="Times New Roman" w:hAnsi="Times New Roman" w:cs="Times New Roman"/>
      <w:szCs w:val="24"/>
    </w:rPr>
  </w:style>
  <w:style w:type="paragraph" w:styleId="TableofAuthorities">
    <w:name w:val="table of authorities"/>
    <w:basedOn w:val="Normal"/>
    <w:next w:val="Normal"/>
    <w:uiPriority w:val="9"/>
    <w:rsid w:val="00E666B8"/>
    <w:pPr>
      <w:spacing w:after="0"/>
      <w:ind w:left="220" w:hanging="220"/>
    </w:pPr>
  </w:style>
  <w:style w:type="paragraph" w:styleId="TableofFigures">
    <w:name w:val="table of figures"/>
    <w:basedOn w:val="Normal"/>
    <w:next w:val="BodyText"/>
    <w:uiPriority w:val="99"/>
    <w:rsid w:val="00E666B8"/>
    <w:pPr>
      <w:tabs>
        <w:tab w:val="right" w:leader="underscore" w:pos="9299"/>
      </w:tabs>
      <w:spacing w:after="0"/>
      <w:ind w:right="425"/>
    </w:pPr>
  </w:style>
  <w:style w:type="paragraph" w:styleId="TOAHeading">
    <w:name w:val="toa heading"/>
    <w:basedOn w:val="Normal"/>
    <w:next w:val="Normal"/>
    <w:uiPriority w:val="9"/>
    <w:rsid w:val="00E666B8"/>
    <w:pPr>
      <w:spacing w:before="120"/>
    </w:pPr>
    <w:rPr>
      <w:rFonts w:eastAsiaTheme="majorEastAsia" w:cstheme="majorBidi"/>
      <w:b/>
      <w:bCs/>
      <w:szCs w:val="24"/>
    </w:rPr>
  </w:style>
  <w:style w:type="paragraph" w:customStyle="1" w:styleId="Normalcolour">
    <w:name w:val="Normal colour"/>
    <w:basedOn w:val="Normal"/>
    <w:uiPriority w:val="98"/>
    <w:rsid w:val="00E666B8"/>
    <w:rPr>
      <w:color w:val="2BB673"/>
    </w:rPr>
  </w:style>
  <w:style w:type="character" w:styleId="PageNumber">
    <w:name w:val="page number"/>
    <w:basedOn w:val="DefaultParagraphFont"/>
    <w:rsid w:val="00E666B8"/>
    <w:rPr>
      <w:b/>
      <w:color w:val="1E1E1E"/>
      <w:sz w:val="20"/>
    </w:rPr>
  </w:style>
  <w:style w:type="paragraph" w:customStyle="1" w:styleId="Heading1line">
    <w:name w:val="Heading 1 line"/>
    <w:basedOn w:val="Normal"/>
    <w:next w:val="BodyText"/>
    <w:uiPriority w:val="1"/>
    <w:rsid w:val="00E666B8"/>
    <w:pPr>
      <w:pBdr>
        <w:bottom w:val="single" w:sz="4" w:space="1" w:color="696969"/>
      </w:pBdr>
      <w:spacing w:before="200" w:line="240" w:lineRule="auto"/>
    </w:pPr>
    <w:rPr>
      <w:color w:val="696969"/>
    </w:rPr>
  </w:style>
  <w:style w:type="table" w:styleId="TableGrid">
    <w:name w:val="Table Grid"/>
    <w:basedOn w:val="TableNormal"/>
    <w:uiPriority w:val="59"/>
    <w:rsid w:val="00E666B8"/>
    <w:pPr>
      <w:spacing w:line="240" w:lineRule="atLeast"/>
    </w:pPr>
    <w:rPr>
      <w:rFonts w:ascii="Calibri" w:hAnsi="Calibri"/>
    </w:r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blStylePr w:type="firstRow">
      <w:tblPr/>
      <w:trPr>
        <w:tblHeader/>
      </w:trPr>
      <w:tcPr>
        <w:tcBorders>
          <w:top w:val="single" w:sz="4" w:space="0" w:color="A6A6A6" w:themeColor="background1" w:themeShade="A6"/>
          <w:left w:val="single" w:sz="4" w:space="0" w:color="595959"/>
          <w:bottom w:val="single" w:sz="4" w:space="0" w:color="A6A6A6" w:themeColor="background1" w:themeShade="A6"/>
          <w:right w:val="single" w:sz="4" w:space="0" w:color="595959"/>
          <w:insideH w:val="single" w:sz="4" w:space="0" w:color="A6A6A6" w:themeColor="background1" w:themeShade="A6"/>
          <w:insideV w:val="single" w:sz="4" w:space="0" w:color="A6A6A6" w:themeColor="background1" w:themeShade="A6"/>
          <w:tl2br w:val="nil"/>
          <w:tr2bl w:val="nil"/>
        </w:tcBorders>
        <w:shd w:val="clear" w:color="auto" w:fill="595959"/>
      </w:tcPr>
    </w:tblStylePr>
    <w:tblStylePr w:type="lastRow">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fir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la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band1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tblStylePr w:type="band1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style>
  <w:style w:type="paragraph" w:customStyle="1" w:styleId="Tableheadingrow1">
    <w:name w:val="Table heading row 1"/>
    <w:basedOn w:val="Normal"/>
    <w:uiPriority w:val="1"/>
    <w:rsid w:val="00E666B8"/>
    <w:pPr>
      <w:keepNext/>
      <w:spacing w:before="60" w:after="60" w:line="240" w:lineRule="auto"/>
    </w:pPr>
    <w:rPr>
      <w:color w:val="FFFFFF" w:themeColor="background1"/>
    </w:rPr>
  </w:style>
  <w:style w:type="character" w:styleId="Hyperlink">
    <w:name w:val="Hyperlink"/>
    <w:basedOn w:val="DefaultParagraphFont"/>
    <w:uiPriority w:val="99"/>
    <w:rsid w:val="00E666B8"/>
    <w:rPr>
      <w:color w:val="0D6AB8"/>
      <w:u w:val="single"/>
    </w:rPr>
  </w:style>
  <w:style w:type="character" w:styleId="Emphasis">
    <w:name w:val="Emphasis"/>
    <w:uiPriority w:val="20"/>
    <w:qFormat/>
    <w:rsid w:val="00E666B8"/>
    <w:rPr>
      <w:rFonts w:ascii="Calibri" w:hAnsi="Calibri"/>
      <w:b/>
      <w:bCs/>
      <w:iCs/>
      <w:spacing w:val="0"/>
      <w:lang w:val="en-NZ"/>
    </w:rPr>
  </w:style>
  <w:style w:type="character" w:styleId="EndnoteReference">
    <w:name w:val="endnote reference"/>
    <w:basedOn w:val="DefaultParagraphFont"/>
    <w:uiPriority w:val="7"/>
    <w:rsid w:val="00E666B8"/>
    <w:rPr>
      <w:vertAlign w:val="superscript"/>
    </w:rPr>
  </w:style>
  <w:style w:type="paragraph" w:customStyle="1" w:styleId="Boxsmalltext">
    <w:name w:val="Box small text"/>
    <w:basedOn w:val="Normalcolour"/>
    <w:uiPriority w:val="2"/>
    <w:qFormat/>
    <w:rsid w:val="00E666B8"/>
    <w:rPr>
      <w:color w:val="1E1E1E"/>
    </w:rPr>
  </w:style>
  <w:style w:type="paragraph" w:customStyle="1" w:styleId="Boxlargetext">
    <w:name w:val="Box large text"/>
    <w:basedOn w:val="Normalcolour"/>
    <w:uiPriority w:val="2"/>
    <w:qFormat/>
    <w:rsid w:val="00E666B8"/>
    <w:pPr>
      <w:spacing w:line="320" w:lineRule="atLeast"/>
    </w:pPr>
    <w:rPr>
      <w:sz w:val="26"/>
    </w:rPr>
  </w:style>
  <w:style w:type="paragraph" w:customStyle="1" w:styleId="Quotationparagraphbefore">
    <w:name w:val="Quotation (paragraph before)"/>
    <w:basedOn w:val="Normal"/>
    <w:next w:val="Quotationseparateparagraph"/>
    <w:uiPriority w:val="6"/>
    <w:rsid w:val="00E666B8"/>
    <w:pPr>
      <w:spacing w:after="120"/>
    </w:pPr>
  </w:style>
  <w:style w:type="paragraph" w:customStyle="1" w:styleId="Quotationseparateparagraph">
    <w:name w:val="Quotation (separate paragraph)"/>
    <w:basedOn w:val="Normal"/>
    <w:uiPriority w:val="6"/>
    <w:rsid w:val="00E666B8"/>
    <w:pPr>
      <w:ind w:left="567" w:right="567"/>
    </w:pPr>
    <w:rPr>
      <w:i/>
      <w:color w:val="4D4D4D"/>
    </w:rPr>
  </w:style>
  <w:style w:type="character" w:customStyle="1" w:styleId="Quotationwithinthesentence">
    <w:name w:val="Quotation (within the sentence)"/>
    <w:basedOn w:val="DefaultParagraphFont"/>
    <w:uiPriority w:val="6"/>
    <w:rsid w:val="00E666B8"/>
    <w:rPr>
      <w:i/>
    </w:rPr>
  </w:style>
  <w:style w:type="paragraph" w:customStyle="1" w:styleId="Tablebodytext">
    <w:name w:val="Table body text"/>
    <w:basedOn w:val="BodyText"/>
    <w:uiPriority w:val="2"/>
    <w:rsid w:val="00E666B8"/>
    <w:pPr>
      <w:spacing w:before="120" w:after="120"/>
    </w:pPr>
    <w:rPr>
      <w:sz w:val="22"/>
    </w:rPr>
  </w:style>
  <w:style w:type="paragraph" w:customStyle="1" w:styleId="Tablebodytextnospaceafter">
    <w:name w:val="Table body text (no space after)"/>
    <w:basedOn w:val="BodyText"/>
    <w:uiPriority w:val="2"/>
    <w:rsid w:val="00E666B8"/>
    <w:pPr>
      <w:spacing w:after="0"/>
    </w:pPr>
    <w:rPr>
      <w:sz w:val="22"/>
    </w:rPr>
  </w:style>
  <w:style w:type="table" w:customStyle="1" w:styleId="TableBox">
    <w:name w:val="Table Box"/>
    <w:basedOn w:val="TableNormal"/>
    <w:uiPriority w:val="99"/>
    <w:rsid w:val="00E666B8"/>
    <w:pPr>
      <w:spacing w:line="240" w:lineRule="atLeast"/>
    </w:pPr>
    <w:rPr>
      <w:rFonts w:ascii="Calibri" w:hAnsi="Calibri"/>
      <w:sz w:val="24"/>
    </w:rPr>
    <w:tblPr>
      <w:tblCellMar>
        <w:top w:w="142" w:type="dxa"/>
        <w:left w:w="284" w:type="dxa"/>
        <w:bottom w:w="142" w:type="dxa"/>
        <w:right w:w="284" w:type="dxa"/>
      </w:tblCellMar>
    </w:tblPr>
    <w:tcPr>
      <w:shd w:val="clear" w:color="auto" w:fill="D3D3D3"/>
    </w:tcPr>
  </w:style>
  <w:style w:type="table" w:customStyle="1" w:styleId="TableGridnoborders">
    <w:name w:val="Table Grid (no borders)"/>
    <w:basedOn w:val="TableNormal"/>
    <w:uiPriority w:val="99"/>
    <w:rsid w:val="00E666B8"/>
    <w:pPr>
      <w:spacing w:line="240" w:lineRule="atLeast"/>
    </w:pPr>
    <w:rPr>
      <w:rFonts w:ascii="Calibri" w:hAnsi="Calibri"/>
      <w:sz w:val="24"/>
    </w:rPr>
    <w:tblPr>
      <w:tblInd w:w="113" w:type="dxa"/>
      <w:tblCellMar>
        <w:top w:w="28" w:type="dxa"/>
        <w:bottom w:w="28" w:type="dxa"/>
      </w:tblCellMar>
    </w:tblPr>
    <w:tcPr>
      <w:shd w:val="clear" w:color="auto" w:fill="auto"/>
    </w:tcPr>
  </w:style>
  <w:style w:type="paragraph" w:customStyle="1" w:styleId="Whitespace">
    <w:name w:val="White space"/>
    <w:basedOn w:val="BodyText"/>
    <w:uiPriority w:val="2"/>
    <w:rsid w:val="00E666B8"/>
    <w:pPr>
      <w:spacing w:after="0" w:line="240" w:lineRule="auto"/>
    </w:pPr>
    <w:rPr>
      <w:sz w:val="16"/>
    </w:rPr>
  </w:style>
  <w:style w:type="paragraph" w:customStyle="1" w:styleId="Singlespacedparagraph">
    <w:name w:val="Single spaced paragraph"/>
    <w:basedOn w:val="BodyText"/>
    <w:uiPriority w:val="2"/>
    <w:rsid w:val="00E666B8"/>
    <w:pPr>
      <w:spacing w:after="0"/>
    </w:pPr>
  </w:style>
  <w:style w:type="paragraph" w:customStyle="1" w:styleId="Headingboxtextinbody">
    <w:name w:val="Heading box text (in body)"/>
    <w:basedOn w:val="Normalcolour"/>
    <w:uiPriority w:val="1"/>
    <w:rsid w:val="00E666B8"/>
    <w:pPr>
      <w:keepNext/>
      <w:spacing w:before="360" w:after="60" w:line="320" w:lineRule="atLeast"/>
    </w:pPr>
    <w:rPr>
      <w:b/>
      <w:sz w:val="26"/>
    </w:rPr>
  </w:style>
  <w:style w:type="paragraph" w:customStyle="1" w:styleId="Headingboxtexttop">
    <w:name w:val="Heading box text (top)"/>
    <w:basedOn w:val="Normalcolour"/>
    <w:uiPriority w:val="1"/>
    <w:rsid w:val="00E666B8"/>
    <w:pPr>
      <w:spacing w:after="60" w:line="320" w:lineRule="atLeast"/>
    </w:pPr>
    <w:rPr>
      <w:b/>
      <w:sz w:val="26"/>
    </w:rPr>
  </w:style>
  <w:style w:type="character" w:styleId="FollowedHyperlink">
    <w:name w:val="FollowedHyperlink"/>
    <w:basedOn w:val="DefaultParagraphFont"/>
    <w:uiPriority w:val="2"/>
    <w:rsid w:val="00E666B8"/>
    <w:rPr>
      <w:color w:val="3C98E7"/>
      <w:u w:val="single"/>
    </w:rPr>
  </w:style>
  <w:style w:type="paragraph" w:customStyle="1" w:styleId="Heading1-Sub">
    <w:name w:val="Heading 1 - Sub"/>
    <w:basedOn w:val="Normal"/>
    <w:uiPriority w:val="1"/>
    <w:rsid w:val="00E666B8"/>
    <w:pPr>
      <w:tabs>
        <w:tab w:val="left" w:pos="2268"/>
      </w:tabs>
      <w:spacing w:after="0"/>
      <w:ind w:left="2268" w:hanging="2268"/>
    </w:pPr>
    <w:rPr>
      <w:b/>
    </w:rPr>
  </w:style>
  <w:style w:type="character" w:customStyle="1" w:styleId="Heading1-Subnonboldtext">
    <w:name w:val="Heading 1 - Sub (non bold text)"/>
    <w:basedOn w:val="DefaultParagraphFont"/>
    <w:uiPriority w:val="1"/>
    <w:rsid w:val="00E666B8"/>
    <w:rPr>
      <w:b/>
    </w:rPr>
  </w:style>
  <w:style w:type="paragraph" w:customStyle="1" w:styleId="Heading2-Start">
    <w:name w:val="Heading 2 - Start"/>
    <w:basedOn w:val="Heading2"/>
    <w:next w:val="BodyText"/>
    <w:uiPriority w:val="1"/>
    <w:semiHidden/>
    <w:qFormat/>
    <w:rsid w:val="00E666B8"/>
    <w:pPr>
      <w:spacing w:before="200"/>
    </w:pPr>
  </w:style>
  <w:style w:type="paragraph" w:customStyle="1" w:styleId="HeadingAppendix">
    <w:name w:val="Heading Appendix"/>
    <w:basedOn w:val="Heading1"/>
    <w:next w:val="BodyText"/>
    <w:uiPriority w:val="1"/>
    <w:rsid w:val="00E666B8"/>
    <w:pPr>
      <w:pageBreakBefore/>
      <w:numPr>
        <w:numId w:val="8"/>
      </w:numPr>
      <w:spacing w:before="0"/>
    </w:pPr>
  </w:style>
  <w:style w:type="paragraph" w:customStyle="1" w:styleId="DL-addresslines">
    <w:name w:val="DL - address lines"/>
    <w:basedOn w:val="Singlespacedparagraph"/>
    <w:uiPriority w:val="12"/>
    <w:semiHidden/>
    <w:qFormat/>
    <w:rsid w:val="00E666B8"/>
  </w:style>
  <w:style w:type="paragraph" w:customStyle="1" w:styleId="DL-closing">
    <w:name w:val="DL - closing"/>
    <w:basedOn w:val="Singlespacedparagraph"/>
    <w:uiPriority w:val="12"/>
    <w:semiHidden/>
    <w:qFormat/>
    <w:rsid w:val="00E666B8"/>
    <w:pPr>
      <w:spacing w:before="600"/>
    </w:pPr>
  </w:style>
  <w:style w:type="paragraph" w:customStyle="1" w:styleId="DL-closingname">
    <w:name w:val="DL - closing name"/>
    <w:basedOn w:val="Singlespacedparagraph"/>
    <w:uiPriority w:val="12"/>
    <w:semiHidden/>
    <w:qFormat/>
    <w:rsid w:val="00E666B8"/>
  </w:style>
  <w:style w:type="paragraph" w:customStyle="1" w:styleId="DL-closingposition">
    <w:name w:val="DL - closing position"/>
    <w:basedOn w:val="Singlespacedparagraph"/>
    <w:uiPriority w:val="12"/>
    <w:semiHidden/>
    <w:qFormat/>
    <w:rsid w:val="00E666B8"/>
    <w:pPr>
      <w:spacing w:after="240"/>
    </w:pPr>
  </w:style>
  <w:style w:type="paragraph" w:customStyle="1" w:styleId="DL-date">
    <w:name w:val="DL - date"/>
    <w:basedOn w:val="Singlespacedparagraph"/>
    <w:next w:val="DL-addresslines"/>
    <w:uiPriority w:val="12"/>
    <w:semiHidden/>
    <w:qFormat/>
    <w:rsid w:val="00E666B8"/>
    <w:pPr>
      <w:spacing w:before="300" w:after="600"/>
    </w:pPr>
  </w:style>
  <w:style w:type="paragraph" w:customStyle="1" w:styleId="DL-enclosure">
    <w:name w:val="DL - enclosure"/>
    <w:basedOn w:val="Singlespacedparagraph"/>
    <w:uiPriority w:val="12"/>
    <w:semiHidden/>
    <w:qFormat/>
    <w:rsid w:val="00E666B8"/>
    <w:pPr>
      <w:tabs>
        <w:tab w:val="left" w:pos="709"/>
      </w:tabs>
    </w:pPr>
  </w:style>
  <w:style w:type="paragraph" w:customStyle="1" w:styleId="DL-freephonetextline">
    <w:name w:val="DL - freephone text line"/>
    <w:basedOn w:val="Singlespacedparagraph"/>
    <w:uiPriority w:val="12"/>
    <w:semiHidden/>
    <w:rsid w:val="00E666B8"/>
    <w:pPr>
      <w:spacing w:before="340" w:after="600"/>
      <w:jc w:val="right"/>
    </w:pPr>
    <w:rPr>
      <w:sz w:val="17"/>
    </w:rPr>
  </w:style>
  <w:style w:type="paragraph" w:customStyle="1" w:styleId="DL-ourref">
    <w:name w:val="DL - our ref"/>
    <w:basedOn w:val="Singlespacedparagraph"/>
    <w:next w:val="DL-date"/>
    <w:uiPriority w:val="12"/>
    <w:semiHidden/>
    <w:qFormat/>
    <w:rsid w:val="00E666B8"/>
    <w:pPr>
      <w:spacing w:after="300"/>
    </w:pPr>
  </w:style>
  <w:style w:type="paragraph" w:customStyle="1" w:styleId="DL-salutation">
    <w:name w:val="DL - salutation"/>
    <w:basedOn w:val="Singlespacedparagraph"/>
    <w:next w:val="Heading1"/>
    <w:uiPriority w:val="12"/>
    <w:semiHidden/>
    <w:qFormat/>
    <w:rsid w:val="00E666B8"/>
    <w:pPr>
      <w:spacing w:before="600"/>
    </w:pPr>
  </w:style>
  <w:style w:type="paragraph" w:customStyle="1" w:styleId="Footerline">
    <w:name w:val="Footer line"/>
    <w:basedOn w:val="Footer"/>
    <w:next w:val="Footer"/>
    <w:uiPriority w:val="10"/>
    <w:rsid w:val="00E666B8"/>
    <w:pPr>
      <w:pBdr>
        <w:top w:val="single" w:sz="4" w:space="5" w:color="696969"/>
      </w:pBdr>
      <w:ind w:left="23" w:right="23"/>
    </w:pPr>
    <w:rPr>
      <w:sz w:val="2"/>
    </w:rPr>
  </w:style>
  <w:style w:type="paragraph" w:customStyle="1" w:styleId="Headerline">
    <w:name w:val="Header line"/>
    <w:basedOn w:val="Header"/>
    <w:rsid w:val="00E666B8"/>
    <w:pPr>
      <w:pBdr>
        <w:bottom w:val="single" w:sz="4" w:space="5" w:color="696969"/>
      </w:pBdr>
      <w:ind w:left="23" w:right="23"/>
    </w:pPr>
    <w:rPr>
      <w:sz w:val="2"/>
    </w:rPr>
  </w:style>
  <w:style w:type="paragraph" w:customStyle="1" w:styleId="Tableoffiguresheading">
    <w:name w:val="Table of figures heading"/>
    <w:basedOn w:val="Heading4"/>
    <w:next w:val="TableofFigures"/>
    <w:uiPriority w:val="1"/>
    <w:rsid w:val="00E666B8"/>
    <w:pPr>
      <w:outlineLvl w:val="9"/>
    </w:pPr>
  </w:style>
  <w:style w:type="paragraph" w:customStyle="1" w:styleId="Heading1-Start">
    <w:name w:val="Heading 1 - Start"/>
    <w:basedOn w:val="Heading1"/>
    <w:next w:val="BodyText"/>
    <w:uiPriority w:val="1"/>
    <w:rsid w:val="00E666B8"/>
    <w:pPr>
      <w:spacing w:before="200"/>
    </w:pPr>
  </w:style>
  <w:style w:type="paragraph" w:customStyle="1" w:styleId="Guidelines">
    <w:name w:val="Guidelines"/>
    <w:basedOn w:val="Normal"/>
    <w:next w:val="BodyText"/>
    <w:uiPriority w:val="2"/>
    <w:rsid w:val="00E666B8"/>
    <w:rPr>
      <w:color w:val="00B050"/>
    </w:rPr>
  </w:style>
  <w:style w:type="paragraph" w:customStyle="1" w:styleId="QIndent1">
    <w:name w:val="QIndent 1"/>
    <w:basedOn w:val="Normal"/>
    <w:uiPriority w:val="6"/>
    <w:rsid w:val="00E666B8"/>
    <w:pPr>
      <w:ind w:left="1134" w:right="567"/>
    </w:pPr>
    <w:rPr>
      <w:i/>
      <w:color w:val="4D4D4D"/>
    </w:rPr>
  </w:style>
  <w:style w:type="paragraph" w:customStyle="1" w:styleId="QIndent2">
    <w:name w:val="QIndent 2"/>
    <w:basedOn w:val="Normal"/>
    <w:uiPriority w:val="6"/>
    <w:rsid w:val="00E666B8"/>
    <w:pPr>
      <w:ind w:left="1701" w:right="567"/>
    </w:pPr>
    <w:rPr>
      <w:i/>
      <w:color w:val="4D4D4D"/>
    </w:rPr>
  </w:style>
  <w:style w:type="paragraph" w:customStyle="1" w:styleId="QIndent3">
    <w:name w:val="QIndent 3"/>
    <w:basedOn w:val="Normal"/>
    <w:uiPriority w:val="6"/>
    <w:rsid w:val="00E666B8"/>
    <w:pPr>
      <w:ind w:left="2268" w:right="567"/>
    </w:pPr>
    <w:rPr>
      <w:i/>
      <w:color w:val="4D4D4D"/>
    </w:rPr>
  </w:style>
  <w:style w:type="paragraph" w:customStyle="1" w:styleId="QListalpha">
    <w:name w:val="QList alpha"/>
    <w:basedOn w:val="Normal"/>
    <w:uiPriority w:val="6"/>
    <w:rsid w:val="00E666B8"/>
    <w:pPr>
      <w:numPr>
        <w:numId w:val="12"/>
      </w:numPr>
      <w:ind w:right="567"/>
    </w:pPr>
    <w:rPr>
      <w:i/>
      <w:color w:val="4D4D4D"/>
    </w:rPr>
  </w:style>
  <w:style w:type="paragraph" w:customStyle="1" w:styleId="QListbullet">
    <w:name w:val="QList bullet"/>
    <w:basedOn w:val="Normal"/>
    <w:uiPriority w:val="6"/>
    <w:rsid w:val="00E666B8"/>
    <w:pPr>
      <w:numPr>
        <w:numId w:val="13"/>
      </w:numPr>
      <w:ind w:right="567"/>
    </w:pPr>
    <w:rPr>
      <w:i/>
      <w:color w:val="4D4D4D"/>
    </w:rPr>
  </w:style>
  <w:style w:type="paragraph" w:customStyle="1" w:styleId="QListnumber">
    <w:name w:val="QList number"/>
    <w:basedOn w:val="Normal"/>
    <w:uiPriority w:val="6"/>
    <w:rsid w:val="00E666B8"/>
    <w:pPr>
      <w:numPr>
        <w:numId w:val="14"/>
      </w:numPr>
      <w:ind w:right="567"/>
    </w:pPr>
    <w:rPr>
      <w:i/>
      <w:color w:val="4D4D4D"/>
    </w:rPr>
  </w:style>
  <w:style w:type="paragraph" w:customStyle="1" w:styleId="QListroman">
    <w:name w:val="QList roman"/>
    <w:basedOn w:val="Normal"/>
    <w:uiPriority w:val="6"/>
    <w:rsid w:val="00E666B8"/>
    <w:pPr>
      <w:numPr>
        <w:numId w:val="15"/>
      </w:numPr>
      <w:ind w:right="567"/>
    </w:pPr>
    <w:rPr>
      <w:rFonts w:eastAsia="Times New Roman" w:cs="Times New Roman"/>
      <w:i/>
      <w:color w:val="4D4D4D"/>
      <w:szCs w:val="20"/>
    </w:rPr>
  </w:style>
  <w:style w:type="paragraph" w:customStyle="1" w:styleId="Bullet1">
    <w:name w:val="Bullet 1"/>
    <w:basedOn w:val="Normal"/>
    <w:link w:val="Bullet1Char"/>
    <w:uiPriority w:val="2"/>
    <w:rsid w:val="00E666B8"/>
    <w:pPr>
      <w:numPr>
        <w:numId w:val="1"/>
      </w:numPr>
    </w:pPr>
  </w:style>
  <w:style w:type="paragraph" w:customStyle="1" w:styleId="Bullet2">
    <w:name w:val="Bullet 2"/>
    <w:basedOn w:val="Normal"/>
    <w:uiPriority w:val="2"/>
    <w:rsid w:val="00E666B8"/>
    <w:pPr>
      <w:numPr>
        <w:ilvl w:val="1"/>
        <w:numId w:val="1"/>
      </w:numPr>
    </w:pPr>
  </w:style>
  <w:style w:type="paragraph" w:customStyle="1" w:styleId="Bullet3">
    <w:name w:val="Bullet 3"/>
    <w:basedOn w:val="Normal"/>
    <w:uiPriority w:val="2"/>
    <w:rsid w:val="00E666B8"/>
    <w:pPr>
      <w:numPr>
        <w:ilvl w:val="2"/>
        <w:numId w:val="1"/>
      </w:numPr>
    </w:pPr>
  </w:style>
  <w:style w:type="paragraph" w:customStyle="1" w:styleId="Bullet4">
    <w:name w:val="Bullet 4"/>
    <w:basedOn w:val="Normal"/>
    <w:uiPriority w:val="2"/>
    <w:rsid w:val="00E666B8"/>
    <w:pPr>
      <w:numPr>
        <w:ilvl w:val="3"/>
        <w:numId w:val="1"/>
      </w:numPr>
    </w:pPr>
  </w:style>
  <w:style w:type="paragraph" w:customStyle="1" w:styleId="Checkbox1">
    <w:name w:val="Check box 1"/>
    <w:basedOn w:val="BodyText"/>
    <w:uiPriority w:val="3"/>
    <w:rsid w:val="00E666B8"/>
    <w:pPr>
      <w:numPr>
        <w:numId w:val="2"/>
      </w:numPr>
    </w:pPr>
  </w:style>
  <w:style w:type="paragraph" w:customStyle="1" w:styleId="Indent1">
    <w:name w:val="Indent 1"/>
    <w:basedOn w:val="Normal"/>
    <w:uiPriority w:val="4"/>
    <w:rsid w:val="00E666B8"/>
    <w:pPr>
      <w:ind w:left="567"/>
    </w:pPr>
  </w:style>
  <w:style w:type="paragraph" w:customStyle="1" w:styleId="Indent2">
    <w:name w:val="Indent 2"/>
    <w:basedOn w:val="Normal"/>
    <w:uiPriority w:val="4"/>
    <w:rsid w:val="00E666B8"/>
    <w:pPr>
      <w:ind w:left="1134"/>
    </w:pPr>
  </w:style>
  <w:style w:type="paragraph" w:customStyle="1" w:styleId="Indent3">
    <w:name w:val="Indent 3"/>
    <w:basedOn w:val="Normal"/>
    <w:uiPriority w:val="4"/>
    <w:rsid w:val="00E666B8"/>
    <w:pPr>
      <w:ind w:left="1701"/>
    </w:pPr>
  </w:style>
  <w:style w:type="paragraph" w:customStyle="1" w:styleId="Indent4">
    <w:name w:val="Indent 4"/>
    <w:basedOn w:val="Normal"/>
    <w:uiPriority w:val="4"/>
    <w:rsid w:val="00E666B8"/>
    <w:pPr>
      <w:ind w:left="2268"/>
    </w:pPr>
  </w:style>
  <w:style w:type="paragraph" w:customStyle="1" w:styleId="Number-1">
    <w:name w:val="Number - 1."/>
    <w:basedOn w:val="BodyText"/>
    <w:uiPriority w:val="5"/>
    <w:rsid w:val="00E666B8"/>
    <w:pPr>
      <w:tabs>
        <w:tab w:val="num" w:pos="851"/>
      </w:tabs>
      <w:ind w:left="851" w:hanging="851"/>
    </w:pPr>
  </w:style>
  <w:style w:type="paragraph" w:customStyle="1" w:styleId="Number-11">
    <w:name w:val="Number - 1.1"/>
    <w:basedOn w:val="Normal"/>
    <w:uiPriority w:val="5"/>
    <w:rsid w:val="00E666B8"/>
    <w:pPr>
      <w:tabs>
        <w:tab w:val="num" w:pos="851"/>
      </w:tabs>
      <w:ind w:left="851" w:hanging="851"/>
    </w:pPr>
  </w:style>
  <w:style w:type="paragraph" w:customStyle="1" w:styleId="Number-111">
    <w:name w:val="Number - 1.1.1"/>
    <w:basedOn w:val="Normal"/>
    <w:uiPriority w:val="5"/>
    <w:rsid w:val="00E666B8"/>
    <w:pPr>
      <w:tabs>
        <w:tab w:val="num" w:pos="851"/>
      </w:tabs>
      <w:ind w:left="851" w:hanging="851"/>
    </w:pPr>
  </w:style>
  <w:style w:type="paragraph" w:customStyle="1" w:styleId="Number-a">
    <w:name w:val="Number - a."/>
    <w:basedOn w:val="Normal"/>
    <w:uiPriority w:val="5"/>
    <w:rsid w:val="00E666B8"/>
    <w:pPr>
      <w:numPr>
        <w:numId w:val="11"/>
      </w:numPr>
    </w:pPr>
  </w:style>
  <w:style w:type="paragraph" w:customStyle="1" w:styleId="Number-i">
    <w:name w:val="Number - i."/>
    <w:basedOn w:val="Normal"/>
    <w:uiPriority w:val="5"/>
    <w:rsid w:val="00E666B8"/>
    <w:pPr>
      <w:numPr>
        <w:ilvl w:val="1"/>
        <w:numId w:val="11"/>
      </w:numPr>
    </w:pPr>
  </w:style>
  <w:style w:type="paragraph" w:customStyle="1" w:styleId="Number1">
    <w:name w:val="Number 1"/>
    <w:basedOn w:val="Normal"/>
    <w:uiPriority w:val="5"/>
    <w:rsid w:val="00E666B8"/>
    <w:pPr>
      <w:numPr>
        <w:numId w:val="3"/>
      </w:numPr>
    </w:pPr>
  </w:style>
  <w:style w:type="paragraph" w:customStyle="1" w:styleId="Number2">
    <w:name w:val="Number 2"/>
    <w:basedOn w:val="Normal"/>
    <w:uiPriority w:val="5"/>
    <w:rsid w:val="00E666B8"/>
    <w:pPr>
      <w:numPr>
        <w:ilvl w:val="1"/>
        <w:numId w:val="3"/>
      </w:numPr>
    </w:pPr>
  </w:style>
  <w:style w:type="paragraph" w:customStyle="1" w:styleId="Number3">
    <w:name w:val="Number 3"/>
    <w:basedOn w:val="Normal"/>
    <w:uiPriority w:val="5"/>
    <w:rsid w:val="00E666B8"/>
    <w:pPr>
      <w:numPr>
        <w:ilvl w:val="2"/>
        <w:numId w:val="3"/>
      </w:numPr>
    </w:pPr>
  </w:style>
  <w:style w:type="paragraph" w:customStyle="1" w:styleId="TableBullet1">
    <w:name w:val="Table Bullet 1"/>
    <w:basedOn w:val="Tablebodytext"/>
    <w:uiPriority w:val="2"/>
    <w:rsid w:val="00E666B8"/>
    <w:pPr>
      <w:numPr>
        <w:numId w:val="4"/>
      </w:numPr>
    </w:pPr>
  </w:style>
  <w:style w:type="paragraph" w:customStyle="1" w:styleId="TableBullet2">
    <w:name w:val="Table Bullet 2"/>
    <w:basedOn w:val="Tablebodytext"/>
    <w:uiPriority w:val="2"/>
    <w:rsid w:val="00E666B8"/>
    <w:pPr>
      <w:numPr>
        <w:ilvl w:val="1"/>
        <w:numId w:val="4"/>
      </w:numPr>
    </w:pPr>
  </w:style>
  <w:style w:type="paragraph" w:customStyle="1" w:styleId="TableBullet3">
    <w:name w:val="Table Bullet 3"/>
    <w:basedOn w:val="Tablebodytext"/>
    <w:uiPriority w:val="2"/>
    <w:rsid w:val="00E666B8"/>
    <w:pPr>
      <w:numPr>
        <w:ilvl w:val="2"/>
        <w:numId w:val="4"/>
      </w:numPr>
    </w:pPr>
  </w:style>
  <w:style w:type="paragraph" w:customStyle="1" w:styleId="Tablecheckbox1">
    <w:name w:val="Table check box 1"/>
    <w:basedOn w:val="Tablebodytext"/>
    <w:uiPriority w:val="2"/>
    <w:rsid w:val="00E666B8"/>
    <w:pPr>
      <w:numPr>
        <w:numId w:val="5"/>
      </w:numPr>
    </w:pPr>
  </w:style>
  <w:style w:type="paragraph" w:customStyle="1" w:styleId="Tableheading">
    <w:name w:val="Table heading"/>
    <w:basedOn w:val="Tablebodytext"/>
    <w:next w:val="Tablebodytext"/>
    <w:uiPriority w:val="2"/>
    <w:rsid w:val="00E666B8"/>
    <w:pPr>
      <w:keepNext/>
      <w:spacing w:after="60"/>
    </w:pPr>
    <w:rPr>
      <w:b/>
    </w:rPr>
  </w:style>
  <w:style w:type="paragraph" w:customStyle="1" w:styleId="TableIndent1">
    <w:name w:val="Table Indent 1"/>
    <w:basedOn w:val="Normal"/>
    <w:uiPriority w:val="2"/>
    <w:rsid w:val="00E666B8"/>
    <w:pPr>
      <w:spacing w:before="120" w:after="120"/>
      <w:ind w:left="357"/>
    </w:pPr>
    <w:rPr>
      <w:sz w:val="22"/>
    </w:rPr>
  </w:style>
  <w:style w:type="paragraph" w:customStyle="1" w:styleId="TableIndent2">
    <w:name w:val="Table Indent 2"/>
    <w:basedOn w:val="Normal"/>
    <w:uiPriority w:val="2"/>
    <w:rsid w:val="00E666B8"/>
    <w:pPr>
      <w:spacing w:before="120" w:after="120"/>
      <w:ind w:left="714"/>
    </w:pPr>
    <w:rPr>
      <w:sz w:val="22"/>
    </w:rPr>
  </w:style>
  <w:style w:type="paragraph" w:customStyle="1" w:styleId="TableIndent3">
    <w:name w:val="Table Indent 3"/>
    <w:basedOn w:val="Normal"/>
    <w:uiPriority w:val="2"/>
    <w:rsid w:val="00E666B8"/>
    <w:pPr>
      <w:spacing w:before="120" w:after="120"/>
      <w:ind w:left="1072"/>
    </w:pPr>
    <w:rPr>
      <w:sz w:val="22"/>
    </w:rPr>
  </w:style>
  <w:style w:type="paragraph" w:customStyle="1" w:styleId="TableNumber1">
    <w:name w:val="Table Number 1."/>
    <w:basedOn w:val="Tablebodytext"/>
    <w:uiPriority w:val="2"/>
    <w:rsid w:val="00E666B8"/>
    <w:pPr>
      <w:numPr>
        <w:numId w:val="6"/>
      </w:numPr>
    </w:pPr>
  </w:style>
  <w:style w:type="paragraph" w:customStyle="1" w:styleId="TableNumbera">
    <w:name w:val="Table Number a."/>
    <w:basedOn w:val="Tablebodytext"/>
    <w:uiPriority w:val="2"/>
    <w:rsid w:val="00E666B8"/>
    <w:pPr>
      <w:numPr>
        <w:ilvl w:val="1"/>
        <w:numId w:val="6"/>
      </w:numPr>
    </w:pPr>
  </w:style>
  <w:style w:type="paragraph" w:customStyle="1" w:styleId="TableNumberi">
    <w:name w:val="Table Number i."/>
    <w:basedOn w:val="Tablebodytext"/>
    <w:uiPriority w:val="2"/>
    <w:rsid w:val="00E666B8"/>
    <w:pPr>
      <w:numPr>
        <w:ilvl w:val="2"/>
        <w:numId w:val="6"/>
      </w:numPr>
    </w:pPr>
  </w:style>
  <w:style w:type="paragraph" w:customStyle="1" w:styleId="TableQuotationseparateparagraph">
    <w:name w:val="Table Quotation (separate paragraph)"/>
    <w:basedOn w:val="Quotationseparateparagraph"/>
    <w:uiPriority w:val="2"/>
    <w:rsid w:val="00E666B8"/>
    <w:pPr>
      <w:spacing w:after="120"/>
      <w:ind w:left="357" w:right="357"/>
    </w:pPr>
    <w:rPr>
      <w:sz w:val="22"/>
    </w:rPr>
  </w:style>
  <w:style w:type="paragraph" w:customStyle="1" w:styleId="Tablesinglespacedparagraph">
    <w:name w:val="Table single spaced paragraph"/>
    <w:basedOn w:val="BodyText"/>
    <w:uiPriority w:val="2"/>
    <w:rsid w:val="00E666B8"/>
    <w:pPr>
      <w:spacing w:before="40" w:after="40"/>
    </w:pPr>
    <w:rPr>
      <w:sz w:val="22"/>
    </w:rPr>
  </w:style>
  <w:style w:type="paragraph" w:customStyle="1" w:styleId="Tablesinglespacedparagraphlast">
    <w:name w:val="Table single spaced paragraph (last)"/>
    <w:basedOn w:val="Tablesinglespacedparagraph"/>
    <w:uiPriority w:val="2"/>
    <w:rsid w:val="00E666B8"/>
  </w:style>
  <w:style w:type="paragraph" w:customStyle="1" w:styleId="Tablecaption">
    <w:name w:val="Table caption"/>
    <w:basedOn w:val="Normal"/>
    <w:next w:val="BodyText"/>
    <w:uiPriority w:val="98"/>
    <w:rsid w:val="00E666B8"/>
    <w:pPr>
      <w:keepNext/>
      <w:spacing w:before="360" w:after="60" w:line="260" w:lineRule="atLeast"/>
    </w:pPr>
    <w:rPr>
      <w:b/>
      <w:sz w:val="26"/>
    </w:rPr>
  </w:style>
  <w:style w:type="paragraph" w:customStyle="1" w:styleId="FigureCaption">
    <w:name w:val="Figure Caption"/>
    <w:basedOn w:val="Normal"/>
    <w:next w:val="BodyText"/>
    <w:uiPriority w:val="2"/>
    <w:rsid w:val="00E666B8"/>
    <w:pPr>
      <w:spacing w:line="240" w:lineRule="auto"/>
    </w:pPr>
    <w:rPr>
      <w:i/>
    </w:rPr>
  </w:style>
  <w:style w:type="paragraph" w:customStyle="1" w:styleId="Footerlandscape">
    <w:name w:val="Footer landscape"/>
    <w:basedOn w:val="Footer"/>
    <w:uiPriority w:val="10"/>
    <w:rsid w:val="00E666B8"/>
  </w:style>
  <w:style w:type="paragraph" w:customStyle="1" w:styleId="Headerlandscape">
    <w:name w:val="Header landscape"/>
    <w:basedOn w:val="Header"/>
    <w:rsid w:val="00E666B8"/>
    <w:pPr>
      <w:tabs>
        <w:tab w:val="clear" w:pos="9299"/>
        <w:tab w:val="right" w:pos="14232"/>
      </w:tabs>
    </w:pPr>
  </w:style>
  <w:style w:type="character" w:customStyle="1" w:styleId="Italics">
    <w:name w:val="Italics"/>
    <w:basedOn w:val="DefaultParagraphFont"/>
    <w:uiPriority w:val="2"/>
    <w:rsid w:val="00E666B8"/>
    <w:rPr>
      <w:i/>
    </w:rPr>
  </w:style>
  <w:style w:type="character" w:customStyle="1" w:styleId="Bluetext">
    <w:name w:val="Blue text"/>
    <w:basedOn w:val="DefaultParagraphFont"/>
    <w:uiPriority w:val="2"/>
    <w:rsid w:val="00E666B8"/>
    <w:rPr>
      <w:color w:val="0070C0"/>
    </w:rPr>
  </w:style>
  <w:style w:type="paragraph" w:customStyle="1" w:styleId="Boxsmallbullet1">
    <w:name w:val="Box small bullet 1"/>
    <w:basedOn w:val="Boxsmalltext"/>
    <w:uiPriority w:val="2"/>
    <w:rsid w:val="00E666B8"/>
    <w:pPr>
      <w:numPr>
        <w:numId w:val="7"/>
      </w:numPr>
    </w:pPr>
  </w:style>
  <w:style w:type="paragraph" w:customStyle="1" w:styleId="Boxsmallbullet2">
    <w:name w:val="Box small bullet 2"/>
    <w:basedOn w:val="Boxsmalltext"/>
    <w:uiPriority w:val="2"/>
    <w:rsid w:val="00E666B8"/>
    <w:pPr>
      <w:numPr>
        <w:ilvl w:val="1"/>
        <w:numId w:val="7"/>
      </w:numPr>
    </w:pPr>
  </w:style>
  <w:style w:type="character" w:customStyle="1" w:styleId="HyperlinkSourceTextReference">
    <w:name w:val="Hyperlink (Source Text Reference)"/>
    <w:basedOn w:val="Hyperlink"/>
    <w:uiPriority w:val="2"/>
    <w:rsid w:val="00E666B8"/>
    <w:rPr>
      <w:color w:val="0D6AB8"/>
      <w:u w:val="single"/>
    </w:rPr>
  </w:style>
  <w:style w:type="paragraph" w:customStyle="1" w:styleId="Boxsmallnumber-1">
    <w:name w:val="Box small number - 1."/>
    <w:basedOn w:val="Boxsmalltext"/>
    <w:uiPriority w:val="2"/>
    <w:rsid w:val="00E666B8"/>
    <w:pPr>
      <w:numPr>
        <w:numId w:val="10"/>
      </w:numPr>
    </w:pPr>
  </w:style>
  <w:style w:type="paragraph" w:customStyle="1" w:styleId="Boxsmallnumber-a">
    <w:name w:val="Box small number - a."/>
    <w:basedOn w:val="Boxsmalltext"/>
    <w:uiPriority w:val="2"/>
    <w:rsid w:val="00E666B8"/>
    <w:pPr>
      <w:numPr>
        <w:ilvl w:val="1"/>
        <w:numId w:val="10"/>
      </w:numPr>
    </w:pPr>
  </w:style>
  <w:style w:type="paragraph" w:customStyle="1" w:styleId="Boxsmallnumber-i">
    <w:name w:val="Box small number - i."/>
    <w:basedOn w:val="Boxsmalltext"/>
    <w:uiPriority w:val="2"/>
    <w:rsid w:val="00E666B8"/>
    <w:pPr>
      <w:numPr>
        <w:ilvl w:val="2"/>
        <w:numId w:val="10"/>
      </w:numPr>
    </w:pPr>
  </w:style>
  <w:style w:type="paragraph" w:customStyle="1" w:styleId="FootnoteBullet">
    <w:name w:val="Footnote Bullet"/>
    <w:basedOn w:val="FootnoteText"/>
    <w:uiPriority w:val="7"/>
    <w:rsid w:val="00E666B8"/>
    <w:pPr>
      <w:numPr>
        <w:numId w:val="17"/>
      </w:numPr>
      <w:tabs>
        <w:tab w:val="clear" w:pos="284"/>
      </w:tabs>
    </w:pPr>
  </w:style>
  <w:style w:type="paragraph" w:customStyle="1" w:styleId="Introduction">
    <w:name w:val="Introduction"/>
    <w:basedOn w:val="BodyText"/>
    <w:uiPriority w:val="2"/>
    <w:rsid w:val="00E666B8"/>
    <w:rPr>
      <w:color w:val="4D4D4D"/>
      <w:sz w:val="28"/>
    </w:rPr>
  </w:style>
  <w:style w:type="paragraph" w:customStyle="1" w:styleId="Checkbox2">
    <w:name w:val="Check box 2"/>
    <w:basedOn w:val="Checkbox1"/>
    <w:uiPriority w:val="3"/>
    <w:rsid w:val="00E666B8"/>
    <w:pPr>
      <w:numPr>
        <w:ilvl w:val="1"/>
      </w:numPr>
    </w:pPr>
  </w:style>
  <w:style w:type="paragraph" w:customStyle="1" w:styleId="Checkbox3">
    <w:name w:val="Check box 3"/>
    <w:basedOn w:val="Checkbox1"/>
    <w:uiPriority w:val="3"/>
    <w:rsid w:val="00E666B8"/>
    <w:pPr>
      <w:numPr>
        <w:ilvl w:val="2"/>
      </w:numPr>
    </w:pPr>
  </w:style>
  <w:style w:type="paragraph" w:customStyle="1" w:styleId="Checkbox4">
    <w:name w:val="Check box 4"/>
    <w:basedOn w:val="Checkbox1"/>
    <w:uiPriority w:val="3"/>
    <w:rsid w:val="00E666B8"/>
    <w:pPr>
      <w:numPr>
        <w:ilvl w:val="3"/>
      </w:numPr>
    </w:pPr>
  </w:style>
  <w:style w:type="paragraph" w:customStyle="1" w:styleId="Tablecheckbox2">
    <w:name w:val="Table check box 2"/>
    <w:basedOn w:val="Tablecheckbox1"/>
    <w:uiPriority w:val="2"/>
    <w:rsid w:val="00E666B8"/>
    <w:pPr>
      <w:numPr>
        <w:ilvl w:val="1"/>
      </w:numPr>
    </w:pPr>
  </w:style>
  <w:style w:type="paragraph" w:customStyle="1" w:styleId="Tablecheckbox3">
    <w:name w:val="Table check box 3"/>
    <w:basedOn w:val="Tablecheckbox1"/>
    <w:uiPriority w:val="2"/>
    <w:rsid w:val="00E666B8"/>
    <w:pPr>
      <w:numPr>
        <w:ilvl w:val="2"/>
      </w:numPr>
    </w:pPr>
  </w:style>
  <w:style w:type="paragraph" w:customStyle="1" w:styleId="EndnoteBullet">
    <w:name w:val="Endnote Bullet"/>
    <w:uiPriority w:val="7"/>
    <w:rsid w:val="00E666B8"/>
    <w:pPr>
      <w:numPr>
        <w:numId w:val="16"/>
      </w:numPr>
      <w:spacing w:after="80" w:line="230" w:lineRule="atLeast"/>
    </w:pPr>
    <w:rPr>
      <w:rFonts w:ascii="Calibri" w:hAnsi="Calibri"/>
      <w:color w:val="4D4D4D"/>
      <w:sz w:val="20"/>
      <w:szCs w:val="20"/>
    </w:rPr>
  </w:style>
  <w:style w:type="paragraph" w:customStyle="1" w:styleId="CQLegindent1">
    <w:name w:val="CQLeg indent 1"/>
    <w:basedOn w:val="Normal"/>
    <w:uiPriority w:val="6"/>
    <w:rsid w:val="00E666B8"/>
    <w:pPr>
      <w:ind w:left="2268" w:right="567"/>
    </w:pPr>
    <w:rPr>
      <w:i/>
      <w:color w:val="4D4D4D"/>
    </w:rPr>
  </w:style>
  <w:style w:type="paragraph" w:customStyle="1" w:styleId="CQLegindent2">
    <w:name w:val="CQLeg indent 2"/>
    <w:basedOn w:val="Normal"/>
    <w:uiPriority w:val="6"/>
    <w:rsid w:val="00E666B8"/>
    <w:pPr>
      <w:ind w:left="2977" w:right="567"/>
    </w:pPr>
    <w:rPr>
      <w:i/>
      <w:color w:val="4D4D4D"/>
    </w:rPr>
  </w:style>
  <w:style w:type="paragraph" w:customStyle="1" w:styleId="CQLegindent3">
    <w:name w:val="CQLeg indent 3"/>
    <w:basedOn w:val="Normal"/>
    <w:uiPriority w:val="6"/>
    <w:rsid w:val="00E666B8"/>
    <w:pPr>
      <w:ind w:left="3686" w:right="567"/>
    </w:pPr>
    <w:rPr>
      <w:i/>
      <w:color w:val="4D4D4D"/>
    </w:rPr>
  </w:style>
  <w:style w:type="paragraph" w:customStyle="1" w:styleId="CQLegstyle-1">
    <w:name w:val="CQLeg style - (1)"/>
    <w:basedOn w:val="Normal"/>
    <w:uiPriority w:val="6"/>
    <w:rsid w:val="00E666B8"/>
    <w:pPr>
      <w:tabs>
        <w:tab w:val="left" w:pos="2268"/>
      </w:tabs>
      <w:ind w:left="2269" w:right="567" w:hanging="851"/>
    </w:pPr>
    <w:rPr>
      <w:i/>
      <w:color w:val="4D4D4D"/>
    </w:rPr>
  </w:style>
  <w:style w:type="paragraph" w:customStyle="1" w:styleId="CQLegstyle-a">
    <w:name w:val="CQLeg style - (a)"/>
    <w:basedOn w:val="Normal"/>
    <w:uiPriority w:val="6"/>
    <w:rsid w:val="00E666B8"/>
    <w:pPr>
      <w:tabs>
        <w:tab w:val="left" w:pos="2977"/>
      </w:tabs>
      <w:ind w:left="2977" w:right="567" w:hanging="709"/>
    </w:pPr>
    <w:rPr>
      <w:i/>
      <w:color w:val="4D4D4D"/>
    </w:rPr>
  </w:style>
  <w:style w:type="paragraph" w:customStyle="1" w:styleId="CQLegstyle-i">
    <w:name w:val="CQLeg style - (i)"/>
    <w:basedOn w:val="Normal"/>
    <w:uiPriority w:val="6"/>
    <w:rsid w:val="00E666B8"/>
    <w:pPr>
      <w:tabs>
        <w:tab w:val="left" w:pos="3686"/>
      </w:tabs>
      <w:ind w:left="3686" w:right="567" w:hanging="709"/>
    </w:pPr>
    <w:rPr>
      <w:i/>
      <w:color w:val="4D4D4D"/>
    </w:rPr>
  </w:style>
  <w:style w:type="paragraph" w:customStyle="1" w:styleId="CQLegstyle-10">
    <w:name w:val="CQLeg style - 1"/>
    <w:basedOn w:val="Normal"/>
    <w:uiPriority w:val="6"/>
    <w:rsid w:val="00E666B8"/>
    <w:pPr>
      <w:keepNext/>
      <w:tabs>
        <w:tab w:val="left" w:pos="2268"/>
      </w:tabs>
      <w:ind w:left="2269" w:right="567" w:hanging="851"/>
    </w:pPr>
    <w:rPr>
      <w:b/>
      <w:i/>
      <w:color w:val="4D4D4D"/>
    </w:rPr>
  </w:style>
  <w:style w:type="paragraph" w:customStyle="1" w:styleId="BQLegindent1">
    <w:name w:val="BQLeg indent 1"/>
    <w:basedOn w:val="Normal"/>
    <w:uiPriority w:val="6"/>
    <w:rsid w:val="00E666B8"/>
    <w:pPr>
      <w:ind w:left="1418" w:right="567"/>
    </w:pPr>
    <w:rPr>
      <w:i/>
      <w:color w:val="4D4D4D"/>
    </w:rPr>
  </w:style>
  <w:style w:type="paragraph" w:customStyle="1" w:styleId="BQLegindent2">
    <w:name w:val="BQLeg indent 2"/>
    <w:basedOn w:val="Normal"/>
    <w:uiPriority w:val="6"/>
    <w:rsid w:val="00E666B8"/>
    <w:pPr>
      <w:ind w:left="2126" w:right="567"/>
    </w:pPr>
    <w:rPr>
      <w:i/>
      <w:color w:val="4D4D4D"/>
    </w:rPr>
  </w:style>
  <w:style w:type="paragraph" w:customStyle="1" w:styleId="BQLegindent3">
    <w:name w:val="BQLeg indent 3"/>
    <w:basedOn w:val="Normal"/>
    <w:uiPriority w:val="6"/>
    <w:rsid w:val="00E666B8"/>
    <w:pPr>
      <w:ind w:left="2835" w:right="567"/>
    </w:pPr>
    <w:rPr>
      <w:i/>
      <w:color w:val="4D4D4D"/>
    </w:rPr>
  </w:style>
  <w:style w:type="paragraph" w:customStyle="1" w:styleId="BQLegstyle-1">
    <w:name w:val="BQLeg style - (1)"/>
    <w:basedOn w:val="Normal"/>
    <w:uiPriority w:val="6"/>
    <w:rsid w:val="00E666B8"/>
    <w:pPr>
      <w:tabs>
        <w:tab w:val="left" w:pos="1418"/>
      </w:tabs>
      <w:ind w:left="1418" w:right="567" w:hanging="851"/>
    </w:pPr>
    <w:rPr>
      <w:i/>
      <w:color w:val="4D4D4D"/>
    </w:rPr>
  </w:style>
  <w:style w:type="paragraph" w:customStyle="1" w:styleId="BQLegstyle-a">
    <w:name w:val="BQLeg style - (a)"/>
    <w:basedOn w:val="Normal"/>
    <w:uiPriority w:val="6"/>
    <w:rsid w:val="00E666B8"/>
    <w:pPr>
      <w:tabs>
        <w:tab w:val="left" w:pos="2126"/>
      </w:tabs>
      <w:ind w:left="2127" w:right="567" w:hanging="709"/>
    </w:pPr>
    <w:rPr>
      <w:i/>
      <w:color w:val="4D4D4D"/>
    </w:rPr>
  </w:style>
  <w:style w:type="paragraph" w:customStyle="1" w:styleId="BQLegstyle-i">
    <w:name w:val="BQLeg style - (i)"/>
    <w:basedOn w:val="Normal"/>
    <w:uiPriority w:val="6"/>
    <w:rsid w:val="00E666B8"/>
    <w:pPr>
      <w:tabs>
        <w:tab w:val="left" w:pos="2835"/>
      </w:tabs>
      <w:ind w:left="2835" w:right="567" w:hanging="709"/>
    </w:pPr>
    <w:rPr>
      <w:i/>
      <w:color w:val="4D4D4D"/>
    </w:rPr>
  </w:style>
  <w:style w:type="paragraph" w:customStyle="1" w:styleId="BQLegstyle-10">
    <w:name w:val="BQLeg style - 1"/>
    <w:basedOn w:val="Normal"/>
    <w:uiPriority w:val="6"/>
    <w:rsid w:val="00E666B8"/>
    <w:pPr>
      <w:keepNext/>
      <w:tabs>
        <w:tab w:val="left" w:pos="1418"/>
      </w:tabs>
      <w:ind w:left="1418" w:right="567" w:hanging="851"/>
    </w:pPr>
    <w:rPr>
      <w:b/>
      <w:i/>
      <w:color w:val="4D4D4D"/>
    </w:rPr>
  </w:style>
  <w:style w:type="paragraph" w:customStyle="1" w:styleId="ALegindent1">
    <w:name w:val="ALeg indent 1"/>
    <w:basedOn w:val="Normal"/>
    <w:uiPriority w:val="6"/>
    <w:rsid w:val="00E666B8"/>
    <w:pPr>
      <w:ind w:left="851"/>
    </w:pPr>
  </w:style>
  <w:style w:type="paragraph" w:customStyle="1" w:styleId="ALegindent2">
    <w:name w:val="ALeg indent 2"/>
    <w:basedOn w:val="Normal"/>
    <w:uiPriority w:val="6"/>
    <w:rsid w:val="00E666B8"/>
    <w:pPr>
      <w:ind w:left="1559"/>
    </w:pPr>
  </w:style>
  <w:style w:type="paragraph" w:customStyle="1" w:styleId="ALegindent3">
    <w:name w:val="ALeg indent 3"/>
    <w:basedOn w:val="Normal"/>
    <w:uiPriority w:val="6"/>
    <w:rsid w:val="00E666B8"/>
    <w:pPr>
      <w:ind w:left="2268"/>
    </w:pPr>
  </w:style>
  <w:style w:type="paragraph" w:customStyle="1" w:styleId="ALegstyle-1">
    <w:name w:val="ALeg style - (1)"/>
    <w:basedOn w:val="Normal"/>
    <w:uiPriority w:val="6"/>
    <w:rsid w:val="00E666B8"/>
    <w:pPr>
      <w:tabs>
        <w:tab w:val="left" w:pos="851"/>
      </w:tabs>
      <w:ind w:left="851" w:hanging="851"/>
    </w:pPr>
  </w:style>
  <w:style w:type="paragraph" w:customStyle="1" w:styleId="ALegstyle-a">
    <w:name w:val="ALeg style - (a)"/>
    <w:basedOn w:val="Normal"/>
    <w:uiPriority w:val="6"/>
    <w:rsid w:val="00E666B8"/>
    <w:pPr>
      <w:tabs>
        <w:tab w:val="left" w:pos="1559"/>
      </w:tabs>
      <w:ind w:left="1560" w:hanging="709"/>
    </w:pPr>
  </w:style>
  <w:style w:type="paragraph" w:customStyle="1" w:styleId="ALegstyle-i">
    <w:name w:val="ALeg style - (i)"/>
    <w:basedOn w:val="Normal"/>
    <w:uiPriority w:val="6"/>
    <w:rsid w:val="00E666B8"/>
    <w:pPr>
      <w:tabs>
        <w:tab w:val="left" w:pos="2268"/>
      </w:tabs>
      <w:ind w:left="2268" w:hanging="709"/>
    </w:pPr>
  </w:style>
  <w:style w:type="paragraph" w:customStyle="1" w:styleId="ALegstyle-10">
    <w:name w:val="ALeg style - 1"/>
    <w:basedOn w:val="Normal"/>
    <w:uiPriority w:val="6"/>
    <w:rsid w:val="00E666B8"/>
    <w:pPr>
      <w:keepNext/>
      <w:tabs>
        <w:tab w:val="left" w:pos="851"/>
      </w:tabs>
      <w:ind w:left="851" w:hanging="851"/>
    </w:pPr>
    <w:rPr>
      <w:b/>
    </w:rPr>
  </w:style>
  <w:style w:type="paragraph" w:customStyle="1" w:styleId="SQLegindent1">
    <w:name w:val="SQLeg indent 1"/>
    <w:basedOn w:val="Normal"/>
    <w:uiPriority w:val="6"/>
    <w:rsid w:val="00E666B8"/>
    <w:pPr>
      <w:ind w:left="1985" w:right="567"/>
    </w:pPr>
    <w:rPr>
      <w:i/>
      <w:color w:val="4D4D4D"/>
    </w:rPr>
  </w:style>
  <w:style w:type="paragraph" w:customStyle="1" w:styleId="SQLegindent2">
    <w:name w:val="SQLeg indent 2"/>
    <w:basedOn w:val="Normal"/>
    <w:uiPriority w:val="6"/>
    <w:rsid w:val="00E666B8"/>
    <w:pPr>
      <w:ind w:left="2693" w:right="567"/>
    </w:pPr>
    <w:rPr>
      <w:i/>
      <w:color w:val="4D4D4D"/>
    </w:rPr>
  </w:style>
  <w:style w:type="paragraph" w:customStyle="1" w:styleId="SQLegindent3">
    <w:name w:val="SQLeg indent 3"/>
    <w:basedOn w:val="Normal"/>
    <w:uiPriority w:val="6"/>
    <w:rsid w:val="00E666B8"/>
    <w:pPr>
      <w:ind w:left="3402" w:right="567"/>
    </w:pPr>
    <w:rPr>
      <w:i/>
      <w:color w:val="4D4D4D"/>
    </w:rPr>
  </w:style>
  <w:style w:type="paragraph" w:customStyle="1" w:styleId="SQLegstyle-1">
    <w:name w:val="SQLeg style - (1)"/>
    <w:basedOn w:val="Normal"/>
    <w:uiPriority w:val="6"/>
    <w:rsid w:val="00E666B8"/>
    <w:pPr>
      <w:tabs>
        <w:tab w:val="left" w:pos="1985"/>
      </w:tabs>
      <w:ind w:left="1985" w:right="567" w:hanging="851"/>
    </w:pPr>
    <w:rPr>
      <w:i/>
      <w:color w:val="4D4D4D"/>
    </w:rPr>
  </w:style>
  <w:style w:type="paragraph" w:customStyle="1" w:styleId="SQLegstyle-a">
    <w:name w:val="SQLeg style - (a)"/>
    <w:basedOn w:val="Normal"/>
    <w:uiPriority w:val="6"/>
    <w:rsid w:val="00E666B8"/>
    <w:pPr>
      <w:tabs>
        <w:tab w:val="left" w:pos="2693"/>
      </w:tabs>
      <w:ind w:left="2694" w:right="567" w:hanging="709"/>
    </w:pPr>
    <w:rPr>
      <w:i/>
      <w:color w:val="4D4D4D"/>
    </w:rPr>
  </w:style>
  <w:style w:type="paragraph" w:customStyle="1" w:styleId="SQLegstyle-i">
    <w:name w:val="SQLeg style - (i)"/>
    <w:basedOn w:val="Normal"/>
    <w:uiPriority w:val="6"/>
    <w:rsid w:val="00E666B8"/>
    <w:pPr>
      <w:tabs>
        <w:tab w:val="left" w:pos="3402"/>
      </w:tabs>
      <w:ind w:left="3402" w:right="567" w:hanging="709"/>
    </w:pPr>
    <w:rPr>
      <w:i/>
      <w:color w:val="4D4D4D"/>
    </w:rPr>
  </w:style>
  <w:style w:type="paragraph" w:customStyle="1" w:styleId="SQLegstyle-10">
    <w:name w:val="SQLeg style - 1"/>
    <w:basedOn w:val="Normal"/>
    <w:uiPriority w:val="6"/>
    <w:rsid w:val="00E666B8"/>
    <w:pPr>
      <w:keepNext/>
      <w:tabs>
        <w:tab w:val="left" w:pos="1985"/>
      </w:tabs>
      <w:ind w:left="1985" w:right="567" w:hanging="851"/>
    </w:pPr>
    <w:rPr>
      <w:b/>
      <w:i/>
      <w:color w:val="4D4D4D"/>
    </w:rPr>
  </w:style>
  <w:style w:type="character" w:customStyle="1" w:styleId="EmphasisItalics">
    <w:name w:val="Emphasis Italics"/>
    <w:basedOn w:val="DefaultParagraphFont"/>
    <w:uiPriority w:val="2"/>
    <w:rsid w:val="00E666B8"/>
    <w:rPr>
      <w:b/>
      <w:i/>
    </w:rPr>
  </w:style>
  <w:style w:type="paragraph" w:customStyle="1" w:styleId="OIPI-Cover-title2">
    <w:name w:val="OIPI - Cover - title 2"/>
    <w:basedOn w:val="Normal"/>
    <w:uiPriority w:val="98"/>
    <w:rsid w:val="00D16793"/>
    <w:pPr>
      <w:spacing w:before="240" w:line="240" w:lineRule="auto"/>
      <w:contextualSpacing/>
    </w:pPr>
    <w:rPr>
      <w:b/>
      <w:color w:val="FFFFFF" w:themeColor="background1"/>
      <w:sz w:val="34"/>
    </w:rPr>
  </w:style>
  <w:style w:type="paragraph" w:customStyle="1" w:styleId="OIPI-Cover-agencyname">
    <w:name w:val="OIPI - Cover - agency name"/>
    <w:basedOn w:val="Normal"/>
    <w:uiPriority w:val="98"/>
    <w:rsid w:val="00D16793"/>
    <w:pPr>
      <w:spacing w:after="240" w:line="240" w:lineRule="auto"/>
      <w:contextualSpacing/>
    </w:pPr>
    <w:rPr>
      <w:b/>
      <w:color w:val="FFFFFF" w:themeColor="background1"/>
      <w:sz w:val="50"/>
      <w:szCs w:val="50"/>
    </w:rPr>
  </w:style>
  <w:style w:type="paragraph" w:customStyle="1" w:styleId="OIPIpullquote">
    <w:name w:val="OIPI pull quote"/>
    <w:basedOn w:val="Normal"/>
    <w:link w:val="OIPIpullquoteChar"/>
    <w:uiPriority w:val="98"/>
    <w:qFormat/>
    <w:rsid w:val="00AA67CC"/>
    <w:pPr>
      <w:pBdr>
        <w:top w:val="single" w:sz="4" w:space="12" w:color="2BB673" w:themeColor="accent1"/>
        <w:bottom w:val="single" w:sz="4" w:space="12" w:color="2BB673" w:themeColor="accent1"/>
      </w:pBdr>
      <w:spacing w:after="0" w:line="240" w:lineRule="auto"/>
      <w:jc w:val="right"/>
    </w:pPr>
    <w:rPr>
      <w:color w:val="2BB673" w:themeColor="accent1"/>
      <w:sz w:val="28"/>
      <w:szCs w:val="40"/>
    </w:rPr>
  </w:style>
  <w:style w:type="paragraph" w:customStyle="1" w:styleId="OIPI-White-Title">
    <w:name w:val="OIPI - White - Title"/>
    <w:basedOn w:val="Heading2"/>
    <w:link w:val="OIPI-White-TitleChar"/>
    <w:uiPriority w:val="98"/>
    <w:qFormat/>
    <w:rsid w:val="002F1298"/>
    <w:pPr>
      <w:spacing w:before="480"/>
    </w:pPr>
    <w:rPr>
      <w:noProof/>
      <w:color w:val="FFFFFF" w:themeColor="background1"/>
      <w:sz w:val="38"/>
      <w:szCs w:val="38"/>
      <w:lang w:eastAsia="en-NZ"/>
    </w:rPr>
  </w:style>
  <w:style w:type="character" w:customStyle="1" w:styleId="OIPIpullquoteChar">
    <w:name w:val="OIPI pull quote Char"/>
    <w:basedOn w:val="DefaultParagraphFont"/>
    <w:link w:val="OIPIpullquote"/>
    <w:uiPriority w:val="98"/>
    <w:rsid w:val="00AA67CC"/>
    <w:rPr>
      <w:rFonts w:ascii="Calibri" w:hAnsi="Calibri"/>
      <w:color w:val="2BB673" w:themeColor="accent1"/>
      <w:sz w:val="28"/>
      <w:szCs w:val="40"/>
    </w:rPr>
  </w:style>
  <w:style w:type="paragraph" w:customStyle="1" w:styleId="OIPI-White-Heading1">
    <w:name w:val="OIPI - White - Heading 1"/>
    <w:basedOn w:val="Heading4"/>
    <w:link w:val="OIPI-White-Heading1Char"/>
    <w:uiPriority w:val="98"/>
    <w:qFormat/>
    <w:rsid w:val="00574A50"/>
    <w:rPr>
      <w:color w:val="FFFFFF" w:themeColor="background1"/>
      <w:sz w:val="28"/>
    </w:rPr>
  </w:style>
  <w:style w:type="character" w:customStyle="1" w:styleId="OIPI-White-TitleChar">
    <w:name w:val="OIPI - White - Title Char"/>
    <w:basedOn w:val="Heading2Char"/>
    <w:link w:val="OIPI-White-Title"/>
    <w:uiPriority w:val="98"/>
    <w:rsid w:val="002F1298"/>
    <w:rPr>
      <w:rFonts w:ascii="Calibri" w:eastAsiaTheme="majorEastAsia" w:hAnsi="Calibri" w:cstheme="majorBidi"/>
      <w:b/>
      <w:bCs/>
      <w:noProof/>
      <w:color w:val="FFFFFF" w:themeColor="background1"/>
      <w:sz w:val="38"/>
      <w:szCs w:val="38"/>
      <w:lang w:eastAsia="en-NZ"/>
    </w:rPr>
  </w:style>
  <w:style w:type="paragraph" w:customStyle="1" w:styleId="OIPI-White-bodytext">
    <w:name w:val="OIPI - White - body text"/>
    <w:basedOn w:val="BodyText"/>
    <w:link w:val="OIPI-White-bodytextChar"/>
    <w:uiPriority w:val="98"/>
    <w:qFormat/>
    <w:rsid w:val="00574A50"/>
    <w:rPr>
      <w:b/>
      <w:color w:val="FFFFFF" w:themeColor="background1"/>
    </w:rPr>
  </w:style>
  <w:style w:type="character" w:customStyle="1" w:styleId="OIPI-White-Heading1Char">
    <w:name w:val="OIPI - White - Heading 1 Char"/>
    <w:basedOn w:val="Heading4Char"/>
    <w:link w:val="OIPI-White-Heading1"/>
    <w:uiPriority w:val="98"/>
    <w:rsid w:val="00574A50"/>
    <w:rPr>
      <w:rFonts w:ascii="Calibri" w:eastAsiaTheme="majorEastAsia" w:hAnsi="Calibri" w:cstheme="majorBidi"/>
      <w:b/>
      <w:bCs/>
      <w:iCs/>
      <w:color w:val="FFFFFF" w:themeColor="background1"/>
      <w:sz w:val="28"/>
    </w:rPr>
  </w:style>
  <w:style w:type="numbering" w:styleId="111111">
    <w:name w:val="Outline List 2"/>
    <w:basedOn w:val="NoList"/>
    <w:uiPriority w:val="99"/>
    <w:semiHidden/>
    <w:unhideWhenUsed/>
    <w:rsid w:val="00B469D3"/>
    <w:pPr>
      <w:numPr>
        <w:numId w:val="19"/>
      </w:numPr>
    </w:pPr>
  </w:style>
  <w:style w:type="character" w:customStyle="1" w:styleId="OIPI-White-bodytextChar">
    <w:name w:val="OIPI - White - body text Char"/>
    <w:basedOn w:val="BodyTextChar"/>
    <w:link w:val="OIPI-White-bodytext"/>
    <w:uiPriority w:val="98"/>
    <w:rsid w:val="00574A50"/>
    <w:rPr>
      <w:rFonts w:ascii="Calibri" w:hAnsi="Calibri"/>
      <w:b/>
      <w:color w:val="FFFFFF" w:themeColor="background1"/>
      <w:sz w:val="24"/>
    </w:rPr>
  </w:style>
  <w:style w:type="numbering" w:styleId="1ai">
    <w:name w:val="Outline List 1"/>
    <w:basedOn w:val="NoList"/>
    <w:uiPriority w:val="99"/>
    <w:semiHidden/>
    <w:unhideWhenUsed/>
    <w:rsid w:val="00B469D3"/>
    <w:pPr>
      <w:numPr>
        <w:numId w:val="20"/>
      </w:numPr>
    </w:pPr>
  </w:style>
  <w:style w:type="numbering" w:styleId="ArticleSection">
    <w:name w:val="Outline List 3"/>
    <w:basedOn w:val="NoList"/>
    <w:uiPriority w:val="99"/>
    <w:semiHidden/>
    <w:unhideWhenUsed/>
    <w:rsid w:val="00B469D3"/>
    <w:pPr>
      <w:numPr>
        <w:numId w:val="21"/>
      </w:numPr>
    </w:pPr>
  </w:style>
  <w:style w:type="paragraph" w:styleId="BlockText">
    <w:name w:val="Block Text"/>
    <w:basedOn w:val="Normal"/>
    <w:uiPriority w:val="99"/>
    <w:semiHidden/>
    <w:unhideWhenUsed/>
    <w:rsid w:val="00B469D3"/>
    <w:pPr>
      <w:pBdr>
        <w:top w:val="single" w:sz="2" w:space="10" w:color="2BB673" w:themeColor="accent1"/>
        <w:left w:val="single" w:sz="2" w:space="10" w:color="2BB673" w:themeColor="accent1"/>
        <w:bottom w:val="single" w:sz="2" w:space="10" w:color="2BB673" w:themeColor="accent1"/>
        <w:right w:val="single" w:sz="2" w:space="10" w:color="2BB673" w:themeColor="accent1"/>
      </w:pBdr>
      <w:ind w:left="1152" w:right="1152"/>
    </w:pPr>
    <w:rPr>
      <w:rFonts w:asciiTheme="minorHAnsi" w:eastAsiaTheme="minorEastAsia" w:hAnsiTheme="minorHAnsi"/>
      <w:i/>
      <w:iCs/>
      <w:color w:val="2BB673" w:themeColor="accent1"/>
    </w:rPr>
  </w:style>
  <w:style w:type="paragraph" w:styleId="BodyText2">
    <w:name w:val="Body Text 2"/>
    <w:basedOn w:val="Normal"/>
    <w:link w:val="BodyText2Char"/>
    <w:uiPriority w:val="99"/>
    <w:semiHidden/>
    <w:unhideWhenUsed/>
    <w:rsid w:val="00B469D3"/>
    <w:pPr>
      <w:spacing w:after="120" w:line="480" w:lineRule="auto"/>
    </w:pPr>
  </w:style>
  <w:style w:type="character" w:customStyle="1" w:styleId="BodyText2Char">
    <w:name w:val="Body Text 2 Char"/>
    <w:basedOn w:val="DefaultParagraphFont"/>
    <w:link w:val="BodyText2"/>
    <w:uiPriority w:val="99"/>
    <w:semiHidden/>
    <w:rsid w:val="00B469D3"/>
    <w:rPr>
      <w:rFonts w:ascii="Calibri" w:hAnsi="Calibri"/>
      <w:color w:val="1E1E1E"/>
      <w:sz w:val="24"/>
    </w:rPr>
  </w:style>
  <w:style w:type="paragraph" w:styleId="BodyText3">
    <w:name w:val="Body Text 3"/>
    <w:basedOn w:val="Normal"/>
    <w:link w:val="BodyText3Char"/>
    <w:uiPriority w:val="99"/>
    <w:semiHidden/>
    <w:unhideWhenUsed/>
    <w:rsid w:val="00B469D3"/>
    <w:pPr>
      <w:spacing w:after="120"/>
    </w:pPr>
    <w:rPr>
      <w:sz w:val="16"/>
      <w:szCs w:val="16"/>
    </w:rPr>
  </w:style>
  <w:style w:type="character" w:customStyle="1" w:styleId="BodyText3Char">
    <w:name w:val="Body Text 3 Char"/>
    <w:basedOn w:val="DefaultParagraphFont"/>
    <w:link w:val="BodyText3"/>
    <w:uiPriority w:val="99"/>
    <w:semiHidden/>
    <w:rsid w:val="00B469D3"/>
    <w:rPr>
      <w:rFonts w:ascii="Calibri" w:hAnsi="Calibri"/>
      <w:color w:val="1E1E1E"/>
      <w:sz w:val="16"/>
      <w:szCs w:val="16"/>
    </w:rPr>
  </w:style>
  <w:style w:type="paragraph" w:styleId="BodyTextFirstIndent">
    <w:name w:val="Body Text First Indent"/>
    <w:basedOn w:val="BodyText"/>
    <w:link w:val="BodyTextFirstIndentChar"/>
    <w:uiPriority w:val="99"/>
    <w:semiHidden/>
    <w:unhideWhenUsed/>
    <w:rsid w:val="00B469D3"/>
    <w:pPr>
      <w:ind w:firstLine="360"/>
    </w:pPr>
  </w:style>
  <w:style w:type="character" w:customStyle="1" w:styleId="BodyTextFirstIndentChar">
    <w:name w:val="Body Text First Indent Char"/>
    <w:basedOn w:val="BodyTextChar"/>
    <w:link w:val="BodyTextFirstIndent"/>
    <w:uiPriority w:val="99"/>
    <w:semiHidden/>
    <w:rsid w:val="00B469D3"/>
    <w:rPr>
      <w:rFonts w:ascii="Calibri" w:hAnsi="Calibri"/>
      <w:color w:val="1E1E1E"/>
      <w:sz w:val="24"/>
    </w:rPr>
  </w:style>
  <w:style w:type="paragraph" w:styleId="BodyTextIndent">
    <w:name w:val="Body Text Indent"/>
    <w:basedOn w:val="Normal"/>
    <w:link w:val="BodyTextIndentChar"/>
    <w:uiPriority w:val="99"/>
    <w:semiHidden/>
    <w:unhideWhenUsed/>
    <w:rsid w:val="00B469D3"/>
    <w:pPr>
      <w:spacing w:after="120"/>
      <w:ind w:left="283"/>
    </w:pPr>
  </w:style>
  <w:style w:type="character" w:customStyle="1" w:styleId="BodyTextIndentChar">
    <w:name w:val="Body Text Indent Char"/>
    <w:basedOn w:val="DefaultParagraphFont"/>
    <w:link w:val="BodyTextIndent"/>
    <w:uiPriority w:val="99"/>
    <w:semiHidden/>
    <w:rsid w:val="00B469D3"/>
    <w:rPr>
      <w:rFonts w:ascii="Calibri" w:hAnsi="Calibri"/>
      <w:color w:val="1E1E1E"/>
      <w:sz w:val="24"/>
    </w:rPr>
  </w:style>
  <w:style w:type="paragraph" w:styleId="BodyTextFirstIndent2">
    <w:name w:val="Body Text First Indent 2"/>
    <w:basedOn w:val="BodyTextIndent"/>
    <w:link w:val="BodyTextFirstIndent2Char"/>
    <w:uiPriority w:val="99"/>
    <w:semiHidden/>
    <w:unhideWhenUsed/>
    <w:rsid w:val="00B469D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B469D3"/>
    <w:rPr>
      <w:rFonts w:ascii="Calibri" w:hAnsi="Calibri"/>
      <w:color w:val="1E1E1E"/>
      <w:sz w:val="24"/>
    </w:rPr>
  </w:style>
  <w:style w:type="paragraph" w:styleId="BodyTextIndent2">
    <w:name w:val="Body Text Indent 2"/>
    <w:basedOn w:val="Normal"/>
    <w:link w:val="BodyTextIndent2Char"/>
    <w:uiPriority w:val="99"/>
    <w:semiHidden/>
    <w:unhideWhenUsed/>
    <w:rsid w:val="00B469D3"/>
    <w:pPr>
      <w:spacing w:after="120" w:line="480" w:lineRule="auto"/>
      <w:ind w:left="283"/>
    </w:pPr>
  </w:style>
  <w:style w:type="character" w:customStyle="1" w:styleId="BodyTextIndent2Char">
    <w:name w:val="Body Text Indent 2 Char"/>
    <w:basedOn w:val="DefaultParagraphFont"/>
    <w:link w:val="BodyTextIndent2"/>
    <w:uiPriority w:val="99"/>
    <w:semiHidden/>
    <w:rsid w:val="00B469D3"/>
    <w:rPr>
      <w:rFonts w:ascii="Calibri" w:hAnsi="Calibri"/>
      <w:color w:val="1E1E1E"/>
      <w:sz w:val="24"/>
    </w:rPr>
  </w:style>
  <w:style w:type="paragraph" w:styleId="BodyTextIndent3">
    <w:name w:val="Body Text Indent 3"/>
    <w:basedOn w:val="Normal"/>
    <w:link w:val="BodyTextIndent3Char"/>
    <w:uiPriority w:val="99"/>
    <w:semiHidden/>
    <w:unhideWhenUsed/>
    <w:rsid w:val="00B469D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469D3"/>
    <w:rPr>
      <w:rFonts w:ascii="Calibri" w:hAnsi="Calibri"/>
      <w:color w:val="1E1E1E"/>
      <w:sz w:val="16"/>
      <w:szCs w:val="16"/>
    </w:rPr>
  </w:style>
  <w:style w:type="character" w:styleId="BookTitle">
    <w:name w:val="Book Title"/>
    <w:basedOn w:val="DefaultParagraphFont"/>
    <w:uiPriority w:val="33"/>
    <w:semiHidden/>
    <w:rsid w:val="00B469D3"/>
    <w:rPr>
      <w:b/>
      <w:bCs/>
      <w:i/>
      <w:iCs/>
      <w:spacing w:val="5"/>
    </w:rPr>
  </w:style>
  <w:style w:type="paragraph" w:styleId="Closing">
    <w:name w:val="Closing"/>
    <w:basedOn w:val="Normal"/>
    <w:link w:val="ClosingChar"/>
    <w:uiPriority w:val="99"/>
    <w:semiHidden/>
    <w:unhideWhenUsed/>
    <w:rsid w:val="00B469D3"/>
    <w:pPr>
      <w:spacing w:after="0" w:line="240" w:lineRule="auto"/>
      <w:ind w:left="4252"/>
    </w:pPr>
  </w:style>
  <w:style w:type="character" w:customStyle="1" w:styleId="ClosingChar">
    <w:name w:val="Closing Char"/>
    <w:basedOn w:val="DefaultParagraphFont"/>
    <w:link w:val="Closing"/>
    <w:uiPriority w:val="99"/>
    <w:semiHidden/>
    <w:rsid w:val="00B469D3"/>
    <w:rPr>
      <w:rFonts w:ascii="Calibri" w:hAnsi="Calibri"/>
      <w:color w:val="1E1E1E"/>
      <w:sz w:val="24"/>
    </w:rPr>
  </w:style>
  <w:style w:type="table" w:styleId="ColourfulGrid">
    <w:name w:val="Colorful Grid"/>
    <w:basedOn w:val="TableNormal"/>
    <w:uiPriority w:val="73"/>
    <w:semiHidden/>
    <w:unhideWhenUsed/>
    <w:rsid w:val="00B469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B469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0F4E3" w:themeFill="accent1" w:themeFillTint="33"/>
    </w:tcPr>
    <w:tblStylePr w:type="firstRow">
      <w:rPr>
        <w:b/>
        <w:bCs/>
      </w:rPr>
      <w:tblPr/>
      <w:tcPr>
        <w:shd w:val="clear" w:color="auto" w:fill="A2E9C7" w:themeFill="accent1" w:themeFillTint="66"/>
      </w:tcPr>
    </w:tblStylePr>
    <w:tblStylePr w:type="lastRow">
      <w:rPr>
        <w:b/>
        <w:bCs/>
        <w:color w:val="000000" w:themeColor="text1"/>
      </w:rPr>
      <w:tblPr/>
      <w:tcPr>
        <w:shd w:val="clear" w:color="auto" w:fill="A2E9C7" w:themeFill="accent1" w:themeFillTint="66"/>
      </w:tcPr>
    </w:tblStylePr>
    <w:tblStylePr w:type="firstCol">
      <w:rPr>
        <w:color w:val="FFFFFF" w:themeColor="background1"/>
      </w:rPr>
      <w:tblPr/>
      <w:tcPr>
        <w:shd w:val="clear" w:color="auto" w:fill="208855" w:themeFill="accent1" w:themeFillShade="BF"/>
      </w:tcPr>
    </w:tblStylePr>
    <w:tblStylePr w:type="lastCol">
      <w:rPr>
        <w:color w:val="FFFFFF" w:themeColor="background1"/>
      </w:rPr>
      <w:tblPr/>
      <w:tcPr>
        <w:shd w:val="clear" w:color="auto" w:fill="208855" w:themeFill="accent1" w:themeFillShade="BF"/>
      </w:tcPr>
    </w:tblStylePr>
    <w:tblStylePr w:type="band1Vert">
      <w:tblPr/>
      <w:tcPr>
        <w:shd w:val="clear" w:color="auto" w:fill="8CE4B9" w:themeFill="accent1" w:themeFillTint="7F"/>
      </w:tcPr>
    </w:tblStylePr>
    <w:tblStylePr w:type="band1Horz">
      <w:tblPr/>
      <w:tcPr>
        <w:shd w:val="clear" w:color="auto" w:fill="8CE4B9" w:themeFill="accent1" w:themeFillTint="7F"/>
      </w:tcPr>
    </w:tblStylePr>
  </w:style>
  <w:style w:type="table" w:styleId="ColourfulGridAccent2">
    <w:name w:val="Colorful Grid Accent 2"/>
    <w:basedOn w:val="TableNormal"/>
    <w:uiPriority w:val="73"/>
    <w:semiHidden/>
    <w:unhideWhenUsed/>
    <w:rsid w:val="00B469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F7C9" w:themeFill="accent2" w:themeFillTint="33"/>
    </w:tcPr>
    <w:tblStylePr w:type="firstRow">
      <w:rPr>
        <w:b/>
        <w:bCs/>
      </w:rPr>
      <w:tblPr/>
      <w:tcPr>
        <w:shd w:val="clear" w:color="auto" w:fill="DCEF94" w:themeFill="accent2" w:themeFillTint="66"/>
      </w:tcPr>
    </w:tblStylePr>
    <w:tblStylePr w:type="lastRow">
      <w:rPr>
        <w:b/>
        <w:bCs/>
        <w:color w:val="000000" w:themeColor="text1"/>
      </w:rPr>
      <w:tblPr/>
      <w:tcPr>
        <w:shd w:val="clear" w:color="auto" w:fill="DCEF94" w:themeFill="accent2" w:themeFillTint="66"/>
      </w:tcPr>
    </w:tblStylePr>
    <w:tblStylePr w:type="firstCol">
      <w:rPr>
        <w:color w:val="FFFFFF" w:themeColor="background1"/>
      </w:rPr>
      <w:tblPr/>
      <w:tcPr>
        <w:shd w:val="clear" w:color="auto" w:fill="6D8613" w:themeFill="accent2" w:themeFillShade="BF"/>
      </w:tcPr>
    </w:tblStylePr>
    <w:tblStylePr w:type="lastCol">
      <w:rPr>
        <w:color w:val="FFFFFF" w:themeColor="background1"/>
      </w:rPr>
      <w:tblPr/>
      <w:tcPr>
        <w:shd w:val="clear" w:color="auto" w:fill="6D8613" w:themeFill="accent2" w:themeFillShade="BF"/>
      </w:tcPr>
    </w:tblStylePr>
    <w:tblStylePr w:type="band1Vert">
      <w:tblPr/>
      <w:tcPr>
        <w:shd w:val="clear" w:color="auto" w:fill="D3EB7A" w:themeFill="accent2" w:themeFillTint="7F"/>
      </w:tcPr>
    </w:tblStylePr>
    <w:tblStylePr w:type="band1Horz">
      <w:tblPr/>
      <w:tcPr>
        <w:shd w:val="clear" w:color="auto" w:fill="D3EB7A" w:themeFill="accent2" w:themeFillTint="7F"/>
      </w:tcPr>
    </w:tblStylePr>
  </w:style>
  <w:style w:type="table" w:styleId="ColourfulGridAccent3">
    <w:name w:val="Colorful Grid Accent 3"/>
    <w:basedOn w:val="TableNormal"/>
    <w:uiPriority w:val="73"/>
    <w:semiHidden/>
    <w:unhideWhenUsed/>
    <w:rsid w:val="00B469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1D7" w:themeFill="accent3" w:themeFillTint="33"/>
    </w:tcPr>
    <w:tblStylePr w:type="firstRow">
      <w:rPr>
        <w:b/>
        <w:bCs/>
      </w:rPr>
      <w:tblPr/>
      <w:tcPr>
        <w:shd w:val="clear" w:color="auto" w:fill="F9C3B0" w:themeFill="accent3" w:themeFillTint="66"/>
      </w:tcPr>
    </w:tblStylePr>
    <w:tblStylePr w:type="lastRow">
      <w:rPr>
        <w:b/>
        <w:bCs/>
        <w:color w:val="000000" w:themeColor="text1"/>
      </w:rPr>
      <w:tblPr/>
      <w:tcPr>
        <w:shd w:val="clear" w:color="auto" w:fill="F9C3B0" w:themeFill="accent3" w:themeFillTint="66"/>
      </w:tcPr>
    </w:tblStylePr>
    <w:tblStylePr w:type="firstCol">
      <w:rPr>
        <w:color w:val="FFFFFF" w:themeColor="background1"/>
      </w:rPr>
      <w:tblPr/>
      <w:tcPr>
        <w:shd w:val="clear" w:color="auto" w:fill="CF4110" w:themeFill="accent3" w:themeFillShade="BF"/>
      </w:tcPr>
    </w:tblStylePr>
    <w:tblStylePr w:type="lastCol">
      <w:rPr>
        <w:color w:val="FFFFFF" w:themeColor="background1"/>
      </w:rPr>
      <w:tblPr/>
      <w:tcPr>
        <w:shd w:val="clear" w:color="auto" w:fill="CF4110" w:themeFill="accent3" w:themeFillShade="BF"/>
      </w:tcPr>
    </w:tblStylePr>
    <w:tblStylePr w:type="band1Vert">
      <w:tblPr/>
      <w:tcPr>
        <w:shd w:val="clear" w:color="auto" w:fill="F7B49D" w:themeFill="accent3" w:themeFillTint="7F"/>
      </w:tcPr>
    </w:tblStylePr>
    <w:tblStylePr w:type="band1Horz">
      <w:tblPr/>
      <w:tcPr>
        <w:shd w:val="clear" w:color="auto" w:fill="F7B49D" w:themeFill="accent3" w:themeFillTint="7F"/>
      </w:tcPr>
    </w:tblStylePr>
  </w:style>
  <w:style w:type="table" w:styleId="ColourfulGridAccent4">
    <w:name w:val="Colorful Grid Accent 4"/>
    <w:basedOn w:val="TableNormal"/>
    <w:uiPriority w:val="73"/>
    <w:semiHidden/>
    <w:unhideWhenUsed/>
    <w:rsid w:val="00B469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DFF4" w:themeFill="accent4" w:themeFillTint="33"/>
    </w:tcPr>
    <w:tblStylePr w:type="firstRow">
      <w:rPr>
        <w:b/>
        <w:bCs/>
      </w:rPr>
      <w:tblPr/>
      <w:tcPr>
        <w:shd w:val="clear" w:color="auto" w:fill="D4BFEA" w:themeFill="accent4" w:themeFillTint="66"/>
      </w:tcPr>
    </w:tblStylePr>
    <w:tblStylePr w:type="lastRow">
      <w:rPr>
        <w:b/>
        <w:bCs/>
        <w:color w:val="000000" w:themeColor="text1"/>
      </w:rPr>
      <w:tblPr/>
      <w:tcPr>
        <w:shd w:val="clear" w:color="auto" w:fill="D4BFEA" w:themeFill="accent4" w:themeFillTint="66"/>
      </w:tcPr>
    </w:tblStylePr>
    <w:tblStylePr w:type="firstCol">
      <w:rPr>
        <w:color w:val="FFFFFF" w:themeColor="background1"/>
      </w:rPr>
      <w:tblPr/>
      <w:tcPr>
        <w:shd w:val="clear" w:color="auto" w:fill="6E37AA" w:themeFill="accent4" w:themeFillShade="BF"/>
      </w:tcPr>
    </w:tblStylePr>
    <w:tblStylePr w:type="lastCol">
      <w:rPr>
        <w:color w:val="FFFFFF" w:themeColor="background1"/>
      </w:rPr>
      <w:tblPr/>
      <w:tcPr>
        <w:shd w:val="clear" w:color="auto" w:fill="6E37AA" w:themeFill="accent4" w:themeFillShade="BF"/>
      </w:tcPr>
    </w:tblStylePr>
    <w:tblStylePr w:type="band1Vert">
      <w:tblPr/>
      <w:tcPr>
        <w:shd w:val="clear" w:color="auto" w:fill="C9B0E5" w:themeFill="accent4" w:themeFillTint="7F"/>
      </w:tcPr>
    </w:tblStylePr>
    <w:tblStylePr w:type="band1Horz">
      <w:tblPr/>
      <w:tcPr>
        <w:shd w:val="clear" w:color="auto" w:fill="C9B0E5" w:themeFill="accent4" w:themeFillTint="7F"/>
      </w:tcPr>
    </w:tblStylePr>
  </w:style>
  <w:style w:type="table" w:styleId="ColourfulGridAccent5">
    <w:name w:val="Colorful Grid Accent 5"/>
    <w:basedOn w:val="TableNormal"/>
    <w:uiPriority w:val="73"/>
    <w:semiHidden/>
    <w:unhideWhenUsed/>
    <w:rsid w:val="00B469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0F6FF" w:themeFill="accent5" w:themeFillTint="33"/>
    </w:tcPr>
    <w:tblStylePr w:type="firstRow">
      <w:rPr>
        <w:b/>
        <w:bCs/>
      </w:rPr>
      <w:tblPr/>
      <w:tcPr>
        <w:shd w:val="clear" w:color="auto" w:fill="82EEFF" w:themeFill="accent5" w:themeFillTint="66"/>
      </w:tcPr>
    </w:tblStylePr>
    <w:tblStylePr w:type="lastRow">
      <w:rPr>
        <w:b/>
        <w:bCs/>
        <w:color w:val="000000" w:themeColor="text1"/>
      </w:rPr>
      <w:tblPr/>
      <w:tcPr>
        <w:shd w:val="clear" w:color="auto" w:fill="82EEFF" w:themeFill="accent5" w:themeFillTint="66"/>
      </w:tcPr>
    </w:tblStylePr>
    <w:tblStylePr w:type="firstCol">
      <w:rPr>
        <w:color w:val="FFFFFF" w:themeColor="background1"/>
      </w:rPr>
      <w:tblPr/>
      <w:tcPr>
        <w:shd w:val="clear" w:color="auto" w:fill="008094" w:themeFill="accent5" w:themeFillShade="BF"/>
      </w:tcPr>
    </w:tblStylePr>
    <w:tblStylePr w:type="lastCol">
      <w:rPr>
        <w:color w:val="FFFFFF" w:themeColor="background1"/>
      </w:rPr>
      <w:tblPr/>
      <w:tcPr>
        <w:shd w:val="clear" w:color="auto" w:fill="008094" w:themeFill="accent5" w:themeFillShade="BF"/>
      </w:tcPr>
    </w:tblStylePr>
    <w:tblStylePr w:type="band1Vert">
      <w:tblPr/>
      <w:tcPr>
        <w:shd w:val="clear" w:color="auto" w:fill="63EAFF" w:themeFill="accent5" w:themeFillTint="7F"/>
      </w:tcPr>
    </w:tblStylePr>
    <w:tblStylePr w:type="band1Horz">
      <w:tblPr/>
      <w:tcPr>
        <w:shd w:val="clear" w:color="auto" w:fill="63EAFF" w:themeFill="accent5" w:themeFillTint="7F"/>
      </w:tcPr>
    </w:tblStylePr>
  </w:style>
  <w:style w:type="table" w:styleId="ColourfulGridAccent6">
    <w:name w:val="Colorful Grid Accent 6"/>
    <w:basedOn w:val="TableNormal"/>
    <w:uiPriority w:val="73"/>
    <w:semiHidden/>
    <w:unhideWhenUsed/>
    <w:rsid w:val="00B469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8CD" w:themeFill="accent6" w:themeFillTint="33"/>
    </w:tcPr>
    <w:tblStylePr w:type="firstRow">
      <w:rPr>
        <w:b/>
        <w:bCs/>
      </w:rPr>
      <w:tblPr/>
      <w:tcPr>
        <w:shd w:val="clear" w:color="auto" w:fill="FED19C" w:themeFill="accent6" w:themeFillTint="66"/>
      </w:tcPr>
    </w:tblStylePr>
    <w:tblStylePr w:type="lastRow">
      <w:rPr>
        <w:b/>
        <w:bCs/>
        <w:color w:val="000000" w:themeColor="text1"/>
      </w:rPr>
      <w:tblPr/>
      <w:tcPr>
        <w:shd w:val="clear" w:color="auto" w:fill="FED19C" w:themeFill="accent6" w:themeFillTint="66"/>
      </w:tcPr>
    </w:tblStylePr>
    <w:tblStylePr w:type="firstCol">
      <w:rPr>
        <w:color w:val="FFFFFF" w:themeColor="background1"/>
      </w:rPr>
      <w:tblPr/>
      <w:tcPr>
        <w:shd w:val="clear" w:color="auto" w:fill="C36B01" w:themeFill="accent6" w:themeFillShade="BF"/>
      </w:tcPr>
    </w:tblStylePr>
    <w:tblStylePr w:type="lastCol">
      <w:rPr>
        <w:color w:val="FFFFFF" w:themeColor="background1"/>
      </w:rPr>
      <w:tblPr/>
      <w:tcPr>
        <w:shd w:val="clear" w:color="auto" w:fill="C36B01" w:themeFill="accent6" w:themeFillShade="BF"/>
      </w:tcPr>
    </w:tblStylePr>
    <w:tblStylePr w:type="band1Vert">
      <w:tblPr/>
      <w:tcPr>
        <w:shd w:val="clear" w:color="auto" w:fill="FEC684" w:themeFill="accent6" w:themeFillTint="7F"/>
      </w:tcPr>
    </w:tblStylePr>
    <w:tblStylePr w:type="band1Horz">
      <w:tblPr/>
      <w:tcPr>
        <w:shd w:val="clear" w:color="auto" w:fill="FEC684" w:themeFill="accent6" w:themeFillTint="7F"/>
      </w:tcPr>
    </w:tblStylePr>
  </w:style>
  <w:style w:type="table" w:styleId="ColourfulList">
    <w:name w:val="Colorful List"/>
    <w:basedOn w:val="TableNormal"/>
    <w:uiPriority w:val="72"/>
    <w:semiHidden/>
    <w:unhideWhenUsed/>
    <w:rsid w:val="00B469D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58F14" w:themeFill="accent2" w:themeFillShade="CC"/>
      </w:tcPr>
    </w:tblStylePr>
    <w:tblStylePr w:type="lastRow">
      <w:rPr>
        <w:b/>
        <w:bCs/>
        <w:color w:val="758F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B469D3"/>
    <w:pPr>
      <w:spacing w:after="0" w:line="240" w:lineRule="auto"/>
    </w:pPr>
    <w:rPr>
      <w:color w:val="000000" w:themeColor="text1"/>
    </w:rPr>
    <w:tblPr>
      <w:tblStyleRowBandSize w:val="1"/>
      <w:tblStyleColBandSize w:val="1"/>
    </w:tblPr>
    <w:tcPr>
      <w:shd w:val="clear" w:color="auto" w:fill="E8F9F1" w:themeFill="accent1" w:themeFillTint="19"/>
    </w:tcPr>
    <w:tblStylePr w:type="firstRow">
      <w:rPr>
        <w:b/>
        <w:bCs/>
        <w:color w:val="FFFFFF" w:themeColor="background1"/>
      </w:rPr>
      <w:tblPr/>
      <w:tcPr>
        <w:tcBorders>
          <w:bottom w:val="single" w:sz="12" w:space="0" w:color="FFFFFF" w:themeColor="background1"/>
        </w:tcBorders>
        <w:shd w:val="clear" w:color="auto" w:fill="758F14" w:themeFill="accent2" w:themeFillShade="CC"/>
      </w:tcPr>
    </w:tblStylePr>
    <w:tblStylePr w:type="lastRow">
      <w:rPr>
        <w:b/>
        <w:bCs/>
        <w:color w:val="758F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F1DC" w:themeFill="accent1" w:themeFillTint="3F"/>
      </w:tcPr>
    </w:tblStylePr>
    <w:tblStylePr w:type="band1Horz">
      <w:tblPr/>
      <w:tcPr>
        <w:shd w:val="clear" w:color="auto" w:fill="D0F4E3" w:themeFill="accent1" w:themeFillTint="33"/>
      </w:tcPr>
    </w:tblStylePr>
  </w:style>
  <w:style w:type="table" w:styleId="ColourfulListAccent2">
    <w:name w:val="Colorful List Accent 2"/>
    <w:basedOn w:val="TableNormal"/>
    <w:uiPriority w:val="72"/>
    <w:semiHidden/>
    <w:unhideWhenUsed/>
    <w:rsid w:val="00B469D3"/>
    <w:pPr>
      <w:spacing w:after="0" w:line="240" w:lineRule="auto"/>
    </w:pPr>
    <w:rPr>
      <w:color w:val="000000" w:themeColor="text1"/>
    </w:rPr>
    <w:tblPr>
      <w:tblStyleRowBandSize w:val="1"/>
      <w:tblStyleColBandSize w:val="1"/>
    </w:tblPr>
    <w:tcPr>
      <w:shd w:val="clear" w:color="auto" w:fill="F6FBE4" w:themeFill="accent2" w:themeFillTint="19"/>
    </w:tcPr>
    <w:tblStylePr w:type="firstRow">
      <w:rPr>
        <w:b/>
        <w:bCs/>
        <w:color w:val="FFFFFF" w:themeColor="background1"/>
      </w:rPr>
      <w:tblPr/>
      <w:tcPr>
        <w:tcBorders>
          <w:bottom w:val="single" w:sz="12" w:space="0" w:color="FFFFFF" w:themeColor="background1"/>
        </w:tcBorders>
        <w:shd w:val="clear" w:color="auto" w:fill="758F14" w:themeFill="accent2" w:themeFillShade="CC"/>
      </w:tcPr>
    </w:tblStylePr>
    <w:tblStylePr w:type="lastRow">
      <w:rPr>
        <w:b/>
        <w:bCs/>
        <w:color w:val="758F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5BD" w:themeFill="accent2" w:themeFillTint="3F"/>
      </w:tcPr>
    </w:tblStylePr>
    <w:tblStylePr w:type="band1Horz">
      <w:tblPr/>
      <w:tcPr>
        <w:shd w:val="clear" w:color="auto" w:fill="EDF7C9" w:themeFill="accent2" w:themeFillTint="33"/>
      </w:tcPr>
    </w:tblStylePr>
  </w:style>
  <w:style w:type="table" w:styleId="ColourfulListAccent3">
    <w:name w:val="Colorful List Accent 3"/>
    <w:basedOn w:val="TableNormal"/>
    <w:uiPriority w:val="72"/>
    <w:semiHidden/>
    <w:unhideWhenUsed/>
    <w:rsid w:val="00B469D3"/>
    <w:pPr>
      <w:spacing w:after="0" w:line="240" w:lineRule="auto"/>
    </w:pPr>
    <w:rPr>
      <w:color w:val="000000" w:themeColor="text1"/>
    </w:rPr>
    <w:tblPr>
      <w:tblStyleRowBandSize w:val="1"/>
      <w:tblStyleColBandSize w:val="1"/>
    </w:tblPr>
    <w:tcPr>
      <w:shd w:val="clear" w:color="auto" w:fill="FDF0EB" w:themeFill="accent3" w:themeFillTint="19"/>
    </w:tcPr>
    <w:tblStylePr w:type="firstRow">
      <w:rPr>
        <w:b/>
        <w:bCs/>
        <w:color w:val="FFFFFF" w:themeColor="background1"/>
      </w:rPr>
      <w:tblPr/>
      <w:tcPr>
        <w:tcBorders>
          <w:bottom w:val="single" w:sz="12" w:space="0" w:color="FFFFFF" w:themeColor="background1"/>
        </w:tcBorders>
        <w:shd w:val="clear" w:color="auto" w:fill="763AB5" w:themeFill="accent4" w:themeFillShade="CC"/>
      </w:tcPr>
    </w:tblStylePr>
    <w:tblStylePr w:type="lastRow">
      <w:rPr>
        <w:b/>
        <w:bCs/>
        <w:color w:val="763AB5"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9CE" w:themeFill="accent3" w:themeFillTint="3F"/>
      </w:tcPr>
    </w:tblStylePr>
    <w:tblStylePr w:type="band1Horz">
      <w:tblPr/>
      <w:tcPr>
        <w:shd w:val="clear" w:color="auto" w:fill="FCE1D7" w:themeFill="accent3" w:themeFillTint="33"/>
      </w:tcPr>
    </w:tblStylePr>
  </w:style>
  <w:style w:type="table" w:styleId="ColourfulListAccent4">
    <w:name w:val="Colorful List Accent 4"/>
    <w:basedOn w:val="TableNormal"/>
    <w:uiPriority w:val="72"/>
    <w:semiHidden/>
    <w:unhideWhenUsed/>
    <w:rsid w:val="00B469D3"/>
    <w:pPr>
      <w:spacing w:after="0" w:line="240" w:lineRule="auto"/>
    </w:pPr>
    <w:rPr>
      <w:color w:val="000000" w:themeColor="text1"/>
    </w:rPr>
    <w:tblPr>
      <w:tblStyleRowBandSize w:val="1"/>
      <w:tblStyleColBandSize w:val="1"/>
    </w:tblPr>
    <w:tcPr>
      <w:shd w:val="clear" w:color="auto" w:fill="F4EFFA" w:themeFill="accent4" w:themeFillTint="19"/>
    </w:tcPr>
    <w:tblStylePr w:type="firstRow">
      <w:rPr>
        <w:b/>
        <w:bCs/>
        <w:color w:val="FFFFFF" w:themeColor="background1"/>
      </w:rPr>
      <w:tblPr/>
      <w:tcPr>
        <w:tcBorders>
          <w:bottom w:val="single" w:sz="12" w:space="0" w:color="FFFFFF" w:themeColor="background1"/>
        </w:tcBorders>
        <w:shd w:val="clear" w:color="auto" w:fill="DD4611" w:themeFill="accent3" w:themeFillShade="CC"/>
      </w:tcPr>
    </w:tblStylePr>
    <w:tblStylePr w:type="lastRow">
      <w:rPr>
        <w:b/>
        <w:bCs/>
        <w:color w:val="DD461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D7F2" w:themeFill="accent4" w:themeFillTint="3F"/>
      </w:tcPr>
    </w:tblStylePr>
    <w:tblStylePr w:type="band1Horz">
      <w:tblPr/>
      <w:tcPr>
        <w:shd w:val="clear" w:color="auto" w:fill="E9DFF4" w:themeFill="accent4" w:themeFillTint="33"/>
      </w:tcPr>
    </w:tblStylePr>
  </w:style>
  <w:style w:type="table" w:styleId="ColourfulListAccent5">
    <w:name w:val="Colorful List Accent 5"/>
    <w:basedOn w:val="TableNormal"/>
    <w:uiPriority w:val="72"/>
    <w:semiHidden/>
    <w:unhideWhenUsed/>
    <w:rsid w:val="00B469D3"/>
    <w:pPr>
      <w:spacing w:after="0" w:line="240" w:lineRule="auto"/>
    </w:pPr>
    <w:rPr>
      <w:color w:val="000000" w:themeColor="text1"/>
    </w:rPr>
    <w:tblPr>
      <w:tblStyleRowBandSize w:val="1"/>
      <w:tblStyleColBandSize w:val="1"/>
    </w:tblPr>
    <w:tcPr>
      <w:shd w:val="clear" w:color="auto" w:fill="E0FBFF" w:themeFill="accent5" w:themeFillTint="19"/>
    </w:tcPr>
    <w:tblStylePr w:type="firstRow">
      <w:rPr>
        <w:b/>
        <w:bCs/>
        <w:color w:val="FFFFFF" w:themeColor="background1"/>
      </w:rPr>
      <w:tblPr/>
      <w:tcPr>
        <w:tcBorders>
          <w:bottom w:val="single" w:sz="12" w:space="0" w:color="FFFFFF" w:themeColor="background1"/>
        </w:tcBorders>
        <w:shd w:val="clear" w:color="auto" w:fill="D07201" w:themeFill="accent6" w:themeFillShade="CC"/>
      </w:tcPr>
    </w:tblStylePr>
    <w:tblStylePr w:type="lastRow">
      <w:rPr>
        <w:b/>
        <w:bCs/>
        <w:color w:val="D0720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F4FF" w:themeFill="accent5" w:themeFillTint="3F"/>
      </w:tcPr>
    </w:tblStylePr>
    <w:tblStylePr w:type="band1Horz">
      <w:tblPr/>
      <w:tcPr>
        <w:shd w:val="clear" w:color="auto" w:fill="C0F6FF" w:themeFill="accent5" w:themeFillTint="33"/>
      </w:tcPr>
    </w:tblStylePr>
  </w:style>
  <w:style w:type="table" w:styleId="ColourfulListAccent6">
    <w:name w:val="Colorful List Accent 6"/>
    <w:basedOn w:val="TableNormal"/>
    <w:uiPriority w:val="72"/>
    <w:semiHidden/>
    <w:unhideWhenUsed/>
    <w:rsid w:val="00B469D3"/>
    <w:pPr>
      <w:spacing w:after="0" w:line="240" w:lineRule="auto"/>
    </w:pPr>
    <w:rPr>
      <w:color w:val="000000" w:themeColor="text1"/>
    </w:rPr>
    <w:tblPr>
      <w:tblStyleRowBandSize w:val="1"/>
      <w:tblStyleColBandSize w:val="1"/>
    </w:tblPr>
    <w:tcPr>
      <w:shd w:val="clear" w:color="auto" w:fill="FEF3E6" w:themeFill="accent6" w:themeFillTint="19"/>
    </w:tcPr>
    <w:tblStylePr w:type="firstRow">
      <w:rPr>
        <w:b/>
        <w:bCs/>
        <w:color w:val="FFFFFF" w:themeColor="background1"/>
      </w:rPr>
      <w:tblPr/>
      <w:tcPr>
        <w:tcBorders>
          <w:bottom w:val="single" w:sz="12" w:space="0" w:color="FFFFFF" w:themeColor="background1"/>
        </w:tcBorders>
        <w:shd w:val="clear" w:color="auto" w:fill="00899E" w:themeFill="accent5" w:themeFillShade="CC"/>
      </w:tcPr>
    </w:tblStylePr>
    <w:tblStylePr w:type="lastRow">
      <w:rPr>
        <w:b/>
        <w:bCs/>
        <w:color w:val="00899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3C2" w:themeFill="accent6" w:themeFillTint="3F"/>
      </w:tcPr>
    </w:tblStylePr>
    <w:tblStylePr w:type="band1Horz">
      <w:tblPr/>
      <w:tcPr>
        <w:shd w:val="clear" w:color="auto" w:fill="FEE8CD" w:themeFill="accent6" w:themeFillTint="33"/>
      </w:tcPr>
    </w:tblStylePr>
  </w:style>
  <w:style w:type="table" w:styleId="ColourfulShading">
    <w:name w:val="Colorful Shading"/>
    <w:basedOn w:val="TableNormal"/>
    <w:uiPriority w:val="71"/>
    <w:semiHidden/>
    <w:unhideWhenUsed/>
    <w:rsid w:val="00B469D3"/>
    <w:pPr>
      <w:spacing w:after="0" w:line="240" w:lineRule="auto"/>
    </w:pPr>
    <w:rPr>
      <w:color w:val="000000" w:themeColor="text1"/>
    </w:rPr>
    <w:tblPr>
      <w:tblStyleRowBandSize w:val="1"/>
      <w:tblStyleColBandSize w:val="1"/>
      <w:tblBorders>
        <w:top w:val="single" w:sz="24" w:space="0" w:color="93B41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B469D3"/>
    <w:pPr>
      <w:spacing w:after="0" w:line="240" w:lineRule="auto"/>
    </w:pPr>
    <w:rPr>
      <w:color w:val="000000" w:themeColor="text1"/>
    </w:rPr>
    <w:tblPr>
      <w:tblStyleRowBandSize w:val="1"/>
      <w:tblStyleColBandSize w:val="1"/>
      <w:tblBorders>
        <w:top w:val="single" w:sz="24" w:space="0" w:color="93B41A" w:themeColor="accent2"/>
        <w:left w:val="single" w:sz="4" w:space="0" w:color="2BB673" w:themeColor="accent1"/>
        <w:bottom w:val="single" w:sz="4" w:space="0" w:color="2BB673" w:themeColor="accent1"/>
        <w:right w:val="single" w:sz="4" w:space="0" w:color="2BB673" w:themeColor="accent1"/>
        <w:insideH w:val="single" w:sz="4" w:space="0" w:color="FFFFFF" w:themeColor="background1"/>
        <w:insideV w:val="single" w:sz="4" w:space="0" w:color="FFFFFF" w:themeColor="background1"/>
      </w:tblBorders>
    </w:tblPr>
    <w:tcPr>
      <w:shd w:val="clear" w:color="auto" w:fill="E8F9F1" w:themeFill="accent1" w:themeFillTint="19"/>
    </w:tcPr>
    <w:tblStylePr w:type="firstRow">
      <w:rPr>
        <w:b/>
        <w:bCs/>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6D44" w:themeFill="accent1" w:themeFillShade="99"/>
      </w:tcPr>
    </w:tblStylePr>
    <w:tblStylePr w:type="firstCol">
      <w:rPr>
        <w:color w:val="FFFFFF" w:themeColor="background1"/>
      </w:rPr>
      <w:tblPr/>
      <w:tcPr>
        <w:tcBorders>
          <w:top w:val="nil"/>
          <w:left w:val="nil"/>
          <w:bottom w:val="nil"/>
          <w:right w:val="nil"/>
          <w:insideH w:val="single" w:sz="4" w:space="0" w:color="196D44" w:themeColor="accent1" w:themeShade="99"/>
          <w:insideV w:val="nil"/>
        </w:tcBorders>
        <w:shd w:val="clear" w:color="auto" w:fill="196D4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96D44" w:themeFill="accent1" w:themeFillShade="99"/>
      </w:tcPr>
    </w:tblStylePr>
    <w:tblStylePr w:type="band1Vert">
      <w:tblPr/>
      <w:tcPr>
        <w:shd w:val="clear" w:color="auto" w:fill="A2E9C7" w:themeFill="accent1" w:themeFillTint="66"/>
      </w:tcPr>
    </w:tblStylePr>
    <w:tblStylePr w:type="band1Horz">
      <w:tblPr/>
      <w:tcPr>
        <w:shd w:val="clear" w:color="auto" w:fill="8CE4B9"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B469D3"/>
    <w:pPr>
      <w:spacing w:after="0" w:line="240" w:lineRule="auto"/>
    </w:pPr>
    <w:rPr>
      <w:color w:val="000000" w:themeColor="text1"/>
    </w:rPr>
    <w:tblPr>
      <w:tblStyleRowBandSize w:val="1"/>
      <w:tblStyleColBandSize w:val="1"/>
      <w:tblBorders>
        <w:top w:val="single" w:sz="24" w:space="0" w:color="93B41A" w:themeColor="accent2"/>
        <w:left w:val="single" w:sz="4" w:space="0" w:color="93B41A" w:themeColor="accent2"/>
        <w:bottom w:val="single" w:sz="4" w:space="0" w:color="93B41A" w:themeColor="accent2"/>
        <w:right w:val="single" w:sz="4" w:space="0" w:color="93B41A" w:themeColor="accent2"/>
        <w:insideH w:val="single" w:sz="4" w:space="0" w:color="FFFFFF" w:themeColor="background1"/>
        <w:insideV w:val="single" w:sz="4" w:space="0" w:color="FFFFFF" w:themeColor="background1"/>
      </w:tblBorders>
    </w:tblPr>
    <w:tcPr>
      <w:shd w:val="clear" w:color="auto" w:fill="F6FBE4" w:themeFill="accent2" w:themeFillTint="19"/>
    </w:tcPr>
    <w:tblStylePr w:type="firstRow">
      <w:rPr>
        <w:b/>
        <w:bCs/>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6B0F" w:themeFill="accent2" w:themeFillShade="99"/>
      </w:tcPr>
    </w:tblStylePr>
    <w:tblStylePr w:type="firstCol">
      <w:rPr>
        <w:color w:val="FFFFFF" w:themeColor="background1"/>
      </w:rPr>
      <w:tblPr/>
      <w:tcPr>
        <w:tcBorders>
          <w:top w:val="nil"/>
          <w:left w:val="nil"/>
          <w:bottom w:val="nil"/>
          <w:right w:val="nil"/>
          <w:insideH w:val="single" w:sz="4" w:space="0" w:color="576B0F" w:themeColor="accent2" w:themeShade="99"/>
          <w:insideV w:val="nil"/>
        </w:tcBorders>
        <w:shd w:val="clear" w:color="auto" w:fill="576B0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76B0F" w:themeFill="accent2" w:themeFillShade="99"/>
      </w:tcPr>
    </w:tblStylePr>
    <w:tblStylePr w:type="band1Vert">
      <w:tblPr/>
      <w:tcPr>
        <w:shd w:val="clear" w:color="auto" w:fill="DCEF94" w:themeFill="accent2" w:themeFillTint="66"/>
      </w:tcPr>
    </w:tblStylePr>
    <w:tblStylePr w:type="band1Horz">
      <w:tblPr/>
      <w:tcPr>
        <w:shd w:val="clear" w:color="auto" w:fill="D3EB7A"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B469D3"/>
    <w:pPr>
      <w:spacing w:after="0" w:line="240" w:lineRule="auto"/>
    </w:pPr>
    <w:rPr>
      <w:color w:val="000000" w:themeColor="text1"/>
    </w:rPr>
    <w:tblPr>
      <w:tblStyleRowBandSize w:val="1"/>
      <w:tblStyleColBandSize w:val="1"/>
      <w:tblBorders>
        <w:top w:val="single" w:sz="24" w:space="0" w:color="9561CC" w:themeColor="accent4"/>
        <w:left w:val="single" w:sz="4" w:space="0" w:color="F06A3B" w:themeColor="accent3"/>
        <w:bottom w:val="single" w:sz="4" w:space="0" w:color="F06A3B" w:themeColor="accent3"/>
        <w:right w:val="single" w:sz="4" w:space="0" w:color="F06A3B" w:themeColor="accent3"/>
        <w:insideH w:val="single" w:sz="4" w:space="0" w:color="FFFFFF" w:themeColor="background1"/>
        <w:insideV w:val="single" w:sz="4" w:space="0" w:color="FFFFFF" w:themeColor="background1"/>
      </w:tblBorders>
    </w:tblPr>
    <w:tcPr>
      <w:shd w:val="clear" w:color="auto" w:fill="FDF0EB" w:themeFill="accent3" w:themeFillTint="19"/>
    </w:tcPr>
    <w:tblStylePr w:type="firstRow">
      <w:rPr>
        <w:b/>
        <w:bCs/>
      </w:rPr>
      <w:tblPr/>
      <w:tcPr>
        <w:tcBorders>
          <w:top w:val="nil"/>
          <w:left w:val="nil"/>
          <w:bottom w:val="single" w:sz="24" w:space="0" w:color="9561C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6340C" w:themeFill="accent3" w:themeFillShade="99"/>
      </w:tcPr>
    </w:tblStylePr>
    <w:tblStylePr w:type="firstCol">
      <w:rPr>
        <w:color w:val="FFFFFF" w:themeColor="background1"/>
      </w:rPr>
      <w:tblPr/>
      <w:tcPr>
        <w:tcBorders>
          <w:top w:val="nil"/>
          <w:left w:val="nil"/>
          <w:bottom w:val="nil"/>
          <w:right w:val="nil"/>
          <w:insideH w:val="single" w:sz="4" w:space="0" w:color="A6340C" w:themeColor="accent3" w:themeShade="99"/>
          <w:insideV w:val="nil"/>
        </w:tcBorders>
        <w:shd w:val="clear" w:color="auto" w:fill="A6340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6340C" w:themeFill="accent3" w:themeFillShade="99"/>
      </w:tcPr>
    </w:tblStylePr>
    <w:tblStylePr w:type="band1Vert">
      <w:tblPr/>
      <w:tcPr>
        <w:shd w:val="clear" w:color="auto" w:fill="F9C3B0" w:themeFill="accent3" w:themeFillTint="66"/>
      </w:tcPr>
    </w:tblStylePr>
    <w:tblStylePr w:type="band1Horz">
      <w:tblPr/>
      <w:tcPr>
        <w:shd w:val="clear" w:color="auto" w:fill="F7B49D" w:themeFill="accent3" w:themeFillTint="7F"/>
      </w:tcPr>
    </w:tblStylePr>
  </w:style>
  <w:style w:type="table" w:styleId="ColourfulShadingAccent4">
    <w:name w:val="Colorful Shading Accent 4"/>
    <w:basedOn w:val="TableNormal"/>
    <w:uiPriority w:val="71"/>
    <w:semiHidden/>
    <w:unhideWhenUsed/>
    <w:rsid w:val="00B469D3"/>
    <w:pPr>
      <w:spacing w:after="0" w:line="240" w:lineRule="auto"/>
    </w:pPr>
    <w:rPr>
      <w:color w:val="000000" w:themeColor="text1"/>
    </w:rPr>
    <w:tblPr>
      <w:tblStyleRowBandSize w:val="1"/>
      <w:tblStyleColBandSize w:val="1"/>
      <w:tblBorders>
        <w:top w:val="single" w:sz="24" w:space="0" w:color="F06A3B" w:themeColor="accent3"/>
        <w:left w:val="single" w:sz="4" w:space="0" w:color="9561CC" w:themeColor="accent4"/>
        <w:bottom w:val="single" w:sz="4" w:space="0" w:color="9561CC" w:themeColor="accent4"/>
        <w:right w:val="single" w:sz="4" w:space="0" w:color="9561CC" w:themeColor="accent4"/>
        <w:insideH w:val="single" w:sz="4" w:space="0" w:color="FFFFFF" w:themeColor="background1"/>
        <w:insideV w:val="single" w:sz="4" w:space="0" w:color="FFFFFF" w:themeColor="background1"/>
      </w:tblBorders>
    </w:tblPr>
    <w:tcPr>
      <w:shd w:val="clear" w:color="auto" w:fill="F4EFFA" w:themeFill="accent4" w:themeFillTint="19"/>
    </w:tcPr>
    <w:tblStylePr w:type="firstRow">
      <w:rPr>
        <w:b/>
        <w:bCs/>
      </w:rPr>
      <w:tblPr/>
      <w:tcPr>
        <w:tcBorders>
          <w:top w:val="nil"/>
          <w:left w:val="nil"/>
          <w:bottom w:val="single" w:sz="24" w:space="0" w:color="F06A3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82C88" w:themeFill="accent4" w:themeFillShade="99"/>
      </w:tcPr>
    </w:tblStylePr>
    <w:tblStylePr w:type="firstCol">
      <w:rPr>
        <w:color w:val="FFFFFF" w:themeColor="background1"/>
      </w:rPr>
      <w:tblPr/>
      <w:tcPr>
        <w:tcBorders>
          <w:top w:val="nil"/>
          <w:left w:val="nil"/>
          <w:bottom w:val="nil"/>
          <w:right w:val="nil"/>
          <w:insideH w:val="single" w:sz="4" w:space="0" w:color="582C88" w:themeColor="accent4" w:themeShade="99"/>
          <w:insideV w:val="nil"/>
        </w:tcBorders>
        <w:shd w:val="clear" w:color="auto" w:fill="582C8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82C88" w:themeFill="accent4" w:themeFillShade="99"/>
      </w:tcPr>
    </w:tblStylePr>
    <w:tblStylePr w:type="band1Vert">
      <w:tblPr/>
      <w:tcPr>
        <w:shd w:val="clear" w:color="auto" w:fill="D4BFEA" w:themeFill="accent4" w:themeFillTint="66"/>
      </w:tcPr>
    </w:tblStylePr>
    <w:tblStylePr w:type="band1Horz">
      <w:tblPr/>
      <w:tcPr>
        <w:shd w:val="clear" w:color="auto" w:fill="C9B0E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B469D3"/>
    <w:pPr>
      <w:spacing w:after="0" w:line="240" w:lineRule="auto"/>
    </w:pPr>
    <w:rPr>
      <w:color w:val="000000" w:themeColor="text1"/>
    </w:rPr>
    <w:tblPr>
      <w:tblStyleRowBandSize w:val="1"/>
      <w:tblStyleColBandSize w:val="1"/>
      <w:tblBorders>
        <w:top w:val="single" w:sz="24" w:space="0" w:color="FD8F0A" w:themeColor="accent6"/>
        <w:left w:val="single" w:sz="4" w:space="0" w:color="00ADC6" w:themeColor="accent5"/>
        <w:bottom w:val="single" w:sz="4" w:space="0" w:color="00ADC6" w:themeColor="accent5"/>
        <w:right w:val="single" w:sz="4" w:space="0" w:color="00ADC6" w:themeColor="accent5"/>
        <w:insideH w:val="single" w:sz="4" w:space="0" w:color="FFFFFF" w:themeColor="background1"/>
        <w:insideV w:val="single" w:sz="4" w:space="0" w:color="FFFFFF" w:themeColor="background1"/>
      </w:tblBorders>
    </w:tblPr>
    <w:tcPr>
      <w:shd w:val="clear" w:color="auto" w:fill="E0FBFF" w:themeFill="accent5" w:themeFillTint="19"/>
    </w:tcPr>
    <w:tblStylePr w:type="firstRow">
      <w:rPr>
        <w:b/>
        <w:bCs/>
      </w:rPr>
      <w:tblPr/>
      <w:tcPr>
        <w:tcBorders>
          <w:top w:val="nil"/>
          <w:left w:val="nil"/>
          <w:bottom w:val="single" w:sz="24" w:space="0" w:color="FD8F0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6" w:themeFill="accent5" w:themeFillShade="99"/>
      </w:tcPr>
    </w:tblStylePr>
    <w:tblStylePr w:type="firstCol">
      <w:rPr>
        <w:color w:val="FFFFFF" w:themeColor="background1"/>
      </w:rPr>
      <w:tblPr/>
      <w:tcPr>
        <w:tcBorders>
          <w:top w:val="nil"/>
          <w:left w:val="nil"/>
          <w:bottom w:val="nil"/>
          <w:right w:val="nil"/>
          <w:insideH w:val="single" w:sz="4" w:space="0" w:color="006776" w:themeColor="accent5" w:themeShade="99"/>
          <w:insideV w:val="nil"/>
        </w:tcBorders>
        <w:shd w:val="clear" w:color="auto" w:fill="00677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776" w:themeFill="accent5" w:themeFillShade="99"/>
      </w:tcPr>
    </w:tblStylePr>
    <w:tblStylePr w:type="band1Vert">
      <w:tblPr/>
      <w:tcPr>
        <w:shd w:val="clear" w:color="auto" w:fill="82EEFF" w:themeFill="accent5" w:themeFillTint="66"/>
      </w:tcPr>
    </w:tblStylePr>
    <w:tblStylePr w:type="band1Horz">
      <w:tblPr/>
      <w:tcPr>
        <w:shd w:val="clear" w:color="auto" w:fill="63EAFF"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B469D3"/>
    <w:pPr>
      <w:spacing w:after="0" w:line="240" w:lineRule="auto"/>
    </w:pPr>
    <w:rPr>
      <w:color w:val="000000" w:themeColor="text1"/>
    </w:rPr>
    <w:tblPr>
      <w:tblStyleRowBandSize w:val="1"/>
      <w:tblStyleColBandSize w:val="1"/>
      <w:tblBorders>
        <w:top w:val="single" w:sz="24" w:space="0" w:color="00ADC6" w:themeColor="accent5"/>
        <w:left w:val="single" w:sz="4" w:space="0" w:color="FD8F0A" w:themeColor="accent6"/>
        <w:bottom w:val="single" w:sz="4" w:space="0" w:color="FD8F0A" w:themeColor="accent6"/>
        <w:right w:val="single" w:sz="4" w:space="0" w:color="FD8F0A" w:themeColor="accent6"/>
        <w:insideH w:val="single" w:sz="4" w:space="0" w:color="FFFFFF" w:themeColor="background1"/>
        <w:insideV w:val="single" w:sz="4" w:space="0" w:color="FFFFFF" w:themeColor="background1"/>
      </w:tblBorders>
    </w:tblPr>
    <w:tcPr>
      <w:shd w:val="clear" w:color="auto" w:fill="FEF3E6" w:themeFill="accent6" w:themeFillTint="19"/>
    </w:tcPr>
    <w:tblStylePr w:type="firstRow">
      <w:rPr>
        <w:b/>
        <w:bCs/>
      </w:rPr>
      <w:tblPr/>
      <w:tcPr>
        <w:tcBorders>
          <w:top w:val="nil"/>
          <w:left w:val="nil"/>
          <w:bottom w:val="single" w:sz="24" w:space="0" w:color="00AD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C5501" w:themeFill="accent6" w:themeFillShade="99"/>
      </w:tcPr>
    </w:tblStylePr>
    <w:tblStylePr w:type="firstCol">
      <w:rPr>
        <w:color w:val="FFFFFF" w:themeColor="background1"/>
      </w:rPr>
      <w:tblPr/>
      <w:tcPr>
        <w:tcBorders>
          <w:top w:val="nil"/>
          <w:left w:val="nil"/>
          <w:bottom w:val="nil"/>
          <w:right w:val="nil"/>
          <w:insideH w:val="single" w:sz="4" w:space="0" w:color="9C5501" w:themeColor="accent6" w:themeShade="99"/>
          <w:insideV w:val="nil"/>
        </w:tcBorders>
        <w:shd w:val="clear" w:color="auto" w:fill="9C550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C5501" w:themeFill="accent6" w:themeFillShade="99"/>
      </w:tcPr>
    </w:tblStylePr>
    <w:tblStylePr w:type="band1Vert">
      <w:tblPr/>
      <w:tcPr>
        <w:shd w:val="clear" w:color="auto" w:fill="FED19C" w:themeFill="accent6" w:themeFillTint="66"/>
      </w:tcPr>
    </w:tblStylePr>
    <w:tblStylePr w:type="band1Horz">
      <w:tblPr/>
      <w:tcPr>
        <w:shd w:val="clear" w:color="auto" w:fill="FEC684"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unhideWhenUsed/>
    <w:rsid w:val="00B469D3"/>
    <w:rPr>
      <w:sz w:val="16"/>
      <w:szCs w:val="16"/>
    </w:rPr>
  </w:style>
  <w:style w:type="table" w:styleId="DarkList">
    <w:name w:val="Dark List"/>
    <w:basedOn w:val="TableNormal"/>
    <w:uiPriority w:val="70"/>
    <w:semiHidden/>
    <w:unhideWhenUsed/>
    <w:rsid w:val="00B469D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469D3"/>
    <w:pPr>
      <w:spacing w:after="0" w:line="240" w:lineRule="auto"/>
    </w:pPr>
    <w:rPr>
      <w:color w:val="FFFFFF" w:themeColor="background1"/>
    </w:rPr>
    <w:tblPr>
      <w:tblStyleRowBandSize w:val="1"/>
      <w:tblStyleColBandSize w:val="1"/>
    </w:tblPr>
    <w:tcPr>
      <w:shd w:val="clear" w:color="auto" w:fill="2BB67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5A3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0885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08855" w:themeFill="accent1" w:themeFillShade="BF"/>
      </w:tcPr>
    </w:tblStylePr>
    <w:tblStylePr w:type="band1Vert">
      <w:tblPr/>
      <w:tcPr>
        <w:tcBorders>
          <w:top w:val="nil"/>
          <w:left w:val="nil"/>
          <w:bottom w:val="nil"/>
          <w:right w:val="nil"/>
          <w:insideH w:val="nil"/>
          <w:insideV w:val="nil"/>
        </w:tcBorders>
        <w:shd w:val="clear" w:color="auto" w:fill="208855" w:themeFill="accent1" w:themeFillShade="BF"/>
      </w:tcPr>
    </w:tblStylePr>
    <w:tblStylePr w:type="band1Horz">
      <w:tblPr/>
      <w:tcPr>
        <w:tcBorders>
          <w:top w:val="nil"/>
          <w:left w:val="nil"/>
          <w:bottom w:val="nil"/>
          <w:right w:val="nil"/>
          <w:insideH w:val="nil"/>
          <w:insideV w:val="nil"/>
        </w:tcBorders>
        <w:shd w:val="clear" w:color="auto" w:fill="208855" w:themeFill="accent1" w:themeFillShade="BF"/>
      </w:tcPr>
    </w:tblStylePr>
  </w:style>
  <w:style w:type="table" w:styleId="DarkList-Accent2">
    <w:name w:val="Dark List Accent 2"/>
    <w:basedOn w:val="TableNormal"/>
    <w:uiPriority w:val="70"/>
    <w:semiHidden/>
    <w:unhideWhenUsed/>
    <w:rsid w:val="00B469D3"/>
    <w:pPr>
      <w:spacing w:after="0" w:line="240" w:lineRule="auto"/>
    </w:pPr>
    <w:rPr>
      <w:color w:val="FFFFFF" w:themeColor="background1"/>
    </w:rPr>
    <w:tblPr>
      <w:tblStyleRowBandSize w:val="1"/>
      <w:tblStyleColBandSize w:val="1"/>
    </w:tblPr>
    <w:tcPr>
      <w:shd w:val="clear" w:color="auto" w:fill="93B41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59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D861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D8613" w:themeFill="accent2" w:themeFillShade="BF"/>
      </w:tcPr>
    </w:tblStylePr>
    <w:tblStylePr w:type="band1Vert">
      <w:tblPr/>
      <w:tcPr>
        <w:tcBorders>
          <w:top w:val="nil"/>
          <w:left w:val="nil"/>
          <w:bottom w:val="nil"/>
          <w:right w:val="nil"/>
          <w:insideH w:val="nil"/>
          <w:insideV w:val="nil"/>
        </w:tcBorders>
        <w:shd w:val="clear" w:color="auto" w:fill="6D8613" w:themeFill="accent2" w:themeFillShade="BF"/>
      </w:tcPr>
    </w:tblStylePr>
    <w:tblStylePr w:type="band1Horz">
      <w:tblPr/>
      <w:tcPr>
        <w:tcBorders>
          <w:top w:val="nil"/>
          <w:left w:val="nil"/>
          <w:bottom w:val="nil"/>
          <w:right w:val="nil"/>
          <w:insideH w:val="nil"/>
          <w:insideV w:val="nil"/>
        </w:tcBorders>
        <w:shd w:val="clear" w:color="auto" w:fill="6D8613" w:themeFill="accent2" w:themeFillShade="BF"/>
      </w:tcPr>
    </w:tblStylePr>
  </w:style>
  <w:style w:type="table" w:styleId="DarkList-Accent3">
    <w:name w:val="Dark List Accent 3"/>
    <w:basedOn w:val="TableNormal"/>
    <w:uiPriority w:val="70"/>
    <w:semiHidden/>
    <w:unhideWhenUsed/>
    <w:rsid w:val="00B469D3"/>
    <w:pPr>
      <w:spacing w:after="0" w:line="240" w:lineRule="auto"/>
    </w:pPr>
    <w:rPr>
      <w:color w:val="FFFFFF" w:themeColor="background1"/>
    </w:rPr>
    <w:tblPr>
      <w:tblStyleRowBandSize w:val="1"/>
      <w:tblStyleColBandSize w:val="1"/>
    </w:tblPr>
    <w:tcPr>
      <w:shd w:val="clear" w:color="auto" w:fill="F06A3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A2B0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F411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F4110" w:themeFill="accent3" w:themeFillShade="BF"/>
      </w:tcPr>
    </w:tblStylePr>
    <w:tblStylePr w:type="band1Vert">
      <w:tblPr/>
      <w:tcPr>
        <w:tcBorders>
          <w:top w:val="nil"/>
          <w:left w:val="nil"/>
          <w:bottom w:val="nil"/>
          <w:right w:val="nil"/>
          <w:insideH w:val="nil"/>
          <w:insideV w:val="nil"/>
        </w:tcBorders>
        <w:shd w:val="clear" w:color="auto" w:fill="CF4110" w:themeFill="accent3" w:themeFillShade="BF"/>
      </w:tcPr>
    </w:tblStylePr>
    <w:tblStylePr w:type="band1Horz">
      <w:tblPr/>
      <w:tcPr>
        <w:tcBorders>
          <w:top w:val="nil"/>
          <w:left w:val="nil"/>
          <w:bottom w:val="nil"/>
          <w:right w:val="nil"/>
          <w:insideH w:val="nil"/>
          <w:insideV w:val="nil"/>
        </w:tcBorders>
        <w:shd w:val="clear" w:color="auto" w:fill="CF4110" w:themeFill="accent3" w:themeFillShade="BF"/>
      </w:tcPr>
    </w:tblStylePr>
  </w:style>
  <w:style w:type="table" w:styleId="DarkList-Accent4">
    <w:name w:val="Dark List Accent 4"/>
    <w:basedOn w:val="TableNormal"/>
    <w:uiPriority w:val="70"/>
    <w:semiHidden/>
    <w:unhideWhenUsed/>
    <w:rsid w:val="00B469D3"/>
    <w:pPr>
      <w:spacing w:after="0" w:line="240" w:lineRule="auto"/>
    </w:pPr>
    <w:rPr>
      <w:color w:val="FFFFFF" w:themeColor="background1"/>
    </w:rPr>
    <w:tblPr>
      <w:tblStyleRowBandSize w:val="1"/>
      <w:tblStyleColBandSize w:val="1"/>
    </w:tblPr>
    <w:tcPr>
      <w:shd w:val="clear" w:color="auto" w:fill="9561C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9247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E37A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E37AA" w:themeFill="accent4" w:themeFillShade="BF"/>
      </w:tcPr>
    </w:tblStylePr>
    <w:tblStylePr w:type="band1Vert">
      <w:tblPr/>
      <w:tcPr>
        <w:tcBorders>
          <w:top w:val="nil"/>
          <w:left w:val="nil"/>
          <w:bottom w:val="nil"/>
          <w:right w:val="nil"/>
          <w:insideH w:val="nil"/>
          <w:insideV w:val="nil"/>
        </w:tcBorders>
        <w:shd w:val="clear" w:color="auto" w:fill="6E37AA" w:themeFill="accent4" w:themeFillShade="BF"/>
      </w:tcPr>
    </w:tblStylePr>
    <w:tblStylePr w:type="band1Horz">
      <w:tblPr/>
      <w:tcPr>
        <w:tcBorders>
          <w:top w:val="nil"/>
          <w:left w:val="nil"/>
          <w:bottom w:val="nil"/>
          <w:right w:val="nil"/>
          <w:insideH w:val="nil"/>
          <w:insideV w:val="nil"/>
        </w:tcBorders>
        <w:shd w:val="clear" w:color="auto" w:fill="6E37AA" w:themeFill="accent4" w:themeFillShade="BF"/>
      </w:tcPr>
    </w:tblStylePr>
  </w:style>
  <w:style w:type="table" w:styleId="DarkList-Accent5">
    <w:name w:val="Dark List Accent 5"/>
    <w:basedOn w:val="TableNormal"/>
    <w:uiPriority w:val="70"/>
    <w:semiHidden/>
    <w:unhideWhenUsed/>
    <w:rsid w:val="00B469D3"/>
    <w:pPr>
      <w:spacing w:after="0" w:line="240" w:lineRule="auto"/>
    </w:pPr>
    <w:rPr>
      <w:color w:val="FFFFFF" w:themeColor="background1"/>
    </w:rPr>
    <w:tblPr>
      <w:tblStyleRowBandSize w:val="1"/>
      <w:tblStyleColBandSize w:val="1"/>
    </w:tblPr>
    <w:tcPr>
      <w:shd w:val="clear" w:color="auto" w:fill="00AD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809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8094" w:themeFill="accent5" w:themeFillShade="BF"/>
      </w:tcPr>
    </w:tblStylePr>
    <w:tblStylePr w:type="band1Vert">
      <w:tblPr/>
      <w:tcPr>
        <w:tcBorders>
          <w:top w:val="nil"/>
          <w:left w:val="nil"/>
          <w:bottom w:val="nil"/>
          <w:right w:val="nil"/>
          <w:insideH w:val="nil"/>
          <w:insideV w:val="nil"/>
        </w:tcBorders>
        <w:shd w:val="clear" w:color="auto" w:fill="008094" w:themeFill="accent5" w:themeFillShade="BF"/>
      </w:tcPr>
    </w:tblStylePr>
    <w:tblStylePr w:type="band1Horz">
      <w:tblPr/>
      <w:tcPr>
        <w:tcBorders>
          <w:top w:val="nil"/>
          <w:left w:val="nil"/>
          <w:bottom w:val="nil"/>
          <w:right w:val="nil"/>
          <w:insideH w:val="nil"/>
          <w:insideV w:val="nil"/>
        </w:tcBorders>
        <w:shd w:val="clear" w:color="auto" w:fill="008094" w:themeFill="accent5" w:themeFillShade="BF"/>
      </w:tcPr>
    </w:tblStylePr>
  </w:style>
  <w:style w:type="table" w:styleId="DarkList-Accent6">
    <w:name w:val="Dark List Accent 6"/>
    <w:basedOn w:val="TableNormal"/>
    <w:uiPriority w:val="70"/>
    <w:semiHidden/>
    <w:unhideWhenUsed/>
    <w:rsid w:val="00B469D3"/>
    <w:pPr>
      <w:spacing w:after="0" w:line="240" w:lineRule="auto"/>
    </w:pPr>
    <w:rPr>
      <w:color w:val="FFFFFF" w:themeColor="background1"/>
    </w:rPr>
    <w:tblPr>
      <w:tblStyleRowBandSize w:val="1"/>
      <w:tblStyleColBandSize w:val="1"/>
    </w:tblPr>
    <w:tcPr>
      <w:shd w:val="clear" w:color="auto" w:fill="FD8F0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1470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36B0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36B01" w:themeFill="accent6" w:themeFillShade="BF"/>
      </w:tcPr>
    </w:tblStylePr>
    <w:tblStylePr w:type="band1Vert">
      <w:tblPr/>
      <w:tcPr>
        <w:tcBorders>
          <w:top w:val="nil"/>
          <w:left w:val="nil"/>
          <w:bottom w:val="nil"/>
          <w:right w:val="nil"/>
          <w:insideH w:val="nil"/>
          <w:insideV w:val="nil"/>
        </w:tcBorders>
        <w:shd w:val="clear" w:color="auto" w:fill="C36B01" w:themeFill="accent6" w:themeFillShade="BF"/>
      </w:tcPr>
    </w:tblStylePr>
    <w:tblStylePr w:type="band1Horz">
      <w:tblPr/>
      <w:tcPr>
        <w:tcBorders>
          <w:top w:val="nil"/>
          <w:left w:val="nil"/>
          <w:bottom w:val="nil"/>
          <w:right w:val="nil"/>
          <w:insideH w:val="nil"/>
          <w:insideV w:val="nil"/>
        </w:tcBorders>
        <w:shd w:val="clear" w:color="auto" w:fill="C36B01" w:themeFill="accent6" w:themeFillShade="BF"/>
      </w:tcPr>
    </w:tblStylePr>
  </w:style>
  <w:style w:type="paragraph" w:styleId="DocumentMap">
    <w:name w:val="Document Map"/>
    <w:basedOn w:val="Normal"/>
    <w:link w:val="DocumentMapChar"/>
    <w:uiPriority w:val="99"/>
    <w:semiHidden/>
    <w:unhideWhenUsed/>
    <w:rsid w:val="00B469D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469D3"/>
    <w:rPr>
      <w:rFonts w:ascii="Segoe UI" w:hAnsi="Segoe UI" w:cs="Segoe UI"/>
      <w:color w:val="1E1E1E"/>
      <w:sz w:val="16"/>
      <w:szCs w:val="16"/>
    </w:rPr>
  </w:style>
  <w:style w:type="table" w:styleId="GridTable1Light">
    <w:name w:val="Grid Table 1 Light"/>
    <w:basedOn w:val="TableNormal"/>
    <w:uiPriority w:val="46"/>
    <w:rsid w:val="00B469D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469D3"/>
    <w:pPr>
      <w:spacing w:after="0" w:line="240" w:lineRule="auto"/>
    </w:pPr>
    <w:tblPr>
      <w:tblStyleRowBandSize w:val="1"/>
      <w:tblStyleColBandSize w:val="1"/>
      <w:tblBorders>
        <w:top w:val="single" w:sz="4" w:space="0" w:color="A2E9C7" w:themeColor="accent1" w:themeTint="66"/>
        <w:left w:val="single" w:sz="4" w:space="0" w:color="A2E9C7" w:themeColor="accent1" w:themeTint="66"/>
        <w:bottom w:val="single" w:sz="4" w:space="0" w:color="A2E9C7" w:themeColor="accent1" w:themeTint="66"/>
        <w:right w:val="single" w:sz="4" w:space="0" w:color="A2E9C7" w:themeColor="accent1" w:themeTint="66"/>
        <w:insideH w:val="single" w:sz="4" w:space="0" w:color="A2E9C7" w:themeColor="accent1" w:themeTint="66"/>
        <w:insideV w:val="single" w:sz="4" w:space="0" w:color="A2E9C7" w:themeColor="accent1" w:themeTint="66"/>
      </w:tblBorders>
    </w:tblPr>
    <w:tblStylePr w:type="firstRow">
      <w:rPr>
        <w:b/>
        <w:bCs/>
      </w:rPr>
      <w:tblPr/>
      <w:tcPr>
        <w:tcBorders>
          <w:bottom w:val="single" w:sz="12" w:space="0" w:color="74DEAB" w:themeColor="accent1" w:themeTint="99"/>
        </w:tcBorders>
      </w:tcPr>
    </w:tblStylePr>
    <w:tblStylePr w:type="lastRow">
      <w:rPr>
        <w:b/>
        <w:bCs/>
      </w:rPr>
      <w:tblPr/>
      <w:tcPr>
        <w:tcBorders>
          <w:top w:val="double" w:sz="2" w:space="0" w:color="74DEA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B469D3"/>
    <w:pPr>
      <w:spacing w:after="0" w:line="240" w:lineRule="auto"/>
    </w:pPr>
    <w:tblPr>
      <w:tblStyleRowBandSize w:val="1"/>
      <w:tblStyleColBandSize w:val="1"/>
      <w:tblBorders>
        <w:top w:val="single" w:sz="4" w:space="0" w:color="DCEF94" w:themeColor="accent2" w:themeTint="66"/>
        <w:left w:val="single" w:sz="4" w:space="0" w:color="DCEF94" w:themeColor="accent2" w:themeTint="66"/>
        <w:bottom w:val="single" w:sz="4" w:space="0" w:color="DCEF94" w:themeColor="accent2" w:themeTint="66"/>
        <w:right w:val="single" w:sz="4" w:space="0" w:color="DCEF94" w:themeColor="accent2" w:themeTint="66"/>
        <w:insideH w:val="single" w:sz="4" w:space="0" w:color="DCEF94" w:themeColor="accent2" w:themeTint="66"/>
        <w:insideV w:val="single" w:sz="4" w:space="0" w:color="DCEF94" w:themeColor="accent2" w:themeTint="66"/>
      </w:tblBorders>
    </w:tblPr>
    <w:tblStylePr w:type="firstRow">
      <w:rPr>
        <w:b/>
        <w:bCs/>
      </w:rPr>
      <w:tblPr/>
      <w:tcPr>
        <w:tcBorders>
          <w:bottom w:val="single" w:sz="12" w:space="0" w:color="CAE85F" w:themeColor="accent2" w:themeTint="99"/>
        </w:tcBorders>
      </w:tcPr>
    </w:tblStylePr>
    <w:tblStylePr w:type="lastRow">
      <w:rPr>
        <w:b/>
        <w:bCs/>
      </w:rPr>
      <w:tblPr/>
      <w:tcPr>
        <w:tcBorders>
          <w:top w:val="double" w:sz="2" w:space="0" w:color="CAE85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469D3"/>
    <w:pPr>
      <w:spacing w:after="0" w:line="240" w:lineRule="auto"/>
    </w:pPr>
    <w:tblPr>
      <w:tblStyleRowBandSize w:val="1"/>
      <w:tblStyleColBandSize w:val="1"/>
      <w:tblBorders>
        <w:top w:val="single" w:sz="4" w:space="0" w:color="F9C3B0" w:themeColor="accent3" w:themeTint="66"/>
        <w:left w:val="single" w:sz="4" w:space="0" w:color="F9C3B0" w:themeColor="accent3" w:themeTint="66"/>
        <w:bottom w:val="single" w:sz="4" w:space="0" w:color="F9C3B0" w:themeColor="accent3" w:themeTint="66"/>
        <w:right w:val="single" w:sz="4" w:space="0" w:color="F9C3B0" w:themeColor="accent3" w:themeTint="66"/>
        <w:insideH w:val="single" w:sz="4" w:space="0" w:color="F9C3B0" w:themeColor="accent3" w:themeTint="66"/>
        <w:insideV w:val="single" w:sz="4" w:space="0" w:color="F9C3B0" w:themeColor="accent3" w:themeTint="66"/>
      </w:tblBorders>
    </w:tblPr>
    <w:tblStylePr w:type="firstRow">
      <w:rPr>
        <w:b/>
        <w:bCs/>
      </w:rPr>
      <w:tblPr/>
      <w:tcPr>
        <w:tcBorders>
          <w:bottom w:val="single" w:sz="12" w:space="0" w:color="F6A589" w:themeColor="accent3" w:themeTint="99"/>
        </w:tcBorders>
      </w:tcPr>
    </w:tblStylePr>
    <w:tblStylePr w:type="lastRow">
      <w:rPr>
        <w:b/>
        <w:bCs/>
      </w:rPr>
      <w:tblPr/>
      <w:tcPr>
        <w:tcBorders>
          <w:top w:val="double" w:sz="2" w:space="0" w:color="F6A58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469D3"/>
    <w:pPr>
      <w:spacing w:after="0" w:line="240" w:lineRule="auto"/>
    </w:pPr>
    <w:tblPr>
      <w:tblStyleRowBandSize w:val="1"/>
      <w:tblStyleColBandSize w:val="1"/>
      <w:tblBorders>
        <w:top w:val="single" w:sz="4" w:space="0" w:color="D4BFEA" w:themeColor="accent4" w:themeTint="66"/>
        <w:left w:val="single" w:sz="4" w:space="0" w:color="D4BFEA" w:themeColor="accent4" w:themeTint="66"/>
        <w:bottom w:val="single" w:sz="4" w:space="0" w:color="D4BFEA" w:themeColor="accent4" w:themeTint="66"/>
        <w:right w:val="single" w:sz="4" w:space="0" w:color="D4BFEA" w:themeColor="accent4" w:themeTint="66"/>
        <w:insideH w:val="single" w:sz="4" w:space="0" w:color="D4BFEA" w:themeColor="accent4" w:themeTint="66"/>
        <w:insideV w:val="single" w:sz="4" w:space="0" w:color="D4BFEA" w:themeColor="accent4" w:themeTint="66"/>
      </w:tblBorders>
    </w:tblPr>
    <w:tblStylePr w:type="firstRow">
      <w:rPr>
        <w:b/>
        <w:bCs/>
      </w:rPr>
      <w:tblPr/>
      <w:tcPr>
        <w:tcBorders>
          <w:bottom w:val="single" w:sz="12" w:space="0" w:color="BFA0E0" w:themeColor="accent4" w:themeTint="99"/>
        </w:tcBorders>
      </w:tcPr>
    </w:tblStylePr>
    <w:tblStylePr w:type="lastRow">
      <w:rPr>
        <w:b/>
        <w:bCs/>
      </w:rPr>
      <w:tblPr/>
      <w:tcPr>
        <w:tcBorders>
          <w:top w:val="double" w:sz="2" w:space="0" w:color="BFA0E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469D3"/>
    <w:pPr>
      <w:spacing w:after="0" w:line="240" w:lineRule="auto"/>
    </w:pPr>
    <w:tblPr>
      <w:tblStyleRowBandSize w:val="1"/>
      <w:tblStyleColBandSize w:val="1"/>
      <w:tblBorders>
        <w:top w:val="single" w:sz="4" w:space="0" w:color="82EEFF" w:themeColor="accent5" w:themeTint="66"/>
        <w:left w:val="single" w:sz="4" w:space="0" w:color="82EEFF" w:themeColor="accent5" w:themeTint="66"/>
        <w:bottom w:val="single" w:sz="4" w:space="0" w:color="82EEFF" w:themeColor="accent5" w:themeTint="66"/>
        <w:right w:val="single" w:sz="4" w:space="0" w:color="82EEFF" w:themeColor="accent5" w:themeTint="66"/>
        <w:insideH w:val="single" w:sz="4" w:space="0" w:color="82EEFF" w:themeColor="accent5" w:themeTint="66"/>
        <w:insideV w:val="single" w:sz="4" w:space="0" w:color="82EEFF" w:themeColor="accent5" w:themeTint="66"/>
      </w:tblBorders>
    </w:tblPr>
    <w:tblStylePr w:type="firstRow">
      <w:rPr>
        <w:b/>
        <w:bCs/>
      </w:rPr>
      <w:tblPr/>
      <w:tcPr>
        <w:tcBorders>
          <w:bottom w:val="single" w:sz="12" w:space="0" w:color="43E6FF" w:themeColor="accent5" w:themeTint="99"/>
        </w:tcBorders>
      </w:tcPr>
    </w:tblStylePr>
    <w:tblStylePr w:type="lastRow">
      <w:rPr>
        <w:b/>
        <w:bCs/>
      </w:rPr>
      <w:tblPr/>
      <w:tcPr>
        <w:tcBorders>
          <w:top w:val="double" w:sz="2" w:space="0" w:color="43E6F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B469D3"/>
    <w:pPr>
      <w:spacing w:after="0" w:line="240" w:lineRule="auto"/>
    </w:pPr>
    <w:tblPr>
      <w:tblStyleRowBandSize w:val="1"/>
      <w:tblStyleColBandSize w:val="1"/>
      <w:tblBorders>
        <w:top w:val="single" w:sz="4" w:space="0" w:color="FED19C" w:themeColor="accent6" w:themeTint="66"/>
        <w:left w:val="single" w:sz="4" w:space="0" w:color="FED19C" w:themeColor="accent6" w:themeTint="66"/>
        <w:bottom w:val="single" w:sz="4" w:space="0" w:color="FED19C" w:themeColor="accent6" w:themeTint="66"/>
        <w:right w:val="single" w:sz="4" w:space="0" w:color="FED19C" w:themeColor="accent6" w:themeTint="66"/>
        <w:insideH w:val="single" w:sz="4" w:space="0" w:color="FED19C" w:themeColor="accent6" w:themeTint="66"/>
        <w:insideV w:val="single" w:sz="4" w:space="0" w:color="FED19C" w:themeColor="accent6" w:themeTint="66"/>
      </w:tblBorders>
    </w:tblPr>
    <w:tblStylePr w:type="firstRow">
      <w:rPr>
        <w:b/>
        <w:bCs/>
      </w:rPr>
      <w:tblPr/>
      <w:tcPr>
        <w:tcBorders>
          <w:bottom w:val="single" w:sz="12" w:space="0" w:color="FDBB6B" w:themeColor="accent6" w:themeTint="99"/>
        </w:tcBorders>
      </w:tcPr>
    </w:tblStylePr>
    <w:tblStylePr w:type="lastRow">
      <w:rPr>
        <w:b/>
        <w:bCs/>
      </w:rPr>
      <w:tblPr/>
      <w:tcPr>
        <w:tcBorders>
          <w:top w:val="double" w:sz="2" w:space="0" w:color="FDBB6B"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B469D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B469D3"/>
    <w:pPr>
      <w:spacing w:after="0" w:line="240" w:lineRule="auto"/>
    </w:pPr>
    <w:tblPr>
      <w:tblStyleRowBandSize w:val="1"/>
      <w:tblStyleColBandSize w:val="1"/>
      <w:tblBorders>
        <w:top w:val="single" w:sz="2" w:space="0" w:color="74DEAB" w:themeColor="accent1" w:themeTint="99"/>
        <w:bottom w:val="single" w:sz="2" w:space="0" w:color="74DEAB" w:themeColor="accent1" w:themeTint="99"/>
        <w:insideH w:val="single" w:sz="2" w:space="0" w:color="74DEAB" w:themeColor="accent1" w:themeTint="99"/>
        <w:insideV w:val="single" w:sz="2" w:space="0" w:color="74DEAB" w:themeColor="accent1" w:themeTint="99"/>
      </w:tblBorders>
    </w:tblPr>
    <w:tblStylePr w:type="firstRow">
      <w:rPr>
        <w:b/>
        <w:bCs/>
      </w:rPr>
      <w:tblPr/>
      <w:tcPr>
        <w:tcBorders>
          <w:top w:val="nil"/>
          <w:bottom w:val="single" w:sz="12" w:space="0" w:color="74DEAB" w:themeColor="accent1" w:themeTint="99"/>
          <w:insideH w:val="nil"/>
          <w:insideV w:val="nil"/>
        </w:tcBorders>
        <w:shd w:val="clear" w:color="auto" w:fill="FFFFFF" w:themeFill="background1"/>
      </w:tcPr>
    </w:tblStylePr>
    <w:tblStylePr w:type="lastRow">
      <w:rPr>
        <w:b/>
        <w:bCs/>
      </w:rPr>
      <w:tblPr/>
      <w:tcPr>
        <w:tcBorders>
          <w:top w:val="double" w:sz="2" w:space="0" w:color="74DEA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GridTable2-Accent2">
    <w:name w:val="Grid Table 2 Accent 2"/>
    <w:basedOn w:val="TableNormal"/>
    <w:uiPriority w:val="47"/>
    <w:rsid w:val="00B469D3"/>
    <w:pPr>
      <w:spacing w:after="0" w:line="240" w:lineRule="auto"/>
    </w:pPr>
    <w:tblPr>
      <w:tblStyleRowBandSize w:val="1"/>
      <w:tblStyleColBandSize w:val="1"/>
      <w:tblBorders>
        <w:top w:val="single" w:sz="2" w:space="0" w:color="CAE85F" w:themeColor="accent2" w:themeTint="99"/>
        <w:bottom w:val="single" w:sz="2" w:space="0" w:color="CAE85F" w:themeColor="accent2" w:themeTint="99"/>
        <w:insideH w:val="single" w:sz="2" w:space="0" w:color="CAE85F" w:themeColor="accent2" w:themeTint="99"/>
        <w:insideV w:val="single" w:sz="2" w:space="0" w:color="CAE85F" w:themeColor="accent2" w:themeTint="99"/>
      </w:tblBorders>
    </w:tblPr>
    <w:tblStylePr w:type="firstRow">
      <w:rPr>
        <w:b/>
        <w:bCs/>
      </w:rPr>
      <w:tblPr/>
      <w:tcPr>
        <w:tcBorders>
          <w:top w:val="nil"/>
          <w:bottom w:val="single" w:sz="12" w:space="0" w:color="CAE85F" w:themeColor="accent2" w:themeTint="99"/>
          <w:insideH w:val="nil"/>
          <w:insideV w:val="nil"/>
        </w:tcBorders>
        <w:shd w:val="clear" w:color="auto" w:fill="FFFFFF" w:themeFill="background1"/>
      </w:tcPr>
    </w:tblStylePr>
    <w:tblStylePr w:type="lastRow">
      <w:rPr>
        <w:b/>
        <w:bCs/>
      </w:rPr>
      <w:tblPr/>
      <w:tcPr>
        <w:tcBorders>
          <w:top w:val="double" w:sz="2" w:space="0" w:color="CAE85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GridTable2-Accent3">
    <w:name w:val="Grid Table 2 Accent 3"/>
    <w:basedOn w:val="TableNormal"/>
    <w:uiPriority w:val="47"/>
    <w:rsid w:val="00B469D3"/>
    <w:pPr>
      <w:spacing w:after="0" w:line="240" w:lineRule="auto"/>
    </w:pPr>
    <w:tblPr>
      <w:tblStyleRowBandSize w:val="1"/>
      <w:tblStyleColBandSize w:val="1"/>
      <w:tblBorders>
        <w:top w:val="single" w:sz="2" w:space="0" w:color="F6A589" w:themeColor="accent3" w:themeTint="99"/>
        <w:bottom w:val="single" w:sz="2" w:space="0" w:color="F6A589" w:themeColor="accent3" w:themeTint="99"/>
        <w:insideH w:val="single" w:sz="2" w:space="0" w:color="F6A589" w:themeColor="accent3" w:themeTint="99"/>
        <w:insideV w:val="single" w:sz="2" w:space="0" w:color="F6A589" w:themeColor="accent3" w:themeTint="99"/>
      </w:tblBorders>
    </w:tblPr>
    <w:tblStylePr w:type="firstRow">
      <w:rPr>
        <w:b/>
        <w:bCs/>
      </w:rPr>
      <w:tblPr/>
      <w:tcPr>
        <w:tcBorders>
          <w:top w:val="nil"/>
          <w:bottom w:val="single" w:sz="12" w:space="0" w:color="F6A589" w:themeColor="accent3" w:themeTint="99"/>
          <w:insideH w:val="nil"/>
          <w:insideV w:val="nil"/>
        </w:tcBorders>
        <w:shd w:val="clear" w:color="auto" w:fill="FFFFFF" w:themeFill="background1"/>
      </w:tcPr>
    </w:tblStylePr>
    <w:tblStylePr w:type="lastRow">
      <w:rPr>
        <w:b/>
        <w:bCs/>
      </w:rPr>
      <w:tblPr/>
      <w:tcPr>
        <w:tcBorders>
          <w:top w:val="double" w:sz="2" w:space="0" w:color="F6A58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GridTable2-Accent4">
    <w:name w:val="Grid Table 2 Accent 4"/>
    <w:basedOn w:val="TableNormal"/>
    <w:uiPriority w:val="47"/>
    <w:rsid w:val="00B469D3"/>
    <w:pPr>
      <w:spacing w:after="0" w:line="240" w:lineRule="auto"/>
    </w:pPr>
    <w:tblPr>
      <w:tblStyleRowBandSize w:val="1"/>
      <w:tblStyleColBandSize w:val="1"/>
      <w:tblBorders>
        <w:top w:val="single" w:sz="2" w:space="0" w:color="BFA0E0" w:themeColor="accent4" w:themeTint="99"/>
        <w:bottom w:val="single" w:sz="2" w:space="0" w:color="BFA0E0" w:themeColor="accent4" w:themeTint="99"/>
        <w:insideH w:val="single" w:sz="2" w:space="0" w:color="BFA0E0" w:themeColor="accent4" w:themeTint="99"/>
        <w:insideV w:val="single" w:sz="2" w:space="0" w:color="BFA0E0" w:themeColor="accent4" w:themeTint="99"/>
      </w:tblBorders>
    </w:tblPr>
    <w:tblStylePr w:type="firstRow">
      <w:rPr>
        <w:b/>
        <w:bCs/>
      </w:rPr>
      <w:tblPr/>
      <w:tcPr>
        <w:tcBorders>
          <w:top w:val="nil"/>
          <w:bottom w:val="single" w:sz="12" w:space="0" w:color="BFA0E0" w:themeColor="accent4" w:themeTint="99"/>
          <w:insideH w:val="nil"/>
          <w:insideV w:val="nil"/>
        </w:tcBorders>
        <w:shd w:val="clear" w:color="auto" w:fill="FFFFFF" w:themeFill="background1"/>
      </w:tcPr>
    </w:tblStylePr>
    <w:tblStylePr w:type="lastRow">
      <w:rPr>
        <w:b/>
        <w:bCs/>
      </w:rPr>
      <w:tblPr/>
      <w:tcPr>
        <w:tcBorders>
          <w:top w:val="double" w:sz="2" w:space="0" w:color="BFA0E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GridTable2-Accent5">
    <w:name w:val="Grid Table 2 Accent 5"/>
    <w:basedOn w:val="TableNormal"/>
    <w:uiPriority w:val="47"/>
    <w:rsid w:val="00B469D3"/>
    <w:pPr>
      <w:spacing w:after="0" w:line="240" w:lineRule="auto"/>
    </w:pPr>
    <w:tblPr>
      <w:tblStyleRowBandSize w:val="1"/>
      <w:tblStyleColBandSize w:val="1"/>
      <w:tblBorders>
        <w:top w:val="single" w:sz="2" w:space="0" w:color="43E6FF" w:themeColor="accent5" w:themeTint="99"/>
        <w:bottom w:val="single" w:sz="2" w:space="0" w:color="43E6FF" w:themeColor="accent5" w:themeTint="99"/>
        <w:insideH w:val="single" w:sz="2" w:space="0" w:color="43E6FF" w:themeColor="accent5" w:themeTint="99"/>
        <w:insideV w:val="single" w:sz="2" w:space="0" w:color="43E6FF" w:themeColor="accent5" w:themeTint="99"/>
      </w:tblBorders>
    </w:tblPr>
    <w:tblStylePr w:type="firstRow">
      <w:rPr>
        <w:b/>
        <w:bCs/>
      </w:rPr>
      <w:tblPr/>
      <w:tcPr>
        <w:tcBorders>
          <w:top w:val="nil"/>
          <w:bottom w:val="single" w:sz="12" w:space="0" w:color="43E6FF" w:themeColor="accent5" w:themeTint="99"/>
          <w:insideH w:val="nil"/>
          <w:insideV w:val="nil"/>
        </w:tcBorders>
        <w:shd w:val="clear" w:color="auto" w:fill="FFFFFF" w:themeFill="background1"/>
      </w:tcPr>
    </w:tblStylePr>
    <w:tblStylePr w:type="lastRow">
      <w:rPr>
        <w:b/>
        <w:bCs/>
      </w:rPr>
      <w:tblPr/>
      <w:tcPr>
        <w:tcBorders>
          <w:top w:val="double" w:sz="2" w:space="0" w:color="43E6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GridTable2-Accent6">
    <w:name w:val="Grid Table 2 Accent 6"/>
    <w:basedOn w:val="TableNormal"/>
    <w:uiPriority w:val="47"/>
    <w:rsid w:val="00B469D3"/>
    <w:pPr>
      <w:spacing w:after="0" w:line="240" w:lineRule="auto"/>
    </w:pPr>
    <w:tblPr>
      <w:tblStyleRowBandSize w:val="1"/>
      <w:tblStyleColBandSize w:val="1"/>
      <w:tblBorders>
        <w:top w:val="single" w:sz="2" w:space="0" w:color="FDBB6B" w:themeColor="accent6" w:themeTint="99"/>
        <w:bottom w:val="single" w:sz="2" w:space="0" w:color="FDBB6B" w:themeColor="accent6" w:themeTint="99"/>
        <w:insideH w:val="single" w:sz="2" w:space="0" w:color="FDBB6B" w:themeColor="accent6" w:themeTint="99"/>
        <w:insideV w:val="single" w:sz="2" w:space="0" w:color="FDBB6B" w:themeColor="accent6" w:themeTint="99"/>
      </w:tblBorders>
    </w:tblPr>
    <w:tblStylePr w:type="firstRow">
      <w:rPr>
        <w:b/>
        <w:bCs/>
      </w:rPr>
      <w:tblPr/>
      <w:tcPr>
        <w:tcBorders>
          <w:top w:val="nil"/>
          <w:bottom w:val="single" w:sz="12" w:space="0" w:color="FDBB6B" w:themeColor="accent6" w:themeTint="99"/>
          <w:insideH w:val="nil"/>
          <w:insideV w:val="nil"/>
        </w:tcBorders>
        <w:shd w:val="clear" w:color="auto" w:fill="FFFFFF" w:themeFill="background1"/>
      </w:tcPr>
    </w:tblStylePr>
    <w:tblStylePr w:type="lastRow">
      <w:rPr>
        <w:b/>
        <w:bCs/>
      </w:rPr>
      <w:tblPr/>
      <w:tcPr>
        <w:tcBorders>
          <w:top w:val="double" w:sz="2" w:space="0" w:color="FDBB6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GridTable3">
    <w:name w:val="Grid Table 3"/>
    <w:basedOn w:val="TableNormal"/>
    <w:uiPriority w:val="48"/>
    <w:rsid w:val="00B469D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B469D3"/>
    <w:pPr>
      <w:spacing w:after="0" w:line="240" w:lineRule="auto"/>
    </w:p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F4E3" w:themeFill="accent1" w:themeFillTint="33"/>
      </w:tcPr>
    </w:tblStylePr>
    <w:tblStylePr w:type="band1Horz">
      <w:tblPr/>
      <w:tcPr>
        <w:shd w:val="clear" w:color="auto" w:fill="D0F4E3" w:themeFill="accent1" w:themeFillTint="33"/>
      </w:tcPr>
    </w:tblStylePr>
    <w:tblStylePr w:type="neCell">
      <w:tblPr/>
      <w:tcPr>
        <w:tcBorders>
          <w:bottom w:val="single" w:sz="4" w:space="0" w:color="74DEAB" w:themeColor="accent1" w:themeTint="99"/>
        </w:tcBorders>
      </w:tcPr>
    </w:tblStylePr>
    <w:tblStylePr w:type="nwCell">
      <w:tblPr/>
      <w:tcPr>
        <w:tcBorders>
          <w:bottom w:val="single" w:sz="4" w:space="0" w:color="74DEAB" w:themeColor="accent1" w:themeTint="99"/>
        </w:tcBorders>
      </w:tcPr>
    </w:tblStylePr>
    <w:tblStylePr w:type="seCell">
      <w:tblPr/>
      <w:tcPr>
        <w:tcBorders>
          <w:top w:val="single" w:sz="4" w:space="0" w:color="74DEAB" w:themeColor="accent1" w:themeTint="99"/>
        </w:tcBorders>
      </w:tcPr>
    </w:tblStylePr>
    <w:tblStylePr w:type="swCell">
      <w:tblPr/>
      <w:tcPr>
        <w:tcBorders>
          <w:top w:val="single" w:sz="4" w:space="0" w:color="74DEAB" w:themeColor="accent1" w:themeTint="99"/>
        </w:tcBorders>
      </w:tcPr>
    </w:tblStylePr>
  </w:style>
  <w:style w:type="table" w:styleId="GridTable3-Accent2">
    <w:name w:val="Grid Table 3 Accent 2"/>
    <w:basedOn w:val="TableNormal"/>
    <w:uiPriority w:val="48"/>
    <w:rsid w:val="00B469D3"/>
    <w:pPr>
      <w:spacing w:after="0" w:line="240" w:lineRule="auto"/>
    </w:p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C9" w:themeFill="accent2" w:themeFillTint="33"/>
      </w:tcPr>
    </w:tblStylePr>
    <w:tblStylePr w:type="band1Horz">
      <w:tblPr/>
      <w:tcPr>
        <w:shd w:val="clear" w:color="auto" w:fill="EDF7C9" w:themeFill="accent2" w:themeFillTint="33"/>
      </w:tcPr>
    </w:tblStylePr>
    <w:tblStylePr w:type="neCell">
      <w:tblPr/>
      <w:tcPr>
        <w:tcBorders>
          <w:bottom w:val="single" w:sz="4" w:space="0" w:color="CAE85F" w:themeColor="accent2" w:themeTint="99"/>
        </w:tcBorders>
      </w:tcPr>
    </w:tblStylePr>
    <w:tblStylePr w:type="nwCell">
      <w:tblPr/>
      <w:tcPr>
        <w:tcBorders>
          <w:bottom w:val="single" w:sz="4" w:space="0" w:color="CAE85F" w:themeColor="accent2" w:themeTint="99"/>
        </w:tcBorders>
      </w:tcPr>
    </w:tblStylePr>
    <w:tblStylePr w:type="seCell">
      <w:tblPr/>
      <w:tcPr>
        <w:tcBorders>
          <w:top w:val="single" w:sz="4" w:space="0" w:color="CAE85F" w:themeColor="accent2" w:themeTint="99"/>
        </w:tcBorders>
      </w:tcPr>
    </w:tblStylePr>
    <w:tblStylePr w:type="swCell">
      <w:tblPr/>
      <w:tcPr>
        <w:tcBorders>
          <w:top w:val="single" w:sz="4" w:space="0" w:color="CAE85F" w:themeColor="accent2" w:themeTint="99"/>
        </w:tcBorders>
      </w:tcPr>
    </w:tblStylePr>
  </w:style>
  <w:style w:type="table" w:styleId="GridTable3-Accent3">
    <w:name w:val="Grid Table 3 Accent 3"/>
    <w:basedOn w:val="TableNormal"/>
    <w:uiPriority w:val="48"/>
    <w:rsid w:val="00B469D3"/>
    <w:pPr>
      <w:spacing w:after="0" w:line="240" w:lineRule="auto"/>
    </w:p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1D7" w:themeFill="accent3" w:themeFillTint="33"/>
      </w:tcPr>
    </w:tblStylePr>
    <w:tblStylePr w:type="band1Horz">
      <w:tblPr/>
      <w:tcPr>
        <w:shd w:val="clear" w:color="auto" w:fill="FCE1D7" w:themeFill="accent3" w:themeFillTint="33"/>
      </w:tcPr>
    </w:tblStylePr>
    <w:tblStylePr w:type="neCell">
      <w:tblPr/>
      <w:tcPr>
        <w:tcBorders>
          <w:bottom w:val="single" w:sz="4" w:space="0" w:color="F6A589" w:themeColor="accent3" w:themeTint="99"/>
        </w:tcBorders>
      </w:tcPr>
    </w:tblStylePr>
    <w:tblStylePr w:type="nwCell">
      <w:tblPr/>
      <w:tcPr>
        <w:tcBorders>
          <w:bottom w:val="single" w:sz="4" w:space="0" w:color="F6A589" w:themeColor="accent3" w:themeTint="99"/>
        </w:tcBorders>
      </w:tcPr>
    </w:tblStylePr>
    <w:tblStylePr w:type="seCell">
      <w:tblPr/>
      <w:tcPr>
        <w:tcBorders>
          <w:top w:val="single" w:sz="4" w:space="0" w:color="F6A589" w:themeColor="accent3" w:themeTint="99"/>
        </w:tcBorders>
      </w:tcPr>
    </w:tblStylePr>
    <w:tblStylePr w:type="swCell">
      <w:tblPr/>
      <w:tcPr>
        <w:tcBorders>
          <w:top w:val="single" w:sz="4" w:space="0" w:color="F6A589" w:themeColor="accent3" w:themeTint="99"/>
        </w:tcBorders>
      </w:tcPr>
    </w:tblStylePr>
  </w:style>
  <w:style w:type="table" w:styleId="GridTable3-Accent4">
    <w:name w:val="Grid Table 3 Accent 4"/>
    <w:basedOn w:val="TableNormal"/>
    <w:uiPriority w:val="48"/>
    <w:rsid w:val="00B469D3"/>
    <w:pPr>
      <w:spacing w:after="0" w:line="240" w:lineRule="auto"/>
    </w:p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DFF4" w:themeFill="accent4" w:themeFillTint="33"/>
      </w:tcPr>
    </w:tblStylePr>
    <w:tblStylePr w:type="band1Horz">
      <w:tblPr/>
      <w:tcPr>
        <w:shd w:val="clear" w:color="auto" w:fill="E9DFF4" w:themeFill="accent4" w:themeFillTint="33"/>
      </w:tcPr>
    </w:tblStylePr>
    <w:tblStylePr w:type="neCell">
      <w:tblPr/>
      <w:tcPr>
        <w:tcBorders>
          <w:bottom w:val="single" w:sz="4" w:space="0" w:color="BFA0E0" w:themeColor="accent4" w:themeTint="99"/>
        </w:tcBorders>
      </w:tcPr>
    </w:tblStylePr>
    <w:tblStylePr w:type="nwCell">
      <w:tblPr/>
      <w:tcPr>
        <w:tcBorders>
          <w:bottom w:val="single" w:sz="4" w:space="0" w:color="BFA0E0" w:themeColor="accent4" w:themeTint="99"/>
        </w:tcBorders>
      </w:tcPr>
    </w:tblStylePr>
    <w:tblStylePr w:type="seCell">
      <w:tblPr/>
      <w:tcPr>
        <w:tcBorders>
          <w:top w:val="single" w:sz="4" w:space="0" w:color="BFA0E0" w:themeColor="accent4" w:themeTint="99"/>
        </w:tcBorders>
      </w:tcPr>
    </w:tblStylePr>
    <w:tblStylePr w:type="swCell">
      <w:tblPr/>
      <w:tcPr>
        <w:tcBorders>
          <w:top w:val="single" w:sz="4" w:space="0" w:color="BFA0E0" w:themeColor="accent4" w:themeTint="99"/>
        </w:tcBorders>
      </w:tcPr>
    </w:tblStylePr>
  </w:style>
  <w:style w:type="table" w:styleId="GridTable3-Accent5">
    <w:name w:val="Grid Table 3 Accent 5"/>
    <w:basedOn w:val="TableNormal"/>
    <w:uiPriority w:val="48"/>
    <w:rsid w:val="00B469D3"/>
    <w:pPr>
      <w:spacing w:after="0" w:line="240" w:lineRule="auto"/>
    </w:p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F6FF" w:themeFill="accent5" w:themeFillTint="33"/>
      </w:tcPr>
    </w:tblStylePr>
    <w:tblStylePr w:type="band1Horz">
      <w:tblPr/>
      <w:tcPr>
        <w:shd w:val="clear" w:color="auto" w:fill="C0F6FF" w:themeFill="accent5" w:themeFillTint="33"/>
      </w:tcPr>
    </w:tblStylePr>
    <w:tblStylePr w:type="neCell">
      <w:tblPr/>
      <w:tcPr>
        <w:tcBorders>
          <w:bottom w:val="single" w:sz="4" w:space="0" w:color="43E6FF" w:themeColor="accent5" w:themeTint="99"/>
        </w:tcBorders>
      </w:tcPr>
    </w:tblStylePr>
    <w:tblStylePr w:type="nwCell">
      <w:tblPr/>
      <w:tcPr>
        <w:tcBorders>
          <w:bottom w:val="single" w:sz="4" w:space="0" w:color="43E6FF" w:themeColor="accent5" w:themeTint="99"/>
        </w:tcBorders>
      </w:tcPr>
    </w:tblStylePr>
    <w:tblStylePr w:type="seCell">
      <w:tblPr/>
      <w:tcPr>
        <w:tcBorders>
          <w:top w:val="single" w:sz="4" w:space="0" w:color="43E6FF" w:themeColor="accent5" w:themeTint="99"/>
        </w:tcBorders>
      </w:tcPr>
    </w:tblStylePr>
    <w:tblStylePr w:type="swCell">
      <w:tblPr/>
      <w:tcPr>
        <w:tcBorders>
          <w:top w:val="single" w:sz="4" w:space="0" w:color="43E6FF" w:themeColor="accent5" w:themeTint="99"/>
        </w:tcBorders>
      </w:tcPr>
    </w:tblStylePr>
  </w:style>
  <w:style w:type="table" w:styleId="GridTable3-Accent6">
    <w:name w:val="Grid Table 3 Accent 6"/>
    <w:basedOn w:val="TableNormal"/>
    <w:uiPriority w:val="48"/>
    <w:rsid w:val="00B469D3"/>
    <w:pPr>
      <w:spacing w:after="0" w:line="240" w:lineRule="auto"/>
    </w:p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8CD" w:themeFill="accent6" w:themeFillTint="33"/>
      </w:tcPr>
    </w:tblStylePr>
    <w:tblStylePr w:type="band1Horz">
      <w:tblPr/>
      <w:tcPr>
        <w:shd w:val="clear" w:color="auto" w:fill="FEE8CD" w:themeFill="accent6" w:themeFillTint="33"/>
      </w:tcPr>
    </w:tblStylePr>
    <w:tblStylePr w:type="neCell">
      <w:tblPr/>
      <w:tcPr>
        <w:tcBorders>
          <w:bottom w:val="single" w:sz="4" w:space="0" w:color="FDBB6B" w:themeColor="accent6" w:themeTint="99"/>
        </w:tcBorders>
      </w:tcPr>
    </w:tblStylePr>
    <w:tblStylePr w:type="nwCell">
      <w:tblPr/>
      <w:tcPr>
        <w:tcBorders>
          <w:bottom w:val="single" w:sz="4" w:space="0" w:color="FDBB6B" w:themeColor="accent6" w:themeTint="99"/>
        </w:tcBorders>
      </w:tcPr>
    </w:tblStylePr>
    <w:tblStylePr w:type="seCell">
      <w:tblPr/>
      <w:tcPr>
        <w:tcBorders>
          <w:top w:val="single" w:sz="4" w:space="0" w:color="FDBB6B" w:themeColor="accent6" w:themeTint="99"/>
        </w:tcBorders>
      </w:tcPr>
    </w:tblStylePr>
    <w:tblStylePr w:type="swCell">
      <w:tblPr/>
      <w:tcPr>
        <w:tcBorders>
          <w:top w:val="single" w:sz="4" w:space="0" w:color="FDBB6B" w:themeColor="accent6" w:themeTint="99"/>
        </w:tcBorders>
      </w:tcPr>
    </w:tblStylePr>
  </w:style>
  <w:style w:type="table" w:styleId="GridTable4">
    <w:name w:val="Grid Table 4"/>
    <w:basedOn w:val="TableNormal"/>
    <w:uiPriority w:val="49"/>
    <w:rsid w:val="00B469D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B469D3"/>
    <w:pPr>
      <w:spacing w:after="0" w:line="240" w:lineRule="auto"/>
    </w:p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color w:val="FFFFFF" w:themeColor="background1"/>
      </w:rPr>
      <w:tblPr/>
      <w:tcPr>
        <w:tcBorders>
          <w:top w:val="single" w:sz="4" w:space="0" w:color="2BB673" w:themeColor="accent1"/>
          <w:left w:val="single" w:sz="4" w:space="0" w:color="2BB673" w:themeColor="accent1"/>
          <w:bottom w:val="single" w:sz="4" w:space="0" w:color="2BB673" w:themeColor="accent1"/>
          <w:right w:val="single" w:sz="4" w:space="0" w:color="2BB673" w:themeColor="accent1"/>
          <w:insideH w:val="nil"/>
          <w:insideV w:val="nil"/>
        </w:tcBorders>
        <w:shd w:val="clear" w:color="auto" w:fill="2BB673" w:themeFill="accent1"/>
      </w:tcPr>
    </w:tblStylePr>
    <w:tblStylePr w:type="lastRow">
      <w:rPr>
        <w:b/>
        <w:bCs/>
      </w:rPr>
      <w:tblPr/>
      <w:tcPr>
        <w:tcBorders>
          <w:top w:val="double" w:sz="4" w:space="0" w:color="2BB673" w:themeColor="accent1"/>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GridTable4-Accent2">
    <w:name w:val="Grid Table 4 Accent 2"/>
    <w:basedOn w:val="TableNormal"/>
    <w:uiPriority w:val="49"/>
    <w:rsid w:val="00B469D3"/>
    <w:pPr>
      <w:spacing w:after="0" w:line="240" w:lineRule="auto"/>
    </w:p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color w:val="FFFFFF" w:themeColor="background1"/>
      </w:rPr>
      <w:tblPr/>
      <w:tcPr>
        <w:tcBorders>
          <w:top w:val="single" w:sz="4" w:space="0" w:color="93B41A" w:themeColor="accent2"/>
          <w:left w:val="single" w:sz="4" w:space="0" w:color="93B41A" w:themeColor="accent2"/>
          <w:bottom w:val="single" w:sz="4" w:space="0" w:color="93B41A" w:themeColor="accent2"/>
          <w:right w:val="single" w:sz="4" w:space="0" w:color="93B41A" w:themeColor="accent2"/>
          <w:insideH w:val="nil"/>
          <w:insideV w:val="nil"/>
        </w:tcBorders>
        <w:shd w:val="clear" w:color="auto" w:fill="93B41A" w:themeFill="accent2"/>
      </w:tcPr>
    </w:tblStylePr>
    <w:tblStylePr w:type="lastRow">
      <w:rPr>
        <w:b/>
        <w:bCs/>
      </w:rPr>
      <w:tblPr/>
      <w:tcPr>
        <w:tcBorders>
          <w:top w:val="double" w:sz="4" w:space="0" w:color="93B41A" w:themeColor="accent2"/>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GridTable4-Accent3">
    <w:name w:val="Grid Table 4 Accent 3"/>
    <w:basedOn w:val="TableNormal"/>
    <w:uiPriority w:val="49"/>
    <w:rsid w:val="00B469D3"/>
    <w:pPr>
      <w:spacing w:after="0" w:line="240" w:lineRule="auto"/>
    </w:p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color w:val="FFFFFF" w:themeColor="background1"/>
      </w:rPr>
      <w:tblPr/>
      <w:tcPr>
        <w:tcBorders>
          <w:top w:val="single" w:sz="4" w:space="0" w:color="F06A3B" w:themeColor="accent3"/>
          <w:left w:val="single" w:sz="4" w:space="0" w:color="F06A3B" w:themeColor="accent3"/>
          <w:bottom w:val="single" w:sz="4" w:space="0" w:color="F06A3B" w:themeColor="accent3"/>
          <w:right w:val="single" w:sz="4" w:space="0" w:color="F06A3B" w:themeColor="accent3"/>
          <w:insideH w:val="nil"/>
          <w:insideV w:val="nil"/>
        </w:tcBorders>
        <w:shd w:val="clear" w:color="auto" w:fill="F06A3B" w:themeFill="accent3"/>
      </w:tcPr>
    </w:tblStylePr>
    <w:tblStylePr w:type="lastRow">
      <w:rPr>
        <w:b/>
        <w:bCs/>
      </w:rPr>
      <w:tblPr/>
      <w:tcPr>
        <w:tcBorders>
          <w:top w:val="double" w:sz="4" w:space="0" w:color="F06A3B" w:themeColor="accent3"/>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GridTable4-Accent4">
    <w:name w:val="Grid Table 4 Accent 4"/>
    <w:basedOn w:val="TableNormal"/>
    <w:uiPriority w:val="49"/>
    <w:rsid w:val="00B469D3"/>
    <w:pPr>
      <w:spacing w:after="0" w:line="240" w:lineRule="auto"/>
    </w:p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color w:val="FFFFFF" w:themeColor="background1"/>
      </w:rPr>
      <w:tblPr/>
      <w:tcPr>
        <w:tcBorders>
          <w:top w:val="single" w:sz="4" w:space="0" w:color="9561CC" w:themeColor="accent4"/>
          <w:left w:val="single" w:sz="4" w:space="0" w:color="9561CC" w:themeColor="accent4"/>
          <w:bottom w:val="single" w:sz="4" w:space="0" w:color="9561CC" w:themeColor="accent4"/>
          <w:right w:val="single" w:sz="4" w:space="0" w:color="9561CC" w:themeColor="accent4"/>
          <w:insideH w:val="nil"/>
          <w:insideV w:val="nil"/>
        </w:tcBorders>
        <w:shd w:val="clear" w:color="auto" w:fill="9561CC" w:themeFill="accent4"/>
      </w:tcPr>
    </w:tblStylePr>
    <w:tblStylePr w:type="lastRow">
      <w:rPr>
        <w:b/>
        <w:bCs/>
      </w:rPr>
      <w:tblPr/>
      <w:tcPr>
        <w:tcBorders>
          <w:top w:val="double" w:sz="4" w:space="0" w:color="9561CC" w:themeColor="accent4"/>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GridTable4-Accent5">
    <w:name w:val="Grid Table 4 Accent 5"/>
    <w:basedOn w:val="TableNormal"/>
    <w:uiPriority w:val="49"/>
    <w:rsid w:val="00B469D3"/>
    <w:pPr>
      <w:spacing w:after="0" w:line="240" w:lineRule="auto"/>
    </w:p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color w:val="FFFFFF" w:themeColor="background1"/>
      </w:rPr>
      <w:tblPr/>
      <w:tcPr>
        <w:tcBorders>
          <w:top w:val="single" w:sz="4" w:space="0" w:color="00ADC6" w:themeColor="accent5"/>
          <w:left w:val="single" w:sz="4" w:space="0" w:color="00ADC6" w:themeColor="accent5"/>
          <w:bottom w:val="single" w:sz="4" w:space="0" w:color="00ADC6" w:themeColor="accent5"/>
          <w:right w:val="single" w:sz="4" w:space="0" w:color="00ADC6" w:themeColor="accent5"/>
          <w:insideH w:val="nil"/>
          <w:insideV w:val="nil"/>
        </w:tcBorders>
        <w:shd w:val="clear" w:color="auto" w:fill="00ADC6" w:themeFill="accent5"/>
      </w:tcPr>
    </w:tblStylePr>
    <w:tblStylePr w:type="lastRow">
      <w:rPr>
        <w:b/>
        <w:bCs/>
      </w:rPr>
      <w:tblPr/>
      <w:tcPr>
        <w:tcBorders>
          <w:top w:val="double" w:sz="4" w:space="0" w:color="00ADC6" w:themeColor="accent5"/>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GridTable4-Accent6">
    <w:name w:val="Grid Table 4 Accent 6"/>
    <w:basedOn w:val="TableNormal"/>
    <w:uiPriority w:val="49"/>
    <w:rsid w:val="00B469D3"/>
    <w:pPr>
      <w:spacing w:after="0" w:line="240" w:lineRule="auto"/>
    </w:p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color w:val="FFFFFF" w:themeColor="background1"/>
      </w:rPr>
      <w:tblPr/>
      <w:tcPr>
        <w:tcBorders>
          <w:top w:val="single" w:sz="4" w:space="0" w:color="FD8F0A" w:themeColor="accent6"/>
          <w:left w:val="single" w:sz="4" w:space="0" w:color="FD8F0A" w:themeColor="accent6"/>
          <w:bottom w:val="single" w:sz="4" w:space="0" w:color="FD8F0A" w:themeColor="accent6"/>
          <w:right w:val="single" w:sz="4" w:space="0" w:color="FD8F0A" w:themeColor="accent6"/>
          <w:insideH w:val="nil"/>
          <w:insideV w:val="nil"/>
        </w:tcBorders>
        <w:shd w:val="clear" w:color="auto" w:fill="FD8F0A" w:themeFill="accent6"/>
      </w:tcPr>
    </w:tblStylePr>
    <w:tblStylePr w:type="lastRow">
      <w:rPr>
        <w:b/>
        <w:bCs/>
      </w:rPr>
      <w:tblPr/>
      <w:tcPr>
        <w:tcBorders>
          <w:top w:val="double" w:sz="4" w:space="0" w:color="FD8F0A" w:themeColor="accent6"/>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GridTable5Dark">
    <w:name w:val="Grid Table 5 Dark"/>
    <w:basedOn w:val="TableNormal"/>
    <w:uiPriority w:val="50"/>
    <w:rsid w:val="00B469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B469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F4E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B67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B67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B67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B673" w:themeFill="accent1"/>
      </w:tcPr>
    </w:tblStylePr>
    <w:tblStylePr w:type="band1Vert">
      <w:tblPr/>
      <w:tcPr>
        <w:shd w:val="clear" w:color="auto" w:fill="A2E9C7" w:themeFill="accent1" w:themeFillTint="66"/>
      </w:tcPr>
    </w:tblStylePr>
    <w:tblStylePr w:type="band1Horz">
      <w:tblPr/>
      <w:tcPr>
        <w:shd w:val="clear" w:color="auto" w:fill="A2E9C7" w:themeFill="accent1" w:themeFillTint="66"/>
      </w:tcPr>
    </w:tblStylePr>
  </w:style>
  <w:style w:type="table" w:styleId="GridTable5Dark-Accent2">
    <w:name w:val="Grid Table 5 Dark Accent 2"/>
    <w:basedOn w:val="TableNormal"/>
    <w:uiPriority w:val="50"/>
    <w:rsid w:val="00B469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7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3B41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3B41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3B41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3B41A" w:themeFill="accent2"/>
      </w:tcPr>
    </w:tblStylePr>
    <w:tblStylePr w:type="band1Vert">
      <w:tblPr/>
      <w:tcPr>
        <w:shd w:val="clear" w:color="auto" w:fill="DCEF94" w:themeFill="accent2" w:themeFillTint="66"/>
      </w:tcPr>
    </w:tblStylePr>
    <w:tblStylePr w:type="band1Horz">
      <w:tblPr/>
      <w:tcPr>
        <w:shd w:val="clear" w:color="auto" w:fill="DCEF94" w:themeFill="accent2" w:themeFillTint="66"/>
      </w:tcPr>
    </w:tblStylePr>
  </w:style>
  <w:style w:type="table" w:styleId="GridTable5Dark-Accent3">
    <w:name w:val="Grid Table 5 Dark Accent 3"/>
    <w:basedOn w:val="TableNormal"/>
    <w:uiPriority w:val="50"/>
    <w:rsid w:val="00B469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1D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6A3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6A3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6A3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6A3B" w:themeFill="accent3"/>
      </w:tcPr>
    </w:tblStylePr>
    <w:tblStylePr w:type="band1Vert">
      <w:tblPr/>
      <w:tcPr>
        <w:shd w:val="clear" w:color="auto" w:fill="F9C3B0" w:themeFill="accent3" w:themeFillTint="66"/>
      </w:tcPr>
    </w:tblStylePr>
    <w:tblStylePr w:type="band1Horz">
      <w:tblPr/>
      <w:tcPr>
        <w:shd w:val="clear" w:color="auto" w:fill="F9C3B0" w:themeFill="accent3" w:themeFillTint="66"/>
      </w:tcPr>
    </w:tblStylePr>
  </w:style>
  <w:style w:type="table" w:styleId="GridTable5Dark-Accent4">
    <w:name w:val="Grid Table 5 Dark Accent 4"/>
    <w:basedOn w:val="TableNormal"/>
    <w:uiPriority w:val="50"/>
    <w:rsid w:val="00B469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DF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561C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561C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561C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561CC" w:themeFill="accent4"/>
      </w:tcPr>
    </w:tblStylePr>
    <w:tblStylePr w:type="band1Vert">
      <w:tblPr/>
      <w:tcPr>
        <w:shd w:val="clear" w:color="auto" w:fill="D4BFEA" w:themeFill="accent4" w:themeFillTint="66"/>
      </w:tcPr>
    </w:tblStylePr>
    <w:tblStylePr w:type="band1Horz">
      <w:tblPr/>
      <w:tcPr>
        <w:shd w:val="clear" w:color="auto" w:fill="D4BFEA" w:themeFill="accent4" w:themeFillTint="66"/>
      </w:tcPr>
    </w:tblStylePr>
  </w:style>
  <w:style w:type="table" w:styleId="GridTable5Dark-Accent5">
    <w:name w:val="Grid Table 5 Dark Accent 5"/>
    <w:basedOn w:val="TableNormal"/>
    <w:uiPriority w:val="50"/>
    <w:rsid w:val="00B469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F6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D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D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D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DC6" w:themeFill="accent5"/>
      </w:tcPr>
    </w:tblStylePr>
    <w:tblStylePr w:type="band1Vert">
      <w:tblPr/>
      <w:tcPr>
        <w:shd w:val="clear" w:color="auto" w:fill="82EEFF" w:themeFill="accent5" w:themeFillTint="66"/>
      </w:tcPr>
    </w:tblStylePr>
    <w:tblStylePr w:type="band1Horz">
      <w:tblPr/>
      <w:tcPr>
        <w:shd w:val="clear" w:color="auto" w:fill="82EEFF" w:themeFill="accent5" w:themeFillTint="66"/>
      </w:tcPr>
    </w:tblStylePr>
  </w:style>
  <w:style w:type="table" w:styleId="GridTable5Dark-Accent6">
    <w:name w:val="Grid Table 5 Dark Accent 6"/>
    <w:basedOn w:val="TableNormal"/>
    <w:uiPriority w:val="50"/>
    <w:rsid w:val="00B469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8C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D8F0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D8F0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D8F0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D8F0A" w:themeFill="accent6"/>
      </w:tcPr>
    </w:tblStylePr>
    <w:tblStylePr w:type="band1Vert">
      <w:tblPr/>
      <w:tcPr>
        <w:shd w:val="clear" w:color="auto" w:fill="FED19C" w:themeFill="accent6" w:themeFillTint="66"/>
      </w:tcPr>
    </w:tblStylePr>
    <w:tblStylePr w:type="band1Horz">
      <w:tblPr/>
      <w:tcPr>
        <w:shd w:val="clear" w:color="auto" w:fill="FED19C" w:themeFill="accent6" w:themeFillTint="66"/>
      </w:tcPr>
    </w:tblStylePr>
  </w:style>
  <w:style w:type="table" w:styleId="GridTable6Colourful">
    <w:name w:val="Grid Table 6 Colorful"/>
    <w:basedOn w:val="TableNormal"/>
    <w:uiPriority w:val="51"/>
    <w:rsid w:val="00B469D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B469D3"/>
    <w:pPr>
      <w:spacing w:after="0" w:line="240" w:lineRule="auto"/>
    </w:pPr>
    <w:rPr>
      <w:color w:val="208855" w:themeColor="accent1" w:themeShade="BF"/>
    </w:r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rPr>
      <w:tblPr/>
      <w:tcPr>
        <w:tcBorders>
          <w:bottom w:val="single" w:sz="12" w:space="0" w:color="74DEAB" w:themeColor="accent1" w:themeTint="99"/>
        </w:tcBorders>
      </w:tcPr>
    </w:tblStylePr>
    <w:tblStylePr w:type="lastRow">
      <w:rPr>
        <w:b/>
        <w:bCs/>
      </w:rPr>
      <w:tblPr/>
      <w:tcPr>
        <w:tcBorders>
          <w:top w:val="double" w:sz="4" w:space="0" w:color="74DEAB" w:themeColor="accent1" w:themeTint="99"/>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GridTable6ColourfulAccent2">
    <w:name w:val="Grid Table 6 Colorful Accent 2"/>
    <w:basedOn w:val="TableNormal"/>
    <w:uiPriority w:val="51"/>
    <w:rsid w:val="00B469D3"/>
    <w:pPr>
      <w:spacing w:after="0" w:line="240" w:lineRule="auto"/>
    </w:pPr>
    <w:rPr>
      <w:color w:val="6D8613" w:themeColor="accent2" w:themeShade="BF"/>
    </w:r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rPr>
      <w:tblPr/>
      <w:tcPr>
        <w:tcBorders>
          <w:bottom w:val="single" w:sz="12" w:space="0" w:color="CAE85F" w:themeColor="accent2" w:themeTint="99"/>
        </w:tcBorders>
      </w:tcPr>
    </w:tblStylePr>
    <w:tblStylePr w:type="lastRow">
      <w:rPr>
        <w:b/>
        <w:bCs/>
      </w:rPr>
      <w:tblPr/>
      <w:tcPr>
        <w:tcBorders>
          <w:top w:val="double" w:sz="4" w:space="0" w:color="CAE85F" w:themeColor="accent2" w:themeTint="99"/>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GridTable6ColourfulAccent3">
    <w:name w:val="Grid Table 6 Colorful Accent 3"/>
    <w:basedOn w:val="TableNormal"/>
    <w:uiPriority w:val="51"/>
    <w:rsid w:val="00B469D3"/>
    <w:pPr>
      <w:spacing w:after="0" w:line="240" w:lineRule="auto"/>
    </w:pPr>
    <w:rPr>
      <w:color w:val="CF4110" w:themeColor="accent3" w:themeShade="BF"/>
    </w:r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rPr>
      <w:tblPr/>
      <w:tcPr>
        <w:tcBorders>
          <w:bottom w:val="single" w:sz="12" w:space="0" w:color="F6A589" w:themeColor="accent3" w:themeTint="99"/>
        </w:tcBorders>
      </w:tcPr>
    </w:tblStylePr>
    <w:tblStylePr w:type="lastRow">
      <w:rPr>
        <w:b/>
        <w:bCs/>
      </w:rPr>
      <w:tblPr/>
      <w:tcPr>
        <w:tcBorders>
          <w:top w:val="double" w:sz="4" w:space="0" w:color="F6A589" w:themeColor="accent3" w:themeTint="99"/>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GridTable6ColourfulAccent4">
    <w:name w:val="Grid Table 6 Colorful Accent 4"/>
    <w:basedOn w:val="TableNormal"/>
    <w:uiPriority w:val="51"/>
    <w:rsid w:val="00B469D3"/>
    <w:pPr>
      <w:spacing w:after="0" w:line="240" w:lineRule="auto"/>
    </w:pPr>
    <w:rPr>
      <w:color w:val="6E37AA" w:themeColor="accent4" w:themeShade="BF"/>
    </w:r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rPr>
      <w:tblPr/>
      <w:tcPr>
        <w:tcBorders>
          <w:bottom w:val="single" w:sz="12" w:space="0" w:color="BFA0E0" w:themeColor="accent4" w:themeTint="99"/>
        </w:tcBorders>
      </w:tcPr>
    </w:tblStylePr>
    <w:tblStylePr w:type="lastRow">
      <w:rPr>
        <w:b/>
        <w:bCs/>
      </w:rPr>
      <w:tblPr/>
      <w:tcPr>
        <w:tcBorders>
          <w:top w:val="double" w:sz="4" w:space="0" w:color="BFA0E0" w:themeColor="accent4" w:themeTint="99"/>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GridTable6ColourfulAccent5">
    <w:name w:val="Grid Table 6 Colorful Accent 5"/>
    <w:basedOn w:val="TableNormal"/>
    <w:uiPriority w:val="51"/>
    <w:rsid w:val="00B469D3"/>
    <w:pPr>
      <w:spacing w:after="0" w:line="240" w:lineRule="auto"/>
    </w:pPr>
    <w:rPr>
      <w:color w:val="008094" w:themeColor="accent5" w:themeShade="BF"/>
    </w:r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rPr>
      <w:tblPr/>
      <w:tcPr>
        <w:tcBorders>
          <w:bottom w:val="single" w:sz="12" w:space="0" w:color="43E6FF" w:themeColor="accent5" w:themeTint="99"/>
        </w:tcBorders>
      </w:tcPr>
    </w:tblStylePr>
    <w:tblStylePr w:type="lastRow">
      <w:rPr>
        <w:b/>
        <w:bCs/>
      </w:rPr>
      <w:tblPr/>
      <w:tcPr>
        <w:tcBorders>
          <w:top w:val="double" w:sz="4" w:space="0" w:color="43E6FF" w:themeColor="accent5" w:themeTint="99"/>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GridTable6ColourfulAccent6">
    <w:name w:val="Grid Table 6 Colorful Accent 6"/>
    <w:basedOn w:val="TableNormal"/>
    <w:uiPriority w:val="51"/>
    <w:rsid w:val="00B469D3"/>
    <w:pPr>
      <w:spacing w:after="0" w:line="240" w:lineRule="auto"/>
    </w:pPr>
    <w:rPr>
      <w:color w:val="C36B01" w:themeColor="accent6" w:themeShade="BF"/>
    </w:r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rPr>
      <w:tblPr/>
      <w:tcPr>
        <w:tcBorders>
          <w:bottom w:val="single" w:sz="12" w:space="0" w:color="FDBB6B" w:themeColor="accent6" w:themeTint="99"/>
        </w:tcBorders>
      </w:tcPr>
    </w:tblStylePr>
    <w:tblStylePr w:type="lastRow">
      <w:rPr>
        <w:b/>
        <w:bCs/>
      </w:rPr>
      <w:tblPr/>
      <w:tcPr>
        <w:tcBorders>
          <w:top w:val="double" w:sz="4" w:space="0" w:color="FDBB6B" w:themeColor="accent6" w:themeTint="99"/>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GridTable7Colourful">
    <w:name w:val="Grid Table 7 Colorful"/>
    <w:basedOn w:val="TableNormal"/>
    <w:uiPriority w:val="52"/>
    <w:rsid w:val="00B469D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B469D3"/>
    <w:pPr>
      <w:spacing w:after="0" w:line="240" w:lineRule="auto"/>
    </w:pPr>
    <w:rPr>
      <w:color w:val="208855" w:themeColor="accent1" w:themeShade="BF"/>
    </w:r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F4E3" w:themeFill="accent1" w:themeFillTint="33"/>
      </w:tcPr>
    </w:tblStylePr>
    <w:tblStylePr w:type="band1Horz">
      <w:tblPr/>
      <w:tcPr>
        <w:shd w:val="clear" w:color="auto" w:fill="D0F4E3" w:themeFill="accent1" w:themeFillTint="33"/>
      </w:tcPr>
    </w:tblStylePr>
    <w:tblStylePr w:type="neCell">
      <w:tblPr/>
      <w:tcPr>
        <w:tcBorders>
          <w:bottom w:val="single" w:sz="4" w:space="0" w:color="74DEAB" w:themeColor="accent1" w:themeTint="99"/>
        </w:tcBorders>
      </w:tcPr>
    </w:tblStylePr>
    <w:tblStylePr w:type="nwCell">
      <w:tblPr/>
      <w:tcPr>
        <w:tcBorders>
          <w:bottom w:val="single" w:sz="4" w:space="0" w:color="74DEAB" w:themeColor="accent1" w:themeTint="99"/>
        </w:tcBorders>
      </w:tcPr>
    </w:tblStylePr>
    <w:tblStylePr w:type="seCell">
      <w:tblPr/>
      <w:tcPr>
        <w:tcBorders>
          <w:top w:val="single" w:sz="4" w:space="0" w:color="74DEAB" w:themeColor="accent1" w:themeTint="99"/>
        </w:tcBorders>
      </w:tcPr>
    </w:tblStylePr>
    <w:tblStylePr w:type="swCell">
      <w:tblPr/>
      <w:tcPr>
        <w:tcBorders>
          <w:top w:val="single" w:sz="4" w:space="0" w:color="74DEAB" w:themeColor="accent1" w:themeTint="99"/>
        </w:tcBorders>
      </w:tcPr>
    </w:tblStylePr>
  </w:style>
  <w:style w:type="table" w:styleId="GridTable7ColourfulAccent2">
    <w:name w:val="Grid Table 7 Colorful Accent 2"/>
    <w:basedOn w:val="TableNormal"/>
    <w:uiPriority w:val="52"/>
    <w:rsid w:val="00B469D3"/>
    <w:pPr>
      <w:spacing w:after="0" w:line="240" w:lineRule="auto"/>
    </w:pPr>
    <w:rPr>
      <w:color w:val="6D8613" w:themeColor="accent2" w:themeShade="BF"/>
    </w:r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C9" w:themeFill="accent2" w:themeFillTint="33"/>
      </w:tcPr>
    </w:tblStylePr>
    <w:tblStylePr w:type="band1Horz">
      <w:tblPr/>
      <w:tcPr>
        <w:shd w:val="clear" w:color="auto" w:fill="EDF7C9" w:themeFill="accent2" w:themeFillTint="33"/>
      </w:tcPr>
    </w:tblStylePr>
    <w:tblStylePr w:type="neCell">
      <w:tblPr/>
      <w:tcPr>
        <w:tcBorders>
          <w:bottom w:val="single" w:sz="4" w:space="0" w:color="CAE85F" w:themeColor="accent2" w:themeTint="99"/>
        </w:tcBorders>
      </w:tcPr>
    </w:tblStylePr>
    <w:tblStylePr w:type="nwCell">
      <w:tblPr/>
      <w:tcPr>
        <w:tcBorders>
          <w:bottom w:val="single" w:sz="4" w:space="0" w:color="CAE85F" w:themeColor="accent2" w:themeTint="99"/>
        </w:tcBorders>
      </w:tcPr>
    </w:tblStylePr>
    <w:tblStylePr w:type="seCell">
      <w:tblPr/>
      <w:tcPr>
        <w:tcBorders>
          <w:top w:val="single" w:sz="4" w:space="0" w:color="CAE85F" w:themeColor="accent2" w:themeTint="99"/>
        </w:tcBorders>
      </w:tcPr>
    </w:tblStylePr>
    <w:tblStylePr w:type="swCell">
      <w:tblPr/>
      <w:tcPr>
        <w:tcBorders>
          <w:top w:val="single" w:sz="4" w:space="0" w:color="CAE85F" w:themeColor="accent2" w:themeTint="99"/>
        </w:tcBorders>
      </w:tcPr>
    </w:tblStylePr>
  </w:style>
  <w:style w:type="table" w:styleId="GridTable7ColourfulAccent3">
    <w:name w:val="Grid Table 7 Colorful Accent 3"/>
    <w:basedOn w:val="TableNormal"/>
    <w:uiPriority w:val="52"/>
    <w:rsid w:val="00B469D3"/>
    <w:pPr>
      <w:spacing w:after="0" w:line="240" w:lineRule="auto"/>
    </w:pPr>
    <w:rPr>
      <w:color w:val="CF4110" w:themeColor="accent3" w:themeShade="BF"/>
    </w:r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1D7" w:themeFill="accent3" w:themeFillTint="33"/>
      </w:tcPr>
    </w:tblStylePr>
    <w:tblStylePr w:type="band1Horz">
      <w:tblPr/>
      <w:tcPr>
        <w:shd w:val="clear" w:color="auto" w:fill="FCE1D7" w:themeFill="accent3" w:themeFillTint="33"/>
      </w:tcPr>
    </w:tblStylePr>
    <w:tblStylePr w:type="neCell">
      <w:tblPr/>
      <w:tcPr>
        <w:tcBorders>
          <w:bottom w:val="single" w:sz="4" w:space="0" w:color="F6A589" w:themeColor="accent3" w:themeTint="99"/>
        </w:tcBorders>
      </w:tcPr>
    </w:tblStylePr>
    <w:tblStylePr w:type="nwCell">
      <w:tblPr/>
      <w:tcPr>
        <w:tcBorders>
          <w:bottom w:val="single" w:sz="4" w:space="0" w:color="F6A589" w:themeColor="accent3" w:themeTint="99"/>
        </w:tcBorders>
      </w:tcPr>
    </w:tblStylePr>
    <w:tblStylePr w:type="seCell">
      <w:tblPr/>
      <w:tcPr>
        <w:tcBorders>
          <w:top w:val="single" w:sz="4" w:space="0" w:color="F6A589" w:themeColor="accent3" w:themeTint="99"/>
        </w:tcBorders>
      </w:tcPr>
    </w:tblStylePr>
    <w:tblStylePr w:type="swCell">
      <w:tblPr/>
      <w:tcPr>
        <w:tcBorders>
          <w:top w:val="single" w:sz="4" w:space="0" w:color="F6A589" w:themeColor="accent3" w:themeTint="99"/>
        </w:tcBorders>
      </w:tcPr>
    </w:tblStylePr>
  </w:style>
  <w:style w:type="table" w:styleId="GridTable7ColourfulAccent4">
    <w:name w:val="Grid Table 7 Colorful Accent 4"/>
    <w:basedOn w:val="TableNormal"/>
    <w:uiPriority w:val="52"/>
    <w:rsid w:val="00B469D3"/>
    <w:pPr>
      <w:spacing w:after="0" w:line="240" w:lineRule="auto"/>
    </w:pPr>
    <w:rPr>
      <w:color w:val="6E37AA" w:themeColor="accent4" w:themeShade="BF"/>
    </w:r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DFF4" w:themeFill="accent4" w:themeFillTint="33"/>
      </w:tcPr>
    </w:tblStylePr>
    <w:tblStylePr w:type="band1Horz">
      <w:tblPr/>
      <w:tcPr>
        <w:shd w:val="clear" w:color="auto" w:fill="E9DFF4" w:themeFill="accent4" w:themeFillTint="33"/>
      </w:tcPr>
    </w:tblStylePr>
    <w:tblStylePr w:type="neCell">
      <w:tblPr/>
      <w:tcPr>
        <w:tcBorders>
          <w:bottom w:val="single" w:sz="4" w:space="0" w:color="BFA0E0" w:themeColor="accent4" w:themeTint="99"/>
        </w:tcBorders>
      </w:tcPr>
    </w:tblStylePr>
    <w:tblStylePr w:type="nwCell">
      <w:tblPr/>
      <w:tcPr>
        <w:tcBorders>
          <w:bottom w:val="single" w:sz="4" w:space="0" w:color="BFA0E0" w:themeColor="accent4" w:themeTint="99"/>
        </w:tcBorders>
      </w:tcPr>
    </w:tblStylePr>
    <w:tblStylePr w:type="seCell">
      <w:tblPr/>
      <w:tcPr>
        <w:tcBorders>
          <w:top w:val="single" w:sz="4" w:space="0" w:color="BFA0E0" w:themeColor="accent4" w:themeTint="99"/>
        </w:tcBorders>
      </w:tcPr>
    </w:tblStylePr>
    <w:tblStylePr w:type="swCell">
      <w:tblPr/>
      <w:tcPr>
        <w:tcBorders>
          <w:top w:val="single" w:sz="4" w:space="0" w:color="BFA0E0" w:themeColor="accent4" w:themeTint="99"/>
        </w:tcBorders>
      </w:tcPr>
    </w:tblStylePr>
  </w:style>
  <w:style w:type="table" w:styleId="GridTable7ColourfulAccent5">
    <w:name w:val="Grid Table 7 Colorful Accent 5"/>
    <w:basedOn w:val="TableNormal"/>
    <w:uiPriority w:val="52"/>
    <w:rsid w:val="00B469D3"/>
    <w:pPr>
      <w:spacing w:after="0" w:line="240" w:lineRule="auto"/>
    </w:pPr>
    <w:rPr>
      <w:color w:val="008094" w:themeColor="accent5" w:themeShade="BF"/>
    </w:r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F6FF" w:themeFill="accent5" w:themeFillTint="33"/>
      </w:tcPr>
    </w:tblStylePr>
    <w:tblStylePr w:type="band1Horz">
      <w:tblPr/>
      <w:tcPr>
        <w:shd w:val="clear" w:color="auto" w:fill="C0F6FF" w:themeFill="accent5" w:themeFillTint="33"/>
      </w:tcPr>
    </w:tblStylePr>
    <w:tblStylePr w:type="neCell">
      <w:tblPr/>
      <w:tcPr>
        <w:tcBorders>
          <w:bottom w:val="single" w:sz="4" w:space="0" w:color="43E6FF" w:themeColor="accent5" w:themeTint="99"/>
        </w:tcBorders>
      </w:tcPr>
    </w:tblStylePr>
    <w:tblStylePr w:type="nwCell">
      <w:tblPr/>
      <w:tcPr>
        <w:tcBorders>
          <w:bottom w:val="single" w:sz="4" w:space="0" w:color="43E6FF" w:themeColor="accent5" w:themeTint="99"/>
        </w:tcBorders>
      </w:tcPr>
    </w:tblStylePr>
    <w:tblStylePr w:type="seCell">
      <w:tblPr/>
      <w:tcPr>
        <w:tcBorders>
          <w:top w:val="single" w:sz="4" w:space="0" w:color="43E6FF" w:themeColor="accent5" w:themeTint="99"/>
        </w:tcBorders>
      </w:tcPr>
    </w:tblStylePr>
    <w:tblStylePr w:type="swCell">
      <w:tblPr/>
      <w:tcPr>
        <w:tcBorders>
          <w:top w:val="single" w:sz="4" w:space="0" w:color="43E6FF" w:themeColor="accent5" w:themeTint="99"/>
        </w:tcBorders>
      </w:tcPr>
    </w:tblStylePr>
  </w:style>
  <w:style w:type="table" w:styleId="GridTable7ColourfulAccent6">
    <w:name w:val="Grid Table 7 Colorful Accent 6"/>
    <w:basedOn w:val="TableNormal"/>
    <w:uiPriority w:val="52"/>
    <w:rsid w:val="00B469D3"/>
    <w:pPr>
      <w:spacing w:after="0" w:line="240" w:lineRule="auto"/>
    </w:pPr>
    <w:rPr>
      <w:color w:val="C36B01" w:themeColor="accent6" w:themeShade="BF"/>
    </w:r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8CD" w:themeFill="accent6" w:themeFillTint="33"/>
      </w:tcPr>
    </w:tblStylePr>
    <w:tblStylePr w:type="band1Horz">
      <w:tblPr/>
      <w:tcPr>
        <w:shd w:val="clear" w:color="auto" w:fill="FEE8CD" w:themeFill="accent6" w:themeFillTint="33"/>
      </w:tcPr>
    </w:tblStylePr>
    <w:tblStylePr w:type="neCell">
      <w:tblPr/>
      <w:tcPr>
        <w:tcBorders>
          <w:bottom w:val="single" w:sz="4" w:space="0" w:color="FDBB6B" w:themeColor="accent6" w:themeTint="99"/>
        </w:tcBorders>
      </w:tcPr>
    </w:tblStylePr>
    <w:tblStylePr w:type="nwCell">
      <w:tblPr/>
      <w:tcPr>
        <w:tcBorders>
          <w:bottom w:val="single" w:sz="4" w:space="0" w:color="FDBB6B" w:themeColor="accent6" w:themeTint="99"/>
        </w:tcBorders>
      </w:tcPr>
    </w:tblStylePr>
    <w:tblStylePr w:type="seCell">
      <w:tblPr/>
      <w:tcPr>
        <w:tcBorders>
          <w:top w:val="single" w:sz="4" w:space="0" w:color="FDBB6B" w:themeColor="accent6" w:themeTint="99"/>
        </w:tcBorders>
      </w:tcPr>
    </w:tblStylePr>
    <w:tblStylePr w:type="swCell">
      <w:tblPr/>
      <w:tcPr>
        <w:tcBorders>
          <w:top w:val="single" w:sz="4" w:space="0" w:color="FDBB6B" w:themeColor="accent6" w:themeTint="99"/>
        </w:tcBorders>
      </w:tcPr>
    </w:tblStylePr>
  </w:style>
  <w:style w:type="character" w:styleId="HTMLAcronym">
    <w:name w:val="HTML Acronym"/>
    <w:basedOn w:val="DefaultParagraphFont"/>
    <w:uiPriority w:val="99"/>
    <w:semiHidden/>
    <w:unhideWhenUsed/>
    <w:rsid w:val="00B469D3"/>
  </w:style>
  <w:style w:type="character" w:styleId="HTMLCite">
    <w:name w:val="HTML Cite"/>
    <w:basedOn w:val="DefaultParagraphFont"/>
    <w:uiPriority w:val="99"/>
    <w:semiHidden/>
    <w:unhideWhenUsed/>
    <w:rsid w:val="00B469D3"/>
    <w:rPr>
      <w:i/>
      <w:iCs/>
    </w:rPr>
  </w:style>
  <w:style w:type="character" w:styleId="HTMLCode">
    <w:name w:val="HTML Code"/>
    <w:basedOn w:val="DefaultParagraphFont"/>
    <w:uiPriority w:val="99"/>
    <w:semiHidden/>
    <w:unhideWhenUsed/>
    <w:rsid w:val="00B469D3"/>
    <w:rPr>
      <w:rFonts w:ascii="Consolas" w:hAnsi="Consolas"/>
      <w:sz w:val="20"/>
      <w:szCs w:val="20"/>
    </w:rPr>
  </w:style>
  <w:style w:type="character" w:styleId="HTMLDefinition">
    <w:name w:val="HTML Definition"/>
    <w:basedOn w:val="DefaultParagraphFont"/>
    <w:uiPriority w:val="99"/>
    <w:semiHidden/>
    <w:unhideWhenUsed/>
    <w:rsid w:val="00B469D3"/>
    <w:rPr>
      <w:i/>
      <w:iCs/>
    </w:rPr>
  </w:style>
  <w:style w:type="character" w:styleId="HTMLKeyboard">
    <w:name w:val="HTML Keyboard"/>
    <w:basedOn w:val="DefaultParagraphFont"/>
    <w:uiPriority w:val="99"/>
    <w:semiHidden/>
    <w:unhideWhenUsed/>
    <w:rsid w:val="00B469D3"/>
    <w:rPr>
      <w:rFonts w:ascii="Consolas" w:hAnsi="Consolas"/>
      <w:sz w:val="20"/>
      <w:szCs w:val="20"/>
    </w:rPr>
  </w:style>
  <w:style w:type="character" w:styleId="HTMLSample">
    <w:name w:val="HTML Sample"/>
    <w:basedOn w:val="DefaultParagraphFont"/>
    <w:uiPriority w:val="99"/>
    <w:semiHidden/>
    <w:unhideWhenUsed/>
    <w:rsid w:val="00B469D3"/>
    <w:rPr>
      <w:rFonts w:ascii="Consolas" w:hAnsi="Consolas"/>
      <w:sz w:val="24"/>
      <w:szCs w:val="24"/>
    </w:rPr>
  </w:style>
  <w:style w:type="character" w:styleId="HTMLTypewriter">
    <w:name w:val="HTML Typewriter"/>
    <w:basedOn w:val="DefaultParagraphFont"/>
    <w:uiPriority w:val="99"/>
    <w:semiHidden/>
    <w:unhideWhenUsed/>
    <w:rsid w:val="00B469D3"/>
    <w:rPr>
      <w:rFonts w:ascii="Consolas" w:hAnsi="Consolas"/>
      <w:sz w:val="20"/>
      <w:szCs w:val="20"/>
    </w:rPr>
  </w:style>
  <w:style w:type="character" w:styleId="HTMLVariable">
    <w:name w:val="HTML Variable"/>
    <w:basedOn w:val="DefaultParagraphFont"/>
    <w:uiPriority w:val="99"/>
    <w:semiHidden/>
    <w:unhideWhenUsed/>
    <w:rsid w:val="00B469D3"/>
    <w:rPr>
      <w:i/>
      <w:iCs/>
    </w:rPr>
  </w:style>
  <w:style w:type="character" w:styleId="IntenseEmphasis">
    <w:name w:val="Intense Emphasis"/>
    <w:basedOn w:val="DefaultParagraphFont"/>
    <w:uiPriority w:val="21"/>
    <w:semiHidden/>
    <w:rsid w:val="00B469D3"/>
    <w:rPr>
      <w:i/>
      <w:iCs/>
      <w:color w:val="2BB673" w:themeColor="accent1"/>
    </w:rPr>
  </w:style>
  <w:style w:type="paragraph" w:styleId="IntenseQuote">
    <w:name w:val="Intense Quote"/>
    <w:basedOn w:val="Normal"/>
    <w:next w:val="Normal"/>
    <w:link w:val="IntenseQuoteChar"/>
    <w:uiPriority w:val="30"/>
    <w:semiHidden/>
    <w:rsid w:val="00B469D3"/>
    <w:pPr>
      <w:pBdr>
        <w:top w:val="single" w:sz="4" w:space="10" w:color="2BB673" w:themeColor="accent1"/>
        <w:bottom w:val="single" w:sz="4" w:space="10" w:color="2BB673" w:themeColor="accent1"/>
      </w:pBdr>
      <w:spacing w:before="360" w:after="360"/>
      <w:ind w:left="864" w:right="864"/>
      <w:jc w:val="center"/>
    </w:pPr>
    <w:rPr>
      <w:i/>
      <w:iCs/>
      <w:color w:val="2BB673" w:themeColor="accent1"/>
    </w:rPr>
  </w:style>
  <w:style w:type="character" w:customStyle="1" w:styleId="IntenseQuoteChar">
    <w:name w:val="Intense Quote Char"/>
    <w:basedOn w:val="DefaultParagraphFont"/>
    <w:link w:val="IntenseQuote"/>
    <w:uiPriority w:val="30"/>
    <w:semiHidden/>
    <w:rsid w:val="00B469D3"/>
    <w:rPr>
      <w:rFonts w:ascii="Calibri" w:hAnsi="Calibri"/>
      <w:i/>
      <w:iCs/>
      <w:color w:val="2BB673" w:themeColor="accent1"/>
      <w:sz w:val="24"/>
    </w:rPr>
  </w:style>
  <w:style w:type="character" w:styleId="IntenseReference">
    <w:name w:val="Intense Reference"/>
    <w:basedOn w:val="DefaultParagraphFont"/>
    <w:uiPriority w:val="32"/>
    <w:semiHidden/>
    <w:rsid w:val="00B469D3"/>
    <w:rPr>
      <w:b/>
      <w:bCs/>
      <w:smallCaps/>
      <w:color w:val="2BB673" w:themeColor="accent1"/>
      <w:spacing w:val="5"/>
    </w:rPr>
  </w:style>
  <w:style w:type="table" w:styleId="LightGrid">
    <w:name w:val="Light Grid"/>
    <w:basedOn w:val="TableNormal"/>
    <w:uiPriority w:val="62"/>
    <w:semiHidden/>
    <w:unhideWhenUsed/>
    <w:rsid w:val="00B469D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B469D3"/>
    <w:pPr>
      <w:spacing w:after="0" w:line="240" w:lineRule="auto"/>
    </w:p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insideH w:val="single" w:sz="8" w:space="0" w:color="2BB673" w:themeColor="accent1"/>
        <w:insideV w:val="single" w:sz="8" w:space="0" w:color="2BB67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BB673" w:themeColor="accent1"/>
          <w:left w:val="single" w:sz="8" w:space="0" w:color="2BB673" w:themeColor="accent1"/>
          <w:bottom w:val="single" w:sz="18" w:space="0" w:color="2BB673" w:themeColor="accent1"/>
          <w:right w:val="single" w:sz="8" w:space="0" w:color="2BB673" w:themeColor="accent1"/>
          <w:insideH w:val="nil"/>
          <w:insideV w:val="single" w:sz="8" w:space="0" w:color="2BB67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BB673" w:themeColor="accent1"/>
          <w:left w:val="single" w:sz="8" w:space="0" w:color="2BB673" w:themeColor="accent1"/>
          <w:bottom w:val="single" w:sz="8" w:space="0" w:color="2BB673" w:themeColor="accent1"/>
          <w:right w:val="single" w:sz="8" w:space="0" w:color="2BB673" w:themeColor="accent1"/>
          <w:insideH w:val="nil"/>
          <w:insideV w:val="single" w:sz="8" w:space="0" w:color="2BB67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tcPr>
    </w:tblStylePr>
    <w:tblStylePr w:type="band1Vert">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shd w:val="clear" w:color="auto" w:fill="C5F1DC" w:themeFill="accent1" w:themeFillTint="3F"/>
      </w:tcPr>
    </w:tblStylePr>
    <w:tblStylePr w:type="band1Horz">
      <w:tblPr/>
      <w:tcPr>
        <w:tcBorders>
          <w:top w:val="single" w:sz="8" w:space="0" w:color="2BB673" w:themeColor="accent1"/>
          <w:left w:val="single" w:sz="8" w:space="0" w:color="2BB673" w:themeColor="accent1"/>
          <w:bottom w:val="single" w:sz="8" w:space="0" w:color="2BB673" w:themeColor="accent1"/>
          <w:right w:val="single" w:sz="8" w:space="0" w:color="2BB673" w:themeColor="accent1"/>
          <w:insideV w:val="single" w:sz="8" w:space="0" w:color="2BB673" w:themeColor="accent1"/>
        </w:tcBorders>
        <w:shd w:val="clear" w:color="auto" w:fill="C5F1DC" w:themeFill="accent1" w:themeFillTint="3F"/>
      </w:tcPr>
    </w:tblStylePr>
    <w:tblStylePr w:type="band2Horz">
      <w:tblPr/>
      <w:tcPr>
        <w:tcBorders>
          <w:top w:val="single" w:sz="8" w:space="0" w:color="2BB673" w:themeColor="accent1"/>
          <w:left w:val="single" w:sz="8" w:space="0" w:color="2BB673" w:themeColor="accent1"/>
          <w:bottom w:val="single" w:sz="8" w:space="0" w:color="2BB673" w:themeColor="accent1"/>
          <w:right w:val="single" w:sz="8" w:space="0" w:color="2BB673" w:themeColor="accent1"/>
          <w:insideV w:val="single" w:sz="8" w:space="0" w:color="2BB673" w:themeColor="accent1"/>
        </w:tcBorders>
      </w:tcPr>
    </w:tblStylePr>
  </w:style>
  <w:style w:type="table" w:styleId="LightGrid-Accent2">
    <w:name w:val="Light Grid Accent 2"/>
    <w:basedOn w:val="TableNormal"/>
    <w:uiPriority w:val="62"/>
    <w:semiHidden/>
    <w:unhideWhenUsed/>
    <w:rsid w:val="00B469D3"/>
    <w:pPr>
      <w:spacing w:after="0" w:line="240" w:lineRule="auto"/>
    </w:p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insideH w:val="single" w:sz="8" w:space="0" w:color="93B41A" w:themeColor="accent2"/>
        <w:insideV w:val="single" w:sz="8" w:space="0" w:color="93B41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3B41A" w:themeColor="accent2"/>
          <w:left w:val="single" w:sz="8" w:space="0" w:color="93B41A" w:themeColor="accent2"/>
          <w:bottom w:val="single" w:sz="18" w:space="0" w:color="93B41A" w:themeColor="accent2"/>
          <w:right w:val="single" w:sz="8" w:space="0" w:color="93B41A" w:themeColor="accent2"/>
          <w:insideH w:val="nil"/>
          <w:insideV w:val="single" w:sz="8" w:space="0" w:color="93B41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3B41A" w:themeColor="accent2"/>
          <w:left w:val="single" w:sz="8" w:space="0" w:color="93B41A" w:themeColor="accent2"/>
          <w:bottom w:val="single" w:sz="8" w:space="0" w:color="93B41A" w:themeColor="accent2"/>
          <w:right w:val="single" w:sz="8" w:space="0" w:color="93B41A" w:themeColor="accent2"/>
          <w:insideH w:val="nil"/>
          <w:insideV w:val="single" w:sz="8" w:space="0" w:color="93B41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tcPr>
    </w:tblStylePr>
    <w:tblStylePr w:type="band1Vert">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shd w:val="clear" w:color="auto" w:fill="E9F5BD" w:themeFill="accent2" w:themeFillTint="3F"/>
      </w:tcPr>
    </w:tblStylePr>
    <w:tblStylePr w:type="band1Horz">
      <w:tblPr/>
      <w:tcPr>
        <w:tcBorders>
          <w:top w:val="single" w:sz="8" w:space="0" w:color="93B41A" w:themeColor="accent2"/>
          <w:left w:val="single" w:sz="8" w:space="0" w:color="93B41A" w:themeColor="accent2"/>
          <w:bottom w:val="single" w:sz="8" w:space="0" w:color="93B41A" w:themeColor="accent2"/>
          <w:right w:val="single" w:sz="8" w:space="0" w:color="93B41A" w:themeColor="accent2"/>
          <w:insideV w:val="single" w:sz="8" w:space="0" w:color="93B41A" w:themeColor="accent2"/>
        </w:tcBorders>
        <w:shd w:val="clear" w:color="auto" w:fill="E9F5BD" w:themeFill="accent2" w:themeFillTint="3F"/>
      </w:tcPr>
    </w:tblStylePr>
    <w:tblStylePr w:type="band2Horz">
      <w:tblPr/>
      <w:tcPr>
        <w:tcBorders>
          <w:top w:val="single" w:sz="8" w:space="0" w:color="93B41A" w:themeColor="accent2"/>
          <w:left w:val="single" w:sz="8" w:space="0" w:color="93B41A" w:themeColor="accent2"/>
          <w:bottom w:val="single" w:sz="8" w:space="0" w:color="93B41A" w:themeColor="accent2"/>
          <w:right w:val="single" w:sz="8" w:space="0" w:color="93B41A" w:themeColor="accent2"/>
          <w:insideV w:val="single" w:sz="8" w:space="0" w:color="93B41A" w:themeColor="accent2"/>
        </w:tcBorders>
      </w:tcPr>
    </w:tblStylePr>
  </w:style>
  <w:style w:type="table" w:styleId="LightGrid-Accent3">
    <w:name w:val="Light Grid Accent 3"/>
    <w:basedOn w:val="TableNormal"/>
    <w:uiPriority w:val="62"/>
    <w:semiHidden/>
    <w:unhideWhenUsed/>
    <w:rsid w:val="00B469D3"/>
    <w:pPr>
      <w:spacing w:after="0" w:line="240" w:lineRule="auto"/>
    </w:p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insideH w:val="single" w:sz="8" w:space="0" w:color="F06A3B" w:themeColor="accent3"/>
        <w:insideV w:val="single" w:sz="8" w:space="0" w:color="F06A3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6A3B" w:themeColor="accent3"/>
          <w:left w:val="single" w:sz="8" w:space="0" w:color="F06A3B" w:themeColor="accent3"/>
          <w:bottom w:val="single" w:sz="18" w:space="0" w:color="F06A3B" w:themeColor="accent3"/>
          <w:right w:val="single" w:sz="8" w:space="0" w:color="F06A3B" w:themeColor="accent3"/>
          <w:insideH w:val="nil"/>
          <w:insideV w:val="single" w:sz="8" w:space="0" w:color="F06A3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6A3B" w:themeColor="accent3"/>
          <w:left w:val="single" w:sz="8" w:space="0" w:color="F06A3B" w:themeColor="accent3"/>
          <w:bottom w:val="single" w:sz="8" w:space="0" w:color="F06A3B" w:themeColor="accent3"/>
          <w:right w:val="single" w:sz="8" w:space="0" w:color="F06A3B" w:themeColor="accent3"/>
          <w:insideH w:val="nil"/>
          <w:insideV w:val="single" w:sz="8" w:space="0" w:color="F06A3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tcPr>
    </w:tblStylePr>
    <w:tblStylePr w:type="band1Vert">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shd w:val="clear" w:color="auto" w:fill="FBD9CE" w:themeFill="accent3" w:themeFillTint="3F"/>
      </w:tcPr>
    </w:tblStylePr>
    <w:tblStylePr w:type="band1Horz">
      <w:tblPr/>
      <w:tcPr>
        <w:tcBorders>
          <w:top w:val="single" w:sz="8" w:space="0" w:color="F06A3B" w:themeColor="accent3"/>
          <w:left w:val="single" w:sz="8" w:space="0" w:color="F06A3B" w:themeColor="accent3"/>
          <w:bottom w:val="single" w:sz="8" w:space="0" w:color="F06A3B" w:themeColor="accent3"/>
          <w:right w:val="single" w:sz="8" w:space="0" w:color="F06A3B" w:themeColor="accent3"/>
          <w:insideV w:val="single" w:sz="8" w:space="0" w:color="F06A3B" w:themeColor="accent3"/>
        </w:tcBorders>
        <w:shd w:val="clear" w:color="auto" w:fill="FBD9CE" w:themeFill="accent3" w:themeFillTint="3F"/>
      </w:tcPr>
    </w:tblStylePr>
    <w:tblStylePr w:type="band2Horz">
      <w:tblPr/>
      <w:tcPr>
        <w:tcBorders>
          <w:top w:val="single" w:sz="8" w:space="0" w:color="F06A3B" w:themeColor="accent3"/>
          <w:left w:val="single" w:sz="8" w:space="0" w:color="F06A3B" w:themeColor="accent3"/>
          <w:bottom w:val="single" w:sz="8" w:space="0" w:color="F06A3B" w:themeColor="accent3"/>
          <w:right w:val="single" w:sz="8" w:space="0" w:color="F06A3B" w:themeColor="accent3"/>
          <w:insideV w:val="single" w:sz="8" w:space="0" w:color="F06A3B" w:themeColor="accent3"/>
        </w:tcBorders>
      </w:tcPr>
    </w:tblStylePr>
  </w:style>
  <w:style w:type="table" w:styleId="LightGrid-Accent4">
    <w:name w:val="Light Grid Accent 4"/>
    <w:basedOn w:val="TableNormal"/>
    <w:uiPriority w:val="62"/>
    <w:semiHidden/>
    <w:unhideWhenUsed/>
    <w:rsid w:val="00B469D3"/>
    <w:pPr>
      <w:spacing w:after="0" w:line="240" w:lineRule="auto"/>
    </w:p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insideH w:val="single" w:sz="8" w:space="0" w:color="9561CC" w:themeColor="accent4"/>
        <w:insideV w:val="single" w:sz="8" w:space="0" w:color="9561C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61CC" w:themeColor="accent4"/>
          <w:left w:val="single" w:sz="8" w:space="0" w:color="9561CC" w:themeColor="accent4"/>
          <w:bottom w:val="single" w:sz="18" w:space="0" w:color="9561CC" w:themeColor="accent4"/>
          <w:right w:val="single" w:sz="8" w:space="0" w:color="9561CC" w:themeColor="accent4"/>
          <w:insideH w:val="nil"/>
          <w:insideV w:val="single" w:sz="8" w:space="0" w:color="9561C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61CC" w:themeColor="accent4"/>
          <w:left w:val="single" w:sz="8" w:space="0" w:color="9561CC" w:themeColor="accent4"/>
          <w:bottom w:val="single" w:sz="8" w:space="0" w:color="9561CC" w:themeColor="accent4"/>
          <w:right w:val="single" w:sz="8" w:space="0" w:color="9561CC" w:themeColor="accent4"/>
          <w:insideH w:val="nil"/>
          <w:insideV w:val="single" w:sz="8" w:space="0" w:color="9561C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tcPr>
    </w:tblStylePr>
    <w:tblStylePr w:type="band1Vert">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shd w:val="clear" w:color="auto" w:fill="E4D7F2" w:themeFill="accent4" w:themeFillTint="3F"/>
      </w:tcPr>
    </w:tblStylePr>
    <w:tblStylePr w:type="band1Horz">
      <w:tblPr/>
      <w:tcPr>
        <w:tcBorders>
          <w:top w:val="single" w:sz="8" w:space="0" w:color="9561CC" w:themeColor="accent4"/>
          <w:left w:val="single" w:sz="8" w:space="0" w:color="9561CC" w:themeColor="accent4"/>
          <w:bottom w:val="single" w:sz="8" w:space="0" w:color="9561CC" w:themeColor="accent4"/>
          <w:right w:val="single" w:sz="8" w:space="0" w:color="9561CC" w:themeColor="accent4"/>
          <w:insideV w:val="single" w:sz="8" w:space="0" w:color="9561CC" w:themeColor="accent4"/>
        </w:tcBorders>
        <w:shd w:val="clear" w:color="auto" w:fill="E4D7F2" w:themeFill="accent4" w:themeFillTint="3F"/>
      </w:tcPr>
    </w:tblStylePr>
    <w:tblStylePr w:type="band2Horz">
      <w:tblPr/>
      <w:tcPr>
        <w:tcBorders>
          <w:top w:val="single" w:sz="8" w:space="0" w:color="9561CC" w:themeColor="accent4"/>
          <w:left w:val="single" w:sz="8" w:space="0" w:color="9561CC" w:themeColor="accent4"/>
          <w:bottom w:val="single" w:sz="8" w:space="0" w:color="9561CC" w:themeColor="accent4"/>
          <w:right w:val="single" w:sz="8" w:space="0" w:color="9561CC" w:themeColor="accent4"/>
          <w:insideV w:val="single" w:sz="8" w:space="0" w:color="9561CC" w:themeColor="accent4"/>
        </w:tcBorders>
      </w:tcPr>
    </w:tblStylePr>
  </w:style>
  <w:style w:type="table" w:styleId="LightGrid-Accent5">
    <w:name w:val="Light Grid Accent 5"/>
    <w:basedOn w:val="TableNormal"/>
    <w:uiPriority w:val="62"/>
    <w:semiHidden/>
    <w:unhideWhenUsed/>
    <w:rsid w:val="00B469D3"/>
    <w:pPr>
      <w:spacing w:after="0" w:line="240" w:lineRule="auto"/>
    </w:p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insideH w:val="single" w:sz="8" w:space="0" w:color="00ADC6" w:themeColor="accent5"/>
        <w:insideV w:val="single" w:sz="8" w:space="0" w:color="00AD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C6" w:themeColor="accent5"/>
          <w:left w:val="single" w:sz="8" w:space="0" w:color="00ADC6" w:themeColor="accent5"/>
          <w:bottom w:val="single" w:sz="18" w:space="0" w:color="00ADC6" w:themeColor="accent5"/>
          <w:right w:val="single" w:sz="8" w:space="0" w:color="00ADC6" w:themeColor="accent5"/>
          <w:insideH w:val="nil"/>
          <w:insideV w:val="single" w:sz="8" w:space="0" w:color="00AD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C6" w:themeColor="accent5"/>
          <w:left w:val="single" w:sz="8" w:space="0" w:color="00ADC6" w:themeColor="accent5"/>
          <w:bottom w:val="single" w:sz="8" w:space="0" w:color="00ADC6" w:themeColor="accent5"/>
          <w:right w:val="single" w:sz="8" w:space="0" w:color="00ADC6" w:themeColor="accent5"/>
          <w:insideH w:val="nil"/>
          <w:insideV w:val="single" w:sz="8" w:space="0" w:color="00AD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tcPr>
    </w:tblStylePr>
    <w:tblStylePr w:type="band1Vert">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shd w:val="clear" w:color="auto" w:fill="B1F4FF" w:themeFill="accent5" w:themeFillTint="3F"/>
      </w:tcPr>
    </w:tblStylePr>
    <w:tblStylePr w:type="band1Horz">
      <w:tblPr/>
      <w:tcPr>
        <w:tcBorders>
          <w:top w:val="single" w:sz="8" w:space="0" w:color="00ADC6" w:themeColor="accent5"/>
          <w:left w:val="single" w:sz="8" w:space="0" w:color="00ADC6" w:themeColor="accent5"/>
          <w:bottom w:val="single" w:sz="8" w:space="0" w:color="00ADC6" w:themeColor="accent5"/>
          <w:right w:val="single" w:sz="8" w:space="0" w:color="00ADC6" w:themeColor="accent5"/>
          <w:insideV w:val="single" w:sz="8" w:space="0" w:color="00ADC6" w:themeColor="accent5"/>
        </w:tcBorders>
        <w:shd w:val="clear" w:color="auto" w:fill="B1F4FF" w:themeFill="accent5" w:themeFillTint="3F"/>
      </w:tcPr>
    </w:tblStylePr>
    <w:tblStylePr w:type="band2Horz">
      <w:tblPr/>
      <w:tcPr>
        <w:tcBorders>
          <w:top w:val="single" w:sz="8" w:space="0" w:color="00ADC6" w:themeColor="accent5"/>
          <w:left w:val="single" w:sz="8" w:space="0" w:color="00ADC6" w:themeColor="accent5"/>
          <w:bottom w:val="single" w:sz="8" w:space="0" w:color="00ADC6" w:themeColor="accent5"/>
          <w:right w:val="single" w:sz="8" w:space="0" w:color="00ADC6" w:themeColor="accent5"/>
          <w:insideV w:val="single" w:sz="8" w:space="0" w:color="00ADC6" w:themeColor="accent5"/>
        </w:tcBorders>
      </w:tcPr>
    </w:tblStylePr>
  </w:style>
  <w:style w:type="table" w:styleId="LightGrid-Accent6">
    <w:name w:val="Light Grid Accent 6"/>
    <w:basedOn w:val="TableNormal"/>
    <w:uiPriority w:val="62"/>
    <w:semiHidden/>
    <w:unhideWhenUsed/>
    <w:rsid w:val="00B469D3"/>
    <w:pPr>
      <w:spacing w:after="0" w:line="240" w:lineRule="auto"/>
    </w:p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insideH w:val="single" w:sz="8" w:space="0" w:color="FD8F0A" w:themeColor="accent6"/>
        <w:insideV w:val="single" w:sz="8" w:space="0" w:color="FD8F0A"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D8F0A" w:themeColor="accent6"/>
          <w:left w:val="single" w:sz="8" w:space="0" w:color="FD8F0A" w:themeColor="accent6"/>
          <w:bottom w:val="single" w:sz="18" w:space="0" w:color="FD8F0A" w:themeColor="accent6"/>
          <w:right w:val="single" w:sz="8" w:space="0" w:color="FD8F0A" w:themeColor="accent6"/>
          <w:insideH w:val="nil"/>
          <w:insideV w:val="single" w:sz="8" w:space="0" w:color="FD8F0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D8F0A" w:themeColor="accent6"/>
          <w:left w:val="single" w:sz="8" w:space="0" w:color="FD8F0A" w:themeColor="accent6"/>
          <w:bottom w:val="single" w:sz="8" w:space="0" w:color="FD8F0A" w:themeColor="accent6"/>
          <w:right w:val="single" w:sz="8" w:space="0" w:color="FD8F0A" w:themeColor="accent6"/>
          <w:insideH w:val="nil"/>
          <w:insideV w:val="single" w:sz="8" w:space="0" w:color="FD8F0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tcPr>
    </w:tblStylePr>
    <w:tblStylePr w:type="band1Vert">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shd w:val="clear" w:color="auto" w:fill="FEE3C2" w:themeFill="accent6" w:themeFillTint="3F"/>
      </w:tcPr>
    </w:tblStylePr>
    <w:tblStylePr w:type="band1Horz">
      <w:tblPr/>
      <w:tcPr>
        <w:tcBorders>
          <w:top w:val="single" w:sz="8" w:space="0" w:color="FD8F0A" w:themeColor="accent6"/>
          <w:left w:val="single" w:sz="8" w:space="0" w:color="FD8F0A" w:themeColor="accent6"/>
          <w:bottom w:val="single" w:sz="8" w:space="0" w:color="FD8F0A" w:themeColor="accent6"/>
          <w:right w:val="single" w:sz="8" w:space="0" w:color="FD8F0A" w:themeColor="accent6"/>
          <w:insideV w:val="single" w:sz="8" w:space="0" w:color="FD8F0A" w:themeColor="accent6"/>
        </w:tcBorders>
        <w:shd w:val="clear" w:color="auto" w:fill="FEE3C2" w:themeFill="accent6" w:themeFillTint="3F"/>
      </w:tcPr>
    </w:tblStylePr>
    <w:tblStylePr w:type="band2Horz">
      <w:tblPr/>
      <w:tcPr>
        <w:tcBorders>
          <w:top w:val="single" w:sz="8" w:space="0" w:color="FD8F0A" w:themeColor="accent6"/>
          <w:left w:val="single" w:sz="8" w:space="0" w:color="FD8F0A" w:themeColor="accent6"/>
          <w:bottom w:val="single" w:sz="8" w:space="0" w:color="FD8F0A" w:themeColor="accent6"/>
          <w:right w:val="single" w:sz="8" w:space="0" w:color="FD8F0A" w:themeColor="accent6"/>
          <w:insideV w:val="single" w:sz="8" w:space="0" w:color="FD8F0A" w:themeColor="accent6"/>
        </w:tcBorders>
      </w:tcPr>
    </w:tblStylePr>
  </w:style>
  <w:style w:type="table" w:styleId="LightList">
    <w:name w:val="Light List"/>
    <w:basedOn w:val="TableNormal"/>
    <w:uiPriority w:val="61"/>
    <w:semiHidden/>
    <w:unhideWhenUsed/>
    <w:rsid w:val="00B469D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B469D3"/>
    <w:pPr>
      <w:spacing w:after="0" w:line="240" w:lineRule="auto"/>
    </w:p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tblBorders>
    </w:tblPr>
    <w:tblStylePr w:type="firstRow">
      <w:pPr>
        <w:spacing w:before="0" w:after="0" w:line="240" w:lineRule="auto"/>
      </w:pPr>
      <w:rPr>
        <w:b/>
        <w:bCs/>
        <w:color w:val="FFFFFF" w:themeColor="background1"/>
      </w:rPr>
      <w:tblPr/>
      <w:tcPr>
        <w:shd w:val="clear" w:color="auto" w:fill="2BB673" w:themeFill="accent1"/>
      </w:tcPr>
    </w:tblStylePr>
    <w:tblStylePr w:type="lastRow">
      <w:pPr>
        <w:spacing w:before="0" w:after="0" w:line="240" w:lineRule="auto"/>
      </w:pPr>
      <w:rPr>
        <w:b/>
        <w:bCs/>
      </w:rPr>
      <w:tblPr/>
      <w:tcPr>
        <w:tcBorders>
          <w:top w:val="double" w:sz="6" w:space="0" w:color="2BB673" w:themeColor="accent1"/>
          <w:left w:val="single" w:sz="8" w:space="0" w:color="2BB673" w:themeColor="accent1"/>
          <w:bottom w:val="single" w:sz="8" w:space="0" w:color="2BB673" w:themeColor="accent1"/>
          <w:right w:val="single" w:sz="8" w:space="0" w:color="2BB673" w:themeColor="accent1"/>
        </w:tcBorders>
      </w:tcPr>
    </w:tblStylePr>
    <w:tblStylePr w:type="firstCol">
      <w:rPr>
        <w:b/>
        <w:bCs/>
      </w:rPr>
    </w:tblStylePr>
    <w:tblStylePr w:type="lastCol">
      <w:rPr>
        <w:b/>
        <w:bCs/>
      </w:rPr>
    </w:tblStylePr>
    <w:tblStylePr w:type="band1Vert">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tcPr>
    </w:tblStylePr>
    <w:tblStylePr w:type="band1Horz">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tcPr>
    </w:tblStylePr>
  </w:style>
  <w:style w:type="table" w:styleId="LightList-Accent2">
    <w:name w:val="Light List Accent 2"/>
    <w:basedOn w:val="TableNormal"/>
    <w:uiPriority w:val="61"/>
    <w:semiHidden/>
    <w:unhideWhenUsed/>
    <w:rsid w:val="00B469D3"/>
    <w:pPr>
      <w:spacing w:after="0" w:line="240" w:lineRule="auto"/>
    </w:p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tblBorders>
    </w:tblPr>
    <w:tblStylePr w:type="firstRow">
      <w:pPr>
        <w:spacing w:before="0" w:after="0" w:line="240" w:lineRule="auto"/>
      </w:pPr>
      <w:rPr>
        <w:b/>
        <w:bCs/>
        <w:color w:val="FFFFFF" w:themeColor="background1"/>
      </w:rPr>
      <w:tblPr/>
      <w:tcPr>
        <w:shd w:val="clear" w:color="auto" w:fill="93B41A" w:themeFill="accent2"/>
      </w:tcPr>
    </w:tblStylePr>
    <w:tblStylePr w:type="lastRow">
      <w:pPr>
        <w:spacing w:before="0" w:after="0" w:line="240" w:lineRule="auto"/>
      </w:pPr>
      <w:rPr>
        <w:b/>
        <w:bCs/>
      </w:rPr>
      <w:tblPr/>
      <w:tcPr>
        <w:tcBorders>
          <w:top w:val="double" w:sz="6" w:space="0" w:color="93B41A" w:themeColor="accent2"/>
          <w:left w:val="single" w:sz="8" w:space="0" w:color="93B41A" w:themeColor="accent2"/>
          <w:bottom w:val="single" w:sz="8" w:space="0" w:color="93B41A" w:themeColor="accent2"/>
          <w:right w:val="single" w:sz="8" w:space="0" w:color="93B41A" w:themeColor="accent2"/>
        </w:tcBorders>
      </w:tcPr>
    </w:tblStylePr>
    <w:tblStylePr w:type="firstCol">
      <w:rPr>
        <w:b/>
        <w:bCs/>
      </w:rPr>
    </w:tblStylePr>
    <w:tblStylePr w:type="lastCol">
      <w:rPr>
        <w:b/>
        <w:bCs/>
      </w:rPr>
    </w:tblStylePr>
    <w:tblStylePr w:type="band1Vert">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tcPr>
    </w:tblStylePr>
    <w:tblStylePr w:type="band1Horz">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tcPr>
    </w:tblStylePr>
  </w:style>
  <w:style w:type="table" w:styleId="LightList-Accent3">
    <w:name w:val="Light List Accent 3"/>
    <w:basedOn w:val="TableNormal"/>
    <w:uiPriority w:val="61"/>
    <w:semiHidden/>
    <w:unhideWhenUsed/>
    <w:rsid w:val="00B469D3"/>
    <w:pPr>
      <w:spacing w:after="0" w:line="240" w:lineRule="auto"/>
    </w:p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tblBorders>
    </w:tblPr>
    <w:tblStylePr w:type="firstRow">
      <w:pPr>
        <w:spacing w:before="0" w:after="0" w:line="240" w:lineRule="auto"/>
      </w:pPr>
      <w:rPr>
        <w:b/>
        <w:bCs/>
        <w:color w:val="FFFFFF" w:themeColor="background1"/>
      </w:rPr>
      <w:tblPr/>
      <w:tcPr>
        <w:shd w:val="clear" w:color="auto" w:fill="F06A3B" w:themeFill="accent3"/>
      </w:tcPr>
    </w:tblStylePr>
    <w:tblStylePr w:type="lastRow">
      <w:pPr>
        <w:spacing w:before="0" w:after="0" w:line="240" w:lineRule="auto"/>
      </w:pPr>
      <w:rPr>
        <w:b/>
        <w:bCs/>
      </w:rPr>
      <w:tblPr/>
      <w:tcPr>
        <w:tcBorders>
          <w:top w:val="double" w:sz="6" w:space="0" w:color="F06A3B" w:themeColor="accent3"/>
          <w:left w:val="single" w:sz="8" w:space="0" w:color="F06A3B" w:themeColor="accent3"/>
          <w:bottom w:val="single" w:sz="8" w:space="0" w:color="F06A3B" w:themeColor="accent3"/>
          <w:right w:val="single" w:sz="8" w:space="0" w:color="F06A3B" w:themeColor="accent3"/>
        </w:tcBorders>
      </w:tcPr>
    </w:tblStylePr>
    <w:tblStylePr w:type="firstCol">
      <w:rPr>
        <w:b/>
        <w:bCs/>
      </w:rPr>
    </w:tblStylePr>
    <w:tblStylePr w:type="lastCol">
      <w:rPr>
        <w:b/>
        <w:bCs/>
      </w:rPr>
    </w:tblStylePr>
    <w:tblStylePr w:type="band1Vert">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tcPr>
    </w:tblStylePr>
    <w:tblStylePr w:type="band1Horz">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tcPr>
    </w:tblStylePr>
  </w:style>
  <w:style w:type="table" w:styleId="LightList-Accent4">
    <w:name w:val="Light List Accent 4"/>
    <w:basedOn w:val="TableNormal"/>
    <w:uiPriority w:val="61"/>
    <w:semiHidden/>
    <w:unhideWhenUsed/>
    <w:rsid w:val="00B469D3"/>
    <w:pPr>
      <w:spacing w:after="0" w:line="240" w:lineRule="auto"/>
    </w:p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tblBorders>
    </w:tblPr>
    <w:tblStylePr w:type="firstRow">
      <w:pPr>
        <w:spacing w:before="0" w:after="0" w:line="240" w:lineRule="auto"/>
      </w:pPr>
      <w:rPr>
        <w:b/>
        <w:bCs/>
        <w:color w:val="FFFFFF" w:themeColor="background1"/>
      </w:rPr>
      <w:tblPr/>
      <w:tcPr>
        <w:shd w:val="clear" w:color="auto" w:fill="9561CC" w:themeFill="accent4"/>
      </w:tcPr>
    </w:tblStylePr>
    <w:tblStylePr w:type="lastRow">
      <w:pPr>
        <w:spacing w:before="0" w:after="0" w:line="240" w:lineRule="auto"/>
      </w:pPr>
      <w:rPr>
        <w:b/>
        <w:bCs/>
      </w:rPr>
      <w:tblPr/>
      <w:tcPr>
        <w:tcBorders>
          <w:top w:val="double" w:sz="6" w:space="0" w:color="9561CC" w:themeColor="accent4"/>
          <w:left w:val="single" w:sz="8" w:space="0" w:color="9561CC" w:themeColor="accent4"/>
          <w:bottom w:val="single" w:sz="8" w:space="0" w:color="9561CC" w:themeColor="accent4"/>
          <w:right w:val="single" w:sz="8" w:space="0" w:color="9561CC" w:themeColor="accent4"/>
        </w:tcBorders>
      </w:tcPr>
    </w:tblStylePr>
    <w:tblStylePr w:type="firstCol">
      <w:rPr>
        <w:b/>
        <w:bCs/>
      </w:rPr>
    </w:tblStylePr>
    <w:tblStylePr w:type="lastCol">
      <w:rPr>
        <w:b/>
        <w:bCs/>
      </w:rPr>
    </w:tblStylePr>
    <w:tblStylePr w:type="band1Vert">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tcPr>
    </w:tblStylePr>
    <w:tblStylePr w:type="band1Horz">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tcPr>
    </w:tblStylePr>
  </w:style>
  <w:style w:type="table" w:styleId="LightList-Accent5">
    <w:name w:val="Light List Accent 5"/>
    <w:basedOn w:val="TableNormal"/>
    <w:uiPriority w:val="61"/>
    <w:semiHidden/>
    <w:unhideWhenUsed/>
    <w:rsid w:val="00B469D3"/>
    <w:pPr>
      <w:spacing w:after="0" w:line="240" w:lineRule="auto"/>
    </w:p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tblBorders>
    </w:tblPr>
    <w:tblStylePr w:type="firstRow">
      <w:pPr>
        <w:spacing w:before="0" w:after="0" w:line="240" w:lineRule="auto"/>
      </w:pPr>
      <w:rPr>
        <w:b/>
        <w:bCs/>
        <w:color w:val="FFFFFF" w:themeColor="background1"/>
      </w:rPr>
      <w:tblPr/>
      <w:tcPr>
        <w:shd w:val="clear" w:color="auto" w:fill="00ADC6" w:themeFill="accent5"/>
      </w:tcPr>
    </w:tblStylePr>
    <w:tblStylePr w:type="lastRow">
      <w:pPr>
        <w:spacing w:before="0" w:after="0" w:line="240" w:lineRule="auto"/>
      </w:pPr>
      <w:rPr>
        <w:b/>
        <w:bCs/>
      </w:rPr>
      <w:tblPr/>
      <w:tcPr>
        <w:tcBorders>
          <w:top w:val="double" w:sz="6" w:space="0" w:color="00ADC6" w:themeColor="accent5"/>
          <w:left w:val="single" w:sz="8" w:space="0" w:color="00ADC6" w:themeColor="accent5"/>
          <w:bottom w:val="single" w:sz="8" w:space="0" w:color="00ADC6" w:themeColor="accent5"/>
          <w:right w:val="single" w:sz="8" w:space="0" w:color="00ADC6" w:themeColor="accent5"/>
        </w:tcBorders>
      </w:tcPr>
    </w:tblStylePr>
    <w:tblStylePr w:type="firstCol">
      <w:rPr>
        <w:b/>
        <w:bCs/>
      </w:rPr>
    </w:tblStylePr>
    <w:tblStylePr w:type="lastCol">
      <w:rPr>
        <w:b/>
        <w:bCs/>
      </w:rPr>
    </w:tblStylePr>
    <w:tblStylePr w:type="band1Vert">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tcPr>
    </w:tblStylePr>
    <w:tblStylePr w:type="band1Horz">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tcPr>
    </w:tblStylePr>
  </w:style>
  <w:style w:type="table" w:styleId="LightList-Accent6">
    <w:name w:val="Light List Accent 6"/>
    <w:basedOn w:val="TableNormal"/>
    <w:uiPriority w:val="61"/>
    <w:semiHidden/>
    <w:unhideWhenUsed/>
    <w:rsid w:val="00B469D3"/>
    <w:pPr>
      <w:spacing w:after="0" w:line="240" w:lineRule="auto"/>
    </w:p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tblBorders>
    </w:tblPr>
    <w:tblStylePr w:type="firstRow">
      <w:pPr>
        <w:spacing w:before="0" w:after="0" w:line="240" w:lineRule="auto"/>
      </w:pPr>
      <w:rPr>
        <w:b/>
        <w:bCs/>
        <w:color w:val="FFFFFF" w:themeColor="background1"/>
      </w:rPr>
      <w:tblPr/>
      <w:tcPr>
        <w:shd w:val="clear" w:color="auto" w:fill="FD8F0A" w:themeFill="accent6"/>
      </w:tcPr>
    </w:tblStylePr>
    <w:tblStylePr w:type="lastRow">
      <w:pPr>
        <w:spacing w:before="0" w:after="0" w:line="240" w:lineRule="auto"/>
      </w:pPr>
      <w:rPr>
        <w:b/>
        <w:bCs/>
      </w:rPr>
      <w:tblPr/>
      <w:tcPr>
        <w:tcBorders>
          <w:top w:val="double" w:sz="6" w:space="0" w:color="FD8F0A" w:themeColor="accent6"/>
          <w:left w:val="single" w:sz="8" w:space="0" w:color="FD8F0A" w:themeColor="accent6"/>
          <w:bottom w:val="single" w:sz="8" w:space="0" w:color="FD8F0A" w:themeColor="accent6"/>
          <w:right w:val="single" w:sz="8" w:space="0" w:color="FD8F0A" w:themeColor="accent6"/>
        </w:tcBorders>
      </w:tcPr>
    </w:tblStylePr>
    <w:tblStylePr w:type="firstCol">
      <w:rPr>
        <w:b/>
        <w:bCs/>
      </w:rPr>
    </w:tblStylePr>
    <w:tblStylePr w:type="lastCol">
      <w:rPr>
        <w:b/>
        <w:bCs/>
      </w:rPr>
    </w:tblStylePr>
    <w:tblStylePr w:type="band1Vert">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tcPr>
    </w:tblStylePr>
    <w:tblStylePr w:type="band1Horz">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tcPr>
    </w:tblStylePr>
  </w:style>
  <w:style w:type="table" w:styleId="LightShading">
    <w:name w:val="Light Shading"/>
    <w:basedOn w:val="TableNormal"/>
    <w:uiPriority w:val="60"/>
    <w:semiHidden/>
    <w:unhideWhenUsed/>
    <w:rsid w:val="00B469D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469D3"/>
    <w:pPr>
      <w:spacing w:after="0" w:line="240" w:lineRule="auto"/>
    </w:pPr>
    <w:rPr>
      <w:color w:val="208855" w:themeColor="accent1" w:themeShade="BF"/>
    </w:rPr>
    <w:tblPr>
      <w:tblStyleRowBandSize w:val="1"/>
      <w:tblStyleColBandSize w:val="1"/>
      <w:tblBorders>
        <w:top w:val="single" w:sz="8" w:space="0" w:color="2BB673" w:themeColor="accent1"/>
        <w:bottom w:val="single" w:sz="8" w:space="0" w:color="2BB673" w:themeColor="accent1"/>
      </w:tblBorders>
    </w:tblPr>
    <w:tblStylePr w:type="firstRow">
      <w:pPr>
        <w:spacing w:before="0" w:after="0" w:line="240" w:lineRule="auto"/>
      </w:pPr>
      <w:rPr>
        <w:b/>
        <w:bCs/>
      </w:rPr>
      <w:tblPr/>
      <w:tcPr>
        <w:tcBorders>
          <w:top w:val="single" w:sz="8" w:space="0" w:color="2BB673" w:themeColor="accent1"/>
          <w:left w:val="nil"/>
          <w:bottom w:val="single" w:sz="8" w:space="0" w:color="2BB673" w:themeColor="accent1"/>
          <w:right w:val="nil"/>
          <w:insideH w:val="nil"/>
          <w:insideV w:val="nil"/>
        </w:tcBorders>
      </w:tcPr>
    </w:tblStylePr>
    <w:tblStylePr w:type="lastRow">
      <w:pPr>
        <w:spacing w:before="0" w:after="0" w:line="240" w:lineRule="auto"/>
      </w:pPr>
      <w:rPr>
        <w:b/>
        <w:bCs/>
      </w:rPr>
      <w:tblPr/>
      <w:tcPr>
        <w:tcBorders>
          <w:top w:val="single" w:sz="8" w:space="0" w:color="2BB673" w:themeColor="accent1"/>
          <w:left w:val="nil"/>
          <w:bottom w:val="single" w:sz="8" w:space="0" w:color="2BB67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F1DC" w:themeFill="accent1" w:themeFillTint="3F"/>
      </w:tcPr>
    </w:tblStylePr>
    <w:tblStylePr w:type="band1Horz">
      <w:tblPr/>
      <w:tcPr>
        <w:tcBorders>
          <w:left w:val="nil"/>
          <w:right w:val="nil"/>
          <w:insideH w:val="nil"/>
          <w:insideV w:val="nil"/>
        </w:tcBorders>
        <w:shd w:val="clear" w:color="auto" w:fill="C5F1DC" w:themeFill="accent1" w:themeFillTint="3F"/>
      </w:tcPr>
    </w:tblStylePr>
  </w:style>
  <w:style w:type="table" w:styleId="LightShading-Accent2">
    <w:name w:val="Light Shading Accent 2"/>
    <w:basedOn w:val="TableNormal"/>
    <w:uiPriority w:val="60"/>
    <w:semiHidden/>
    <w:unhideWhenUsed/>
    <w:rsid w:val="00B469D3"/>
    <w:pPr>
      <w:spacing w:after="0" w:line="240" w:lineRule="auto"/>
    </w:pPr>
    <w:rPr>
      <w:color w:val="6D8613" w:themeColor="accent2" w:themeShade="BF"/>
    </w:rPr>
    <w:tblPr>
      <w:tblStyleRowBandSize w:val="1"/>
      <w:tblStyleColBandSize w:val="1"/>
      <w:tblBorders>
        <w:top w:val="single" w:sz="8" w:space="0" w:color="93B41A" w:themeColor="accent2"/>
        <w:bottom w:val="single" w:sz="8" w:space="0" w:color="93B41A" w:themeColor="accent2"/>
      </w:tblBorders>
    </w:tblPr>
    <w:tblStylePr w:type="firstRow">
      <w:pPr>
        <w:spacing w:before="0" w:after="0" w:line="240" w:lineRule="auto"/>
      </w:pPr>
      <w:rPr>
        <w:b/>
        <w:bCs/>
      </w:rPr>
      <w:tblPr/>
      <w:tcPr>
        <w:tcBorders>
          <w:top w:val="single" w:sz="8" w:space="0" w:color="93B41A" w:themeColor="accent2"/>
          <w:left w:val="nil"/>
          <w:bottom w:val="single" w:sz="8" w:space="0" w:color="93B41A" w:themeColor="accent2"/>
          <w:right w:val="nil"/>
          <w:insideH w:val="nil"/>
          <w:insideV w:val="nil"/>
        </w:tcBorders>
      </w:tcPr>
    </w:tblStylePr>
    <w:tblStylePr w:type="lastRow">
      <w:pPr>
        <w:spacing w:before="0" w:after="0" w:line="240" w:lineRule="auto"/>
      </w:pPr>
      <w:rPr>
        <w:b/>
        <w:bCs/>
      </w:rPr>
      <w:tblPr/>
      <w:tcPr>
        <w:tcBorders>
          <w:top w:val="single" w:sz="8" w:space="0" w:color="93B41A" w:themeColor="accent2"/>
          <w:left w:val="nil"/>
          <w:bottom w:val="single" w:sz="8" w:space="0" w:color="93B41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5BD" w:themeFill="accent2" w:themeFillTint="3F"/>
      </w:tcPr>
    </w:tblStylePr>
    <w:tblStylePr w:type="band1Horz">
      <w:tblPr/>
      <w:tcPr>
        <w:tcBorders>
          <w:left w:val="nil"/>
          <w:right w:val="nil"/>
          <w:insideH w:val="nil"/>
          <w:insideV w:val="nil"/>
        </w:tcBorders>
        <w:shd w:val="clear" w:color="auto" w:fill="E9F5BD" w:themeFill="accent2" w:themeFillTint="3F"/>
      </w:tcPr>
    </w:tblStylePr>
  </w:style>
  <w:style w:type="table" w:styleId="LightShading-Accent3">
    <w:name w:val="Light Shading Accent 3"/>
    <w:basedOn w:val="TableNormal"/>
    <w:uiPriority w:val="60"/>
    <w:semiHidden/>
    <w:unhideWhenUsed/>
    <w:rsid w:val="00B469D3"/>
    <w:pPr>
      <w:spacing w:after="0" w:line="240" w:lineRule="auto"/>
    </w:pPr>
    <w:rPr>
      <w:color w:val="CF4110" w:themeColor="accent3" w:themeShade="BF"/>
    </w:rPr>
    <w:tblPr>
      <w:tblStyleRowBandSize w:val="1"/>
      <w:tblStyleColBandSize w:val="1"/>
      <w:tblBorders>
        <w:top w:val="single" w:sz="8" w:space="0" w:color="F06A3B" w:themeColor="accent3"/>
        <w:bottom w:val="single" w:sz="8" w:space="0" w:color="F06A3B" w:themeColor="accent3"/>
      </w:tblBorders>
    </w:tblPr>
    <w:tblStylePr w:type="firstRow">
      <w:pPr>
        <w:spacing w:before="0" w:after="0" w:line="240" w:lineRule="auto"/>
      </w:pPr>
      <w:rPr>
        <w:b/>
        <w:bCs/>
      </w:rPr>
      <w:tblPr/>
      <w:tcPr>
        <w:tcBorders>
          <w:top w:val="single" w:sz="8" w:space="0" w:color="F06A3B" w:themeColor="accent3"/>
          <w:left w:val="nil"/>
          <w:bottom w:val="single" w:sz="8" w:space="0" w:color="F06A3B" w:themeColor="accent3"/>
          <w:right w:val="nil"/>
          <w:insideH w:val="nil"/>
          <w:insideV w:val="nil"/>
        </w:tcBorders>
      </w:tcPr>
    </w:tblStylePr>
    <w:tblStylePr w:type="lastRow">
      <w:pPr>
        <w:spacing w:before="0" w:after="0" w:line="240" w:lineRule="auto"/>
      </w:pPr>
      <w:rPr>
        <w:b/>
        <w:bCs/>
      </w:rPr>
      <w:tblPr/>
      <w:tcPr>
        <w:tcBorders>
          <w:top w:val="single" w:sz="8" w:space="0" w:color="F06A3B" w:themeColor="accent3"/>
          <w:left w:val="nil"/>
          <w:bottom w:val="single" w:sz="8" w:space="0" w:color="F06A3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9CE" w:themeFill="accent3" w:themeFillTint="3F"/>
      </w:tcPr>
    </w:tblStylePr>
    <w:tblStylePr w:type="band1Horz">
      <w:tblPr/>
      <w:tcPr>
        <w:tcBorders>
          <w:left w:val="nil"/>
          <w:right w:val="nil"/>
          <w:insideH w:val="nil"/>
          <w:insideV w:val="nil"/>
        </w:tcBorders>
        <w:shd w:val="clear" w:color="auto" w:fill="FBD9CE" w:themeFill="accent3" w:themeFillTint="3F"/>
      </w:tcPr>
    </w:tblStylePr>
  </w:style>
  <w:style w:type="table" w:styleId="LightShading-Accent4">
    <w:name w:val="Light Shading Accent 4"/>
    <w:basedOn w:val="TableNormal"/>
    <w:uiPriority w:val="60"/>
    <w:semiHidden/>
    <w:unhideWhenUsed/>
    <w:rsid w:val="00B469D3"/>
    <w:pPr>
      <w:spacing w:after="0" w:line="240" w:lineRule="auto"/>
    </w:pPr>
    <w:rPr>
      <w:color w:val="6E37AA" w:themeColor="accent4" w:themeShade="BF"/>
    </w:rPr>
    <w:tblPr>
      <w:tblStyleRowBandSize w:val="1"/>
      <w:tblStyleColBandSize w:val="1"/>
      <w:tblBorders>
        <w:top w:val="single" w:sz="8" w:space="0" w:color="9561CC" w:themeColor="accent4"/>
        <w:bottom w:val="single" w:sz="8" w:space="0" w:color="9561CC" w:themeColor="accent4"/>
      </w:tblBorders>
    </w:tblPr>
    <w:tblStylePr w:type="firstRow">
      <w:pPr>
        <w:spacing w:before="0" w:after="0" w:line="240" w:lineRule="auto"/>
      </w:pPr>
      <w:rPr>
        <w:b/>
        <w:bCs/>
      </w:rPr>
      <w:tblPr/>
      <w:tcPr>
        <w:tcBorders>
          <w:top w:val="single" w:sz="8" w:space="0" w:color="9561CC" w:themeColor="accent4"/>
          <w:left w:val="nil"/>
          <w:bottom w:val="single" w:sz="8" w:space="0" w:color="9561CC" w:themeColor="accent4"/>
          <w:right w:val="nil"/>
          <w:insideH w:val="nil"/>
          <w:insideV w:val="nil"/>
        </w:tcBorders>
      </w:tcPr>
    </w:tblStylePr>
    <w:tblStylePr w:type="lastRow">
      <w:pPr>
        <w:spacing w:before="0" w:after="0" w:line="240" w:lineRule="auto"/>
      </w:pPr>
      <w:rPr>
        <w:b/>
        <w:bCs/>
      </w:rPr>
      <w:tblPr/>
      <w:tcPr>
        <w:tcBorders>
          <w:top w:val="single" w:sz="8" w:space="0" w:color="9561CC" w:themeColor="accent4"/>
          <w:left w:val="nil"/>
          <w:bottom w:val="single" w:sz="8" w:space="0" w:color="9561C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D7F2" w:themeFill="accent4" w:themeFillTint="3F"/>
      </w:tcPr>
    </w:tblStylePr>
    <w:tblStylePr w:type="band1Horz">
      <w:tblPr/>
      <w:tcPr>
        <w:tcBorders>
          <w:left w:val="nil"/>
          <w:right w:val="nil"/>
          <w:insideH w:val="nil"/>
          <w:insideV w:val="nil"/>
        </w:tcBorders>
        <w:shd w:val="clear" w:color="auto" w:fill="E4D7F2" w:themeFill="accent4" w:themeFillTint="3F"/>
      </w:tcPr>
    </w:tblStylePr>
  </w:style>
  <w:style w:type="table" w:styleId="LightShading-Accent5">
    <w:name w:val="Light Shading Accent 5"/>
    <w:basedOn w:val="TableNormal"/>
    <w:uiPriority w:val="60"/>
    <w:semiHidden/>
    <w:unhideWhenUsed/>
    <w:rsid w:val="00B469D3"/>
    <w:pPr>
      <w:spacing w:after="0" w:line="240" w:lineRule="auto"/>
    </w:pPr>
    <w:rPr>
      <w:color w:val="008094" w:themeColor="accent5" w:themeShade="BF"/>
    </w:rPr>
    <w:tblPr>
      <w:tblStyleRowBandSize w:val="1"/>
      <w:tblStyleColBandSize w:val="1"/>
      <w:tblBorders>
        <w:top w:val="single" w:sz="8" w:space="0" w:color="00ADC6" w:themeColor="accent5"/>
        <w:bottom w:val="single" w:sz="8" w:space="0" w:color="00ADC6" w:themeColor="accent5"/>
      </w:tblBorders>
    </w:tblPr>
    <w:tblStylePr w:type="firstRow">
      <w:pPr>
        <w:spacing w:before="0" w:after="0" w:line="240" w:lineRule="auto"/>
      </w:pPr>
      <w:rPr>
        <w:b/>
        <w:bCs/>
      </w:rPr>
      <w:tblPr/>
      <w:tcPr>
        <w:tcBorders>
          <w:top w:val="single" w:sz="8" w:space="0" w:color="00ADC6" w:themeColor="accent5"/>
          <w:left w:val="nil"/>
          <w:bottom w:val="single" w:sz="8" w:space="0" w:color="00ADC6" w:themeColor="accent5"/>
          <w:right w:val="nil"/>
          <w:insideH w:val="nil"/>
          <w:insideV w:val="nil"/>
        </w:tcBorders>
      </w:tcPr>
    </w:tblStylePr>
    <w:tblStylePr w:type="lastRow">
      <w:pPr>
        <w:spacing w:before="0" w:after="0" w:line="240" w:lineRule="auto"/>
      </w:pPr>
      <w:rPr>
        <w:b/>
        <w:bCs/>
      </w:rPr>
      <w:tblPr/>
      <w:tcPr>
        <w:tcBorders>
          <w:top w:val="single" w:sz="8" w:space="0" w:color="00ADC6" w:themeColor="accent5"/>
          <w:left w:val="nil"/>
          <w:bottom w:val="single" w:sz="8" w:space="0" w:color="00AD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F4FF" w:themeFill="accent5" w:themeFillTint="3F"/>
      </w:tcPr>
    </w:tblStylePr>
    <w:tblStylePr w:type="band1Horz">
      <w:tblPr/>
      <w:tcPr>
        <w:tcBorders>
          <w:left w:val="nil"/>
          <w:right w:val="nil"/>
          <w:insideH w:val="nil"/>
          <w:insideV w:val="nil"/>
        </w:tcBorders>
        <w:shd w:val="clear" w:color="auto" w:fill="B1F4FF" w:themeFill="accent5" w:themeFillTint="3F"/>
      </w:tcPr>
    </w:tblStylePr>
  </w:style>
  <w:style w:type="table" w:styleId="LightShading-Accent6">
    <w:name w:val="Light Shading Accent 6"/>
    <w:basedOn w:val="TableNormal"/>
    <w:uiPriority w:val="60"/>
    <w:semiHidden/>
    <w:unhideWhenUsed/>
    <w:rsid w:val="00B469D3"/>
    <w:pPr>
      <w:spacing w:after="0" w:line="240" w:lineRule="auto"/>
    </w:pPr>
    <w:rPr>
      <w:color w:val="C36B01" w:themeColor="accent6" w:themeShade="BF"/>
    </w:rPr>
    <w:tblPr>
      <w:tblStyleRowBandSize w:val="1"/>
      <w:tblStyleColBandSize w:val="1"/>
      <w:tblBorders>
        <w:top w:val="single" w:sz="8" w:space="0" w:color="FD8F0A" w:themeColor="accent6"/>
        <w:bottom w:val="single" w:sz="8" w:space="0" w:color="FD8F0A" w:themeColor="accent6"/>
      </w:tblBorders>
    </w:tblPr>
    <w:tblStylePr w:type="firstRow">
      <w:pPr>
        <w:spacing w:before="0" w:after="0" w:line="240" w:lineRule="auto"/>
      </w:pPr>
      <w:rPr>
        <w:b/>
        <w:bCs/>
      </w:rPr>
      <w:tblPr/>
      <w:tcPr>
        <w:tcBorders>
          <w:top w:val="single" w:sz="8" w:space="0" w:color="FD8F0A" w:themeColor="accent6"/>
          <w:left w:val="nil"/>
          <w:bottom w:val="single" w:sz="8" w:space="0" w:color="FD8F0A" w:themeColor="accent6"/>
          <w:right w:val="nil"/>
          <w:insideH w:val="nil"/>
          <w:insideV w:val="nil"/>
        </w:tcBorders>
      </w:tcPr>
    </w:tblStylePr>
    <w:tblStylePr w:type="lastRow">
      <w:pPr>
        <w:spacing w:before="0" w:after="0" w:line="240" w:lineRule="auto"/>
      </w:pPr>
      <w:rPr>
        <w:b/>
        <w:bCs/>
      </w:rPr>
      <w:tblPr/>
      <w:tcPr>
        <w:tcBorders>
          <w:top w:val="single" w:sz="8" w:space="0" w:color="FD8F0A" w:themeColor="accent6"/>
          <w:left w:val="nil"/>
          <w:bottom w:val="single" w:sz="8" w:space="0" w:color="FD8F0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3C2" w:themeFill="accent6" w:themeFillTint="3F"/>
      </w:tcPr>
    </w:tblStylePr>
    <w:tblStylePr w:type="band1Horz">
      <w:tblPr/>
      <w:tcPr>
        <w:tcBorders>
          <w:left w:val="nil"/>
          <w:right w:val="nil"/>
          <w:insideH w:val="nil"/>
          <w:insideV w:val="nil"/>
        </w:tcBorders>
        <w:shd w:val="clear" w:color="auto" w:fill="FEE3C2" w:themeFill="accent6" w:themeFillTint="3F"/>
      </w:tcPr>
    </w:tblStylePr>
  </w:style>
  <w:style w:type="character" w:styleId="LineNumber">
    <w:name w:val="line number"/>
    <w:basedOn w:val="DefaultParagraphFont"/>
    <w:uiPriority w:val="99"/>
    <w:semiHidden/>
    <w:unhideWhenUsed/>
    <w:rsid w:val="00B469D3"/>
  </w:style>
  <w:style w:type="paragraph" w:styleId="List">
    <w:name w:val="List"/>
    <w:basedOn w:val="Normal"/>
    <w:uiPriority w:val="99"/>
    <w:semiHidden/>
    <w:unhideWhenUsed/>
    <w:rsid w:val="00B469D3"/>
    <w:pPr>
      <w:ind w:left="283" w:hanging="283"/>
      <w:contextualSpacing/>
    </w:pPr>
  </w:style>
  <w:style w:type="paragraph" w:styleId="List2">
    <w:name w:val="List 2"/>
    <w:basedOn w:val="Normal"/>
    <w:uiPriority w:val="99"/>
    <w:semiHidden/>
    <w:unhideWhenUsed/>
    <w:rsid w:val="00B469D3"/>
    <w:pPr>
      <w:ind w:left="566" w:hanging="283"/>
      <w:contextualSpacing/>
    </w:pPr>
  </w:style>
  <w:style w:type="paragraph" w:styleId="List3">
    <w:name w:val="List 3"/>
    <w:basedOn w:val="Normal"/>
    <w:uiPriority w:val="99"/>
    <w:semiHidden/>
    <w:unhideWhenUsed/>
    <w:rsid w:val="00B469D3"/>
    <w:pPr>
      <w:ind w:left="849" w:hanging="283"/>
      <w:contextualSpacing/>
    </w:pPr>
  </w:style>
  <w:style w:type="paragraph" w:styleId="List4">
    <w:name w:val="List 4"/>
    <w:basedOn w:val="Normal"/>
    <w:uiPriority w:val="99"/>
    <w:semiHidden/>
    <w:unhideWhenUsed/>
    <w:rsid w:val="00B469D3"/>
    <w:pPr>
      <w:ind w:left="1132" w:hanging="283"/>
      <w:contextualSpacing/>
    </w:pPr>
  </w:style>
  <w:style w:type="paragraph" w:styleId="List5">
    <w:name w:val="List 5"/>
    <w:basedOn w:val="Normal"/>
    <w:uiPriority w:val="99"/>
    <w:semiHidden/>
    <w:unhideWhenUsed/>
    <w:rsid w:val="00B469D3"/>
    <w:pPr>
      <w:ind w:left="1415" w:hanging="283"/>
      <w:contextualSpacing/>
    </w:pPr>
  </w:style>
  <w:style w:type="paragraph" w:styleId="ListBullet">
    <w:name w:val="List Bullet"/>
    <w:basedOn w:val="Normal"/>
    <w:uiPriority w:val="3"/>
    <w:semiHidden/>
    <w:unhideWhenUsed/>
    <w:rsid w:val="00B469D3"/>
    <w:pPr>
      <w:numPr>
        <w:numId w:val="22"/>
      </w:numPr>
      <w:contextualSpacing/>
    </w:pPr>
  </w:style>
  <w:style w:type="paragraph" w:styleId="ListBullet2">
    <w:name w:val="List Bullet 2"/>
    <w:basedOn w:val="Normal"/>
    <w:uiPriority w:val="3"/>
    <w:semiHidden/>
    <w:unhideWhenUsed/>
    <w:rsid w:val="00B469D3"/>
    <w:pPr>
      <w:numPr>
        <w:numId w:val="23"/>
      </w:numPr>
      <w:contextualSpacing/>
    </w:pPr>
  </w:style>
  <w:style w:type="paragraph" w:styleId="ListBullet3">
    <w:name w:val="List Bullet 3"/>
    <w:basedOn w:val="Normal"/>
    <w:uiPriority w:val="3"/>
    <w:semiHidden/>
    <w:unhideWhenUsed/>
    <w:rsid w:val="00B469D3"/>
    <w:pPr>
      <w:numPr>
        <w:numId w:val="24"/>
      </w:numPr>
      <w:contextualSpacing/>
    </w:pPr>
  </w:style>
  <w:style w:type="paragraph" w:styleId="ListBullet4">
    <w:name w:val="List Bullet 4"/>
    <w:basedOn w:val="Normal"/>
    <w:uiPriority w:val="3"/>
    <w:semiHidden/>
    <w:unhideWhenUsed/>
    <w:rsid w:val="00B469D3"/>
    <w:pPr>
      <w:numPr>
        <w:numId w:val="25"/>
      </w:numPr>
      <w:contextualSpacing/>
    </w:pPr>
  </w:style>
  <w:style w:type="paragraph" w:styleId="ListBullet5">
    <w:name w:val="List Bullet 5"/>
    <w:basedOn w:val="Normal"/>
    <w:uiPriority w:val="99"/>
    <w:semiHidden/>
    <w:rsid w:val="00B469D3"/>
    <w:pPr>
      <w:numPr>
        <w:numId w:val="26"/>
      </w:numPr>
      <w:contextualSpacing/>
    </w:pPr>
  </w:style>
  <w:style w:type="paragraph" w:styleId="ListContinue">
    <w:name w:val="List Continue"/>
    <w:basedOn w:val="Normal"/>
    <w:uiPriority w:val="4"/>
    <w:semiHidden/>
    <w:unhideWhenUsed/>
    <w:rsid w:val="00B469D3"/>
    <w:pPr>
      <w:spacing w:after="120"/>
      <w:ind w:left="283"/>
      <w:contextualSpacing/>
    </w:pPr>
  </w:style>
  <w:style w:type="paragraph" w:styleId="ListContinue2">
    <w:name w:val="List Continue 2"/>
    <w:basedOn w:val="Normal"/>
    <w:uiPriority w:val="4"/>
    <w:semiHidden/>
    <w:unhideWhenUsed/>
    <w:rsid w:val="00B469D3"/>
    <w:pPr>
      <w:spacing w:after="120"/>
      <w:ind w:left="566"/>
      <w:contextualSpacing/>
    </w:pPr>
  </w:style>
  <w:style w:type="paragraph" w:styleId="ListContinue3">
    <w:name w:val="List Continue 3"/>
    <w:basedOn w:val="Normal"/>
    <w:uiPriority w:val="4"/>
    <w:semiHidden/>
    <w:unhideWhenUsed/>
    <w:rsid w:val="00B469D3"/>
    <w:pPr>
      <w:spacing w:after="120"/>
      <w:ind w:left="849"/>
      <w:contextualSpacing/>
    </w:pPr>
  </w:style>
  <w:style w:type="paragraph" w:styleId="ListContinue4">
    <w:name w:val="List Continue 4"/>
    <w:basedOn w:val="Normal"/>
    <w:uiPriority w:val="4"/>
    <w:semiHidden/>
    <w:unhideWhenUsed/>
    <w:rsid w:val="00B469D3"/>
    <w:pPr>
      <w:spacing w:after="120"/>
      <w:ind w:left="1132"/>
      <w:contextualSpacing/>
    </w:pPr>
  </w:style>
  <w:style w:type="paragraph" w:styleId="ListContinue5">
    <w:name w:val="List Continue 5"/>
    <w:basedOn w:val="Normal"/>
    <w:uiPriority w:val="99"/>
    <w:semiHidden/>
    <w:unhideWhenUsed/>
    <w:rsid w:val="00B469D3"/>
    <w:pPr>
      <w:spacing w:after="120"/>
      <w:ind w:left="1415"/>
      <w:contextualSpacing/>
    </w:pPr>
  </w:style>
  <w:style w:type="paragraph" w:styleId="ListNumber">
    <w:name w:val="List Number"/>
    <w:basedOn w:val="Normal"/>
    <w:uiPriority w:val="5"/>
    <w:semiHidden/>
    <w:unhideWhenUsed/>
    <w:rsid w:val="00B469D3"/>
    <w:pPr>
      <w:numPr>
        <w:numId w:val="27"/>
      </w:numPr>
      <w:contextualSpacing/>
    </w:pPr>
  </w:style>
  <w:style w:type="paragraph" w:styleId="ListNumber2">
    <w:name w:val="List Number 2"/>
    <w:basedOn w:val="Normal"/>
    <w:uiPriority w:val="5"/>
    <w:semiHidden/>
    <w:unhideWhenUsed/>
    <w:rsid w:val="00B469D3"/>
    <w:pPr>
      <w:numPr>
        <w:numId w:val="28"/>
      </w:numPr>
      <w:contextualSpacing/>
    </w:pPr>
  </w:style>
  <w:style w:type="paragraph" w:styleId="ListNumber3">
    <w:name w:val="List Number 3"/>
    <w:basedOn w:val="Normal"/>
    <w:uiPriority w:val="5"/>
    <w:semiHidden/>
    <w:unhideWhenUsed/>
    <w:rsid w:val="00B469D3"/>
    <w:pPr>
      <w:numPr>
        <w:numId w:val="29"/>
      </w:numPr>
      <w:contextualSpacing/>
    </w:pPr>
  </w:style>
  <w:style w:type="paragraph" w:styleId="ListNumber4">
    <w:name w:val="List Number 4"/>
    <w:basedOn w:val="Normal"/>
    <w:uiPriority w:val="97"/>
    <w:semiHidden/>
    <w:unhideWhenUsed/>
    <w:rsid w:val="00B469D3"/>
    <w:pPr>
      <w:numPr>
        <w:numId w:val="18"/>
      </w:numPr>
      <w:contextualSpacing/>
    </w:pPr>
  </w:style>
  <w:style w:type="paragraph" w:styleId="ListNumber5">
    <w:name w:val="List Number 5"/>
    <w:basedOn w:val="Normal"/>
    <w:uiPriority w:val="99"/>
    <w:semiHidden/>
    <w:rsid w:val="00B469D3"/>
    <w:pPr>
      <w:numPr>
        <w:numId w:val="30"/>
      </w:numPr>
      <w:contextualSpacing/>
    </w:pPr>
  </w:style>
  <w:style w:type="paragraph" w:styleId="ListParagraph">
    <w:name w:val="List Paragraph"/>
    <w:basedOn w:val="Normal"/>
    <w:uiPriority w:val="34"/>
    <w:qFormat/>
    <w:rsid w:val="00B469D3"/>
    <w:pPr>
      <w:ind w:left="720"/>
      <w:contextualSpacing/>
    </w:pPr>
  </w:style>
  <w:style w:type="table" w:styleId="ListTable1Light">
    <w:name w:val="List Table 1 Light"/>
    <w:basedOn w:val="TableNormal"/>
    <w:uiPriority w:val="46"/>
    <w:rsid w:val="00B469D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B469D3"/>
    <w:pPr>
      <w:spacing w:after="0" w:line="240" w:lineRule="auto"/>
    </w:pPr>
    <w:tblPr>
      <w:tblStyleRowBandSize w:val="1"/>
      <w:tblStyleColBandSize w:val="1"/>
    </w:tblPr>
    <w:tblStylePr w:type="firstRow">
      <w:rPr>
        <w:b/>
        <w:bCs/>
      </w:rPr>
      <w:tblPr/>
      <w:tcPr>
        <w:tcBorders>
          <w:bottom w:val="single" w:sz="4" w:space="0" w:color="74DEAB" w:themeColor="accent1" w:themeTint="99"/>
        </w:tcBorders>
      </w:tcPr>
    </w:tblStylePr>
    <w:tblStylePr w:type="lastRow">
      <w:rPr>
        <w:b/>
        <w:bCs/>
      </w:rPr>
      <w:tblPr/>
      <w:tcPr>
        <w:tcBorders>
          <w:top w:val="single" w:sz="4" w:space="0" w:color="74DEAB" w:themeColor="accent1" w:themeTint="99"/>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1Light-Accent2">
    <w:name w:val="List Table 1 Light Accent 2"/>
    <w:basedOn w:val="TableNormal"/>
    <w:uiPriority w:val="46"/>
    <w:rsid w:val="00B469D3"/>
    <w:pPr>
      <w:spacing w:after="0" w:line="240" w:lineRule="auto"/>
    </w:pPr>
    <w:tblPr>
      <w:tblStyleRowBandSize w:val="1"/>
      <w:tblStyleColBandSize w:val="1"/>
    </w:tblPr>
    <w:tblStylePr w:type="firstRow">
      <w:rPr>
        <w:b/>
        <w:bCs/>
      </w:rPr>
      <w:tblPr/>
      <w:tcPr>
        <w:tcBorders>
          <w:bottom w:val="single" w:sz="4" w:space="0" w:color="CAE85F" w:themeColor="accent2" w:themeTint="99"/>
        </w:tcBorders>
      </w:tcPr>
    </w:tblStylePr>
    <w:tblStylePr w:type="lastRow">
      <w:rPr>
        <w:b/>
        <w:bCs/>
      </w:rPr>
      <w:tblPr/>
      <w:tcPr>
        <w:tcBorders>
          <w:top w:val="single" w:sz="4" w:space="0" w:color="CAE85F" w:themeColor="accent2" w:themeTint="99"/>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1Light-Accent3">
    <w:name w:val="List Table 1 Light Accent 3"/>
    <w:basedOn w:val="TableNormal"/>
    <w:uiPriority w:val="46"/>
    <w:rsid w:val="00B469D3"/>
    <w:pPr>
      <w:spacing w:after="0" w:line="240" w:lineRule="auto"/>
    </w:pPr>
    <w:tblPr>
      <w:tblStyleRowBandSize w:val="1"/>
      <w:tblStyleColBandSize w:val="1"/>
    </w:tblPr>
    <w:tblStylePr w:type="firstRow">
      <w:rPr>
        <w:b/>
        <w:bCs/>
      </w:rPr>
      <w:tblPr/>
      <w:tcPr>
        <w:tcBorders>
          <w:bottom w:val="single" w:sz="4" w:space="0" w:color="F6A589" w:themeColor="accent3" w:themeTint="99"/>
        </w:tcBorders>
      </w:tcPr>
    </w:tblStylePr>
    <w:tblStylePr w:type="lastRow">
      <w:rPr>
        <w:b/>
        <w:bCs/>
      </w:rPr>
      <w:tblPr/>
      <w:tcPr>
        <w:tcBorders>
          <w:top w:val="single" w:sz="4" w:space="0" w:color="F6A589" w:themeColor="accent3" w:themeTint="99"/>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1Light-Accent4">
    <w:name w:val="List Table 1 Light Accent 4"/>
    <w:basedOn w:val="TableNormal"/>
    <w:uiPriority w:val="46"/>
    <w:rsid w:val="00B469D3"/>
    <w:pPr>
      <w:spacing w:after="0" w:line="240" w:lineRule="auto"/>
    </w:pPr>
    <w:tblPr>
      <w:tblStyleRowBandSize w:val="1"/>
      <w:tblStyleColBandSize w:val="1"/>
    </w:tblPr>
    <w:tblStylePr w:type="firstRow">
      <w:rPr>
        <w:b/>
        <w:bCs/>
      </w:rPr>
      <w:tblPr/>
      <w:tcPr>
        <w:tcBorders>
          <w:bottom w:val="single" w:sz="4" w:space="0" w:color="BFA0E0" w:themeColor="accent4" w:themeTint="99"/>
        </w:tcBorders>
      </w:tcPr>
    </w:tblStylePr>
    <w:tblStylePr w:type="lastRow">
      <w:rPr>
        <w:b/>
        <w:bCs/>
      </w:rPr>
      <w:tblPr/>
      <w:tcPr>
        <w:tcBorders>
          <w:top w:val="single" w:sz="4" w:space="0" w:color="BFA0E0" w:themeColor="accent4" w:themeTint="99"/>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1Light-Accent5">
    <w:name w:val="List Table 1 Light Accent 5"/>
    <w:basedOn w:val="TableNormal"/>
    <w:uiPriority w:val="46"/>
    <w:rsid w:val="00B469D3"/>
    <w:pPr>
      <w:spacing w:after="0" w:line="240" w:lineRule="auto"/>
    </w:pPr>
    <w:tblPr>
      <w:tblStyleRowBandSize w:val="1"/>
      <w:tblStyleColBandSize w:val="1"/>
    </w:tblPr>
    <w:tblStylePr w:type="firstRow">
      <w:rPr>
        <w:b/>
        <w:bCs/>
      </w:rPr>
      <w:tblPr/>
      <w:tcPr>
        <w:tcBorders>
          <w:bottom w:val="single" w:sz="4" w:space="0" w:color="43E6FF" w:themeColor="accent5" w:themeTint="99"/>
        </w:tcBorders>
      </w:tcPr>
    </w:tblStylePr>
    <w:tblStylePr w:type="lastRow">
      <w:rPr>
        <w:b/>
        <w:bCs/>
      </w:rPr>
      <w:tblPr/>
      <w:tcPr>
        <w:tcBorders>
          <w:top w:val="single" w:sz="4" w:space="0" w:color="43E6FF" w:themeColor="accent5" w:themeTint="99"/>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1Light-Accent6">
    <w:name w:val="List Table 1 Light Accent 6"/>
    <w:basedOn w:val="TableNormal"/>
    <w:uiPriority w:val="46"/>
    <w:rsid w:val="00B469D3"/>
    <w:pPr>
      <w:spacing w:after="0" w:line="240" w:lineRule="auto"/>
    </w:pPr>
    <w:tblPr>
      <w:tblStyleRowBandSize w:val="1"/>
      <w:tblStyleColBandSize w:val="1"/>
    </w:tblPr>
    <w:tblStylePr w:type="firstRow">
      <w:rPr>
        <w:b/>
        <w:bCs/>
      </w:rPr>
      <w:tblPr/>
      <w:tcPr>
        <w:tcBorders>
          <w:bottom w:val="single" w:sz="4" w:space="0" w:color="FDBB6B" w:themeColor="accent6" w:themeTint="99"/>
        </w:tcBorders>
      </w:tcPr>
    </w:tblStylePr>
    <w:tblStylePr w:type="lastRow">
      <w:rPr>
        <w:b/>
        <w:bCs/>
      </w:rPr>
      <w:tblPr/>
      <w:tcPr>
        <w:tcBorders>
          <w:top w:val="single" w:sz="4" w:space="0" w:color="FDBB6B" w:themeColor="accent6" w:themeTint="99"/>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2">
    <w:name w:val="List Table 2"/>
    <w:basedOn w:val="TableNormal"/>
    <w:uiPriority w:val="47"/>
    <w:rsid w:val="00B469D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B469D3"/>
    <w:pPr>
      <w:spacing w:after="0" w:line="240" w:lineRule="auto"/>
    </w:pPr>
    <w:tblPr>
      <w:tblStyleRowBandSize w:val="1"/>
      <w:tblStyleColBandSize w:val="1"/>
      <w:tblBorders>
        <w:top w:val="single" w:sz="4" w:space="0" w:color="74DEAB" w:themeColor="accent1" w:themeTint="99"/>
        <w:bottom w:val="single" w:sz="4" w:space="0" w:color="74DEAB" w:themeColor="accent1" w:themeTint="99"/>
        <w:insideH w:val="single" w:sz="4" w:space="0" w:color="74DEA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2-Accent2">
    <w:name w:val="List Table 2 Accent 2"/>
    <w:basedOn w:val="TableNormal"/>
    <w:uiPriority w:val="47"/>
    <w:rsid w:val="00B469D3"/>
    <w:pPr>
      <w:spacing w:after="0" w:line="240" w:lineRule="auto"/>
    </w:pPr>
    <w:tblPr>
      <w:tblStyleRowBandSize w:val="1"/>
      <w:tblStyleColBandSize w:val="1"/>
      <w:tblBorders>
        <w:top w:val="single" w:sz="4" w:space="0" w:color="CAE85F" w:themeColor="accent2" w:themeTint="99"/>
        <w:bottom w:val="single" w:sz="4" w:space="0" w:color="CAE85F" w:themeColor="accent2" w:themeTint="99"/>
        <w:insideH w:val="single" w:sz="4" w:space="0" w:color="CAE85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2-Accent3">
    <w:name w:val="List Table 2 Accent 3"/>
    <w:basedOn w:val="TableNormal"/>
    <w:uiPriority w:val="47"/>
    <w:rsid w:val="00B469D3"/>
    <w:pPr>
      <w:spacing w:after="0" w:line="240" w:lineRule="auto"/>
    </w:pPr>
    <w:tblPr>
      <w:tblStyleRowBandSize w:val="1"/>
      <w:tblStyleColBandSize w:val="1"/>
      <w:tblBorders>
        <w:top w:val="single" w:sz="4" w:space="0" w:color="F6A589" w:themeColor="accent3" w:themeTint="99"/>
        <w:bottom w:val="single" w:sz="4" w:space="0" w:color="F6A589" w:themeColor="accent3" w:themeTint="99"/>
        <w:insideH w:val="single" w:sz="4" w:space="0" w:color="F6A58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2-Accent4">
    <w:name w:val="List Table 2 Accent 4"/>
    <w:basedOn w:val="TableNormal"/>
    <w:uiPriority w:val="47"/>
    <w:rsid w:val="00B469D3"/>
    <w:pPr>
      <w:spacing w:after="0" w:line="240" w:lineRule="auto"/>
    </w:pPr>
    <w:tblPr>
      <w:tblStyleRowBandSize w:val="1"/>
      <w:tblStyleColBandSize w:val="1"/>
      <w:tblBorders>
        <w:top w:val="single" w:sz="4" w:space="0" w:color="BFA0E0" w:themeColor="accent4" w:themeTint="99"/>
        <w:bottom w:val="single" w:sz="4" w:space="0" w:color="BFA0E0" w:themeColor="accent4" w:themeTint="99"/>
        <w:insideH w:val="single" w:sz="4" w:space="0" w:color="BFA0E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2-Accent5">
    <w:name w:val="List Table 2 Accent 5"/>
    <w:basedOn w:val="TableNormal"/>
    <w:uiPriority w:val="47"/>
    <w:rsid w:val="00B469D3"/>
    <w:pPr>
      <w:spacing w:after="0" w:line="240" w:lineRule="auto"/>
    </w:pPr>
    <w:tblPr>
      <w:tblStyleRowBandSize w:val="1"/>
      <w:tblStyleColBandSize w:val="1"/>
      <w:tblBorders>
        <w:top w:val="single" w:sz="4" w:space="0" w:color="43E6FF" w:themeColor="accent5" w:themeTint="99"/>
        <w:bottom w:val="single" w:sz="4" w:space="0" w:color="43E6FF" w:themeColor="accent5" w:themeTint="99"/>
        <w:insideH w:val="single" w:sz="4" w:space="0" w:color="43E6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2-Accent6">
    <w:name w:val="List Table 2 Accent 6"/>
    <w:basedOn w:val="TableNormal"/>
    <w:uiPriority w:val="47"/>
    <w:rsid w:val="00B469D3"/>
    <w:pPr>
      <w:spacing w:after="0" w:line="240" w:lineRule="auto"/>
    </w:pPr>
    <w:tblPr>
      <w:tblStyleRowBandSize w:val="1"/>
      <w:tblStyleColBandSize w:val="1"/>
      <w:tblBorders>
        <w:top w:val="single" w:sz="4" w:space="0" w:color="FDBB6B" w:themeColor="accent6" w:themeTint="99"/>
        <w:bottom w:val="single" w:sz="4" w:space="0" w:color="FDBB6B" w:themeColor="accent6" w:themeTint="99"/>
        <w:insideH w:val="single" w:sz="4" w:space="0" w:color="FDBB6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3">
    <w:name w:val="List Table 3"/>
    <w:basedOn w:val="TableNormal"/>
    <w:uiPriority w:val="48"/>
    <w:rsid w:val="00B469D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B469D3"/>
    <w:pPr>
      <w:spacing w:after="0" w:line="240" w:lineRule="auto"/>
    </w:pPr>
    <w:tblPr>
      <w:tblStyleRowBandSize w:val="1"/>
      <w:tblStyleColBandSize w:val="1"/>
      <w:tblBorders>
        <w:top w:val="single" w:sz="4" w:space="0" w:color="2BB673" w:themeColor="accent1"/>
        <w:left w:val="single" w:sz="4" w:space="0" w:color="2BB673" w:themeColor="accent1"/>
        <w:bottom w:val="single" w:sz="4" w:space="0" w:color="2BB673" w:themeColor="accent1"/>
        <w:right w:val="single" w:sz="4" w:space="0" w:color="2BB673" w:themeColor="accent1"/>
      </w:tblBorders>
    </w:tblPr>
    <w:tblStylePr w:type="firstRow">
      <w:rPr>
        <w:b/>
        <w:bCs/>
        <w:color w:val="FFFFFF" w:themeColor="background1"/>
      </w:rPr>
      <w:tblPr/>
      <w:tcPr>
        <w:shd w:val="clear" w:color="auto" w:fill="2BB673" w:themeFill="accent1"/>
      </w:tcPr>
    </w:tblStylePr>
    <w:tblStylePr w:type="lastRow">
      <w:rPr>
        <w:b/>
        <w:bCs/>
      </w:rPr>
      <w:tblPr/>
      <w:tcPr>
        <w:tcBorders>
          <w:top w:val="double" w:sz="4" w:space="0" w:color="2BB67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B673" w:themeColor="accent1"/>
          <w:right w:val="single" w:sz="4" w:space="0" w:color="2BB673" w:themeColor="accent1"/>
        </w:tcBorders>
      </w:tcPr>
    </w:tblStylePr>
    <w:tblStylePr w:type="band1Horz">
      <w:tblPr/>
      <w:tcPr>
        <w:tcBorders>
          <w:top w:val="single" w:sz="4" w:space="0" w:color="2BB673" w:themeColor="accent1"/>
          <w:bottom w:val="single" w:sz="4" w:space="0" w:color="2BB67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B673" w:themeColor="accent1"/>
          <w:left w:val="nil"/>
        </w:tcBorders>
      </w:tcPr>
    </w:tblStylePr>
    <w:tblStylePr w:type="swCell">
      <w:tblPr/>
      <w:tcPr>
        <w:tcBorders>
          <w:top w:val="double" w:sz="4" w:space="0" w:color="2BB673" w:themeColor="accent1"/>
          <w:right w:val="nil"/>
        </w:tcBorders>
      </w:tcPr>
    </w:tblStylePr>
  </w:style>
  <w:style w:type="table" w:styleId="ListTable3-Accent2">
    <w:name w:val="List Table 3 Accent 2"/>
    <w:basedOn w:val="TableNormal"/>
    <w:uiPriority w:val="48"/>
    <w:rsid w:val="00B469D3"/>
    <w:pPr>
      <w:spacing w:after="0" w:line="240" w:lineRule="auto"/>
    </w:pPr>
    <w:tblPr>
      <w:tblStyleRowBandSize w:val="1"/>
      <w:tblStyleColBandSize w:val="1"/>
      <w:tblBorders>
        <w:top w:val="single" w:sz="4" w:space="0" w:color="93B41A" w:themeColor="accent2"/>
        <w:left w:val="single" w:sz="4" w:space="0" w:color="93B41A" w:themeColor="accent2"/>
        <w:bottom w:val="single" w:sz="4" w:space="0" w:color="93B41A" w:themeColor="accent2"/>
        <w:right w:val="single" w:sz="4" w:space="0" w:color="93B41A" w:themeColor="accent2"/>
      </w:tblBorders>
    </w:tblPr>
    <w:tblStylePr w:type="firstRow">
      <w:rPr>
        <w:b/>
        <w:bCs/>
        <w:color w:val="FFFFFF" w:themeColor="background1"/>
      </w:rPr>
      <w:tblPr/>
      <w:tcPr>
        <w:shd w:val="clear" w:color="auto" w:fill="93B41A" w:themeFill="accent2"/>
      </w:tcPr>
    </w:tblStylePr>
    <w:tblStylePr w:type="lastRow">
      <w:rPr>
        <w:b/>
        <w:bCs/>
      </w:rPr>
      <w:tblPr/>
      <w:tcPr>
        <w:tcBorders>
          <w:top w:val="double" w:sz="4" w:space="0" w:color="93B41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B41A" w:themeColor="accent2"/>
          <w:right w:val="single" w:sz="4" w:space="0" w:color="93B41A" w:themeColor="accent2"/>
        </w:tcBorders>
      </w:tcPr>
    </w:tblStylePr>
    <w:tblStylePr w:type="band1Horz">
      <w:tblPr/>
      <w:tcPr>
        <w:tcBorders>
          <w:top w:val="single" w:sz="4" w:space="0" w:color="93B41A" w:themeColor="accent2"/>
          <w:bottom w:val="single" w:sz="4" w:space="0" w:color="93B41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B41A" w:themeColor="accent2"/>
          <w:left w:val="nil"/>
        </w:tcBorders>
      </w:tcPr>
    </w:tblStylePr>
    <w:tblStylePr w:type="swCell">
      <w:tblPr/>
      <w:tcPr>
        <w:tcBorders>
          <w:top w:val="double" w:sz="4" w:space="0" w:color="93B41A" w:themeColor="accent2"/>
          <w:right w:val="nil"/>
        </w:tcBorders>
      </w:tcPr>
    </w:tblStylePr>
  </w:style>
  <w:style w:type="table" w:styleId="ListTable3-Accent3">
    <w:name w:val="List Table 3 Accent 3"/>
    <w:basedOn w:val="TableNormal"/>
    <w:uiPriority w:val="48"/>
    <w:rsid w:val="00B469D3"/>
    <w:pPr>
      <w:spacing w:after="0" w:line="240" w:lineRule="auto"/>
    </w:pPr>
    <w:tblPr>
      <w:tblStyleRowBandSize w:val="1"/>
      <w:tblStyleColBandSize w:val="1"/>
      <w:tblBorders>
        <w:top w:val="single" w:sz="4" w:space="0" w:color="F06A3B" w:themeColor="accent3"/>
        <w:left w:val="single" w:sz="4" w:space="0" w:color="F06A3B" w:themeColor="accent3"/>
        <w:bottom w:val="single" w:sz="4" w:space="0" w:color="F06A3B" w:themeColor="accent3"/>
        <w:right w:val="single" w:sz="4" w:space="0" w:color="F06A3B" w:themeColor="accent3"/>
      </w:tblBorders>
    </w:tblPr>
    <w:tblStylePr w:type="firstRow">
      <w:rPr>
        <w:b/>
        <w:bCs/>
        <w:color w:val="FFFFFF" w:themeColor="background1"/>
      </w:rPr>
      <w:tblPr/>
      <w:tcPr>
        <w:shd w:val="clear" w:color="auto" w:fill="F06A3B" w:themeFill="accent3"/>
      </w:tcPr>
    </w:tblStylePr>
    <w:tblStylePr w:type="lastRow">
      <w:rPr>
        <w:b/>
        <w:bCs/>
      </w:rPr>
      <w:tblPr/>
      <w:tcPr>
        <w:tcBorders>
          <w:top w:val="double" w:sz="4" w:space="0" w:color="F06A3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6A3B" w:themeColor="accent3"/>
          <w:right w:val="single" w:sz="4" w:space="0" w:color="F06A3B" w:themeColor="accent3"/>
        </w:tcBorders>
      </w:tcPr>
    </w:tblStylePr>
    <w:tblStylePr w:type="band1Horz">
      <w:tblPr/>
      <w:tcPr>
        <w:tcBorders>
          <w:top w:val="single" w:sz="4" w:space="0" w:color="F06A3B" w:themeColor="accent3"/>
          <w:bottom w:val="single" w:sz="4" w:space="0" w:color="F06A3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6A3B" w:themeColor="accent3"/>
          <w:left w:val="nil"/>
        </w:tcBorders>
      </w:tcPr>
    </w:tblStylePr>
    <w:tblStylePr w:type="swCell">
      <w:tblPr/>
      <w:tcPr>
        <w:tcBorders>
          <w:top w:val="double" w:sz="4" w:space="0" w:color="F06A3B" w:themeColor="accent3"/>
          <w:right w:val="nil"/>
        </w:tcBorders>
      </w:tcPr>
    </w:tblStylePr>
  </w:style>
  <w:style w:type="table" w:styleId="ListTable3-Accent4">
    <w:name w:val="List Table 3 Accent 4"/>
    <w:basedOn w:val="TableNormal"/>
    <w:uiPriority w:val="48"/>
    <w:rsid w:val="00B469D3"/>
    <w:pPr>
      <w:spacing w:after="0" w:line="240" w:lineRule="auto"/>
    </w:pPr>
    <w:tblPr>
      <w:tblStyleRowBandSize w:val="1"/>
      <w:tblStyleColBandSize w:val="1"/>
      <w:tblBorders>
        <w:top w:val="single" w:sz="4" w:space="0" w:color="9561CC" w:themeColor="accent4"/>
        <w:left w:val="single" w:sz="4" w:space="0" w:color="9561CC" w:themeColor="accent4"/>
        <w:bottom w:val="single" w:sz="4" w:space="0" w:color="9561CC" w:themeColor="accent4"/>
        <w:right w:val="single" w:sz="4" w:space="0" w:color="9561CC" w:themeColor="accent4"/>
      </w:tblBorders>
    </w:tblPr>
    <w:tblStylePr w:type="firstRow">
      <w:rPr>
        <w:b/>
        <w:bCs/>
        <w:color w:val="FFFFFF" w:themeColor="background1"/>
      </w:rPr>
      <w:tblPr/>
      <w:tcPr>
        <w:shd w:val="clear" w:color="auto" w:fill="9561CC" w:themeFill="accent4"/>
      </w:tcPr>
    </w:tblStylePr>
    <w:tblStylePr w:type="lastRow">
      <w:rPr>
        <w:b/>
        <w:bCs/>
      </w:rPr>
      <w:tblPr/>
      <w:tcPr>
        <w:tcBorders>
          <w:top w:val="double" w:sz="4" w:space="0" w:color="9561C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561CC" w:themeColor="accent4"/>
          <w:right w:val="single" w:sz="4" w:space="0" w:color="9561CC" w:themeColor="accent4"/>
        </w:tcBorders>
      </w:tcPr>
    </w:tblStylePr>
    <w:tblStylePr w:type="band1Horz">
      <w:tblPr/>
      <w:tcPr>
        <w:tcBorders>
          <w:top w:val="single" w:sz="4" w:space="0" w:color="9561CC" w:themeColor="accent4"/>
          <w:bottom w:val="single" w:sz="4" w:space="0" w:color="9561C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61CC" w:themeColor="accent4"/>
          <w:left w:val="nil"/>
        </w:tcBorders>
      </w:tcPr>
    </w:tblStylePr>
    <w:tblStylePr w:type="swCell">
      <w:tblPr/>
      <w:tcPr>
        <w:tcBorders>
          <w:top w:val="double" w:sz="4" w:space="0" w:color="9561CC" w:themeColor="accent4"/>
          <w:right w:val="nil"/>
        </w:tcBorders>
      </w:tcPr>
    </w:tblStylePr>
  </w:style>
  <w:style w:type="table" w:styleId="ListTable3-Accent5">
    <w:name w:val="List Table 3 Accent 5"/>
    <w:basedOn w:val="TableNormal"/>
    <w:uiPriority w:val="48"/>
    <w:rsid w:val="00B469D3"/>
    <w:pPr>
      <w:spacing w:after="0" w:line="240" w:lineRule="auto"/>
    </w:pPr>
    <w:tblPr>
      <w:tblStyleRowBandSize w:val="1"/>
      <w:tblStyleColBandSize w:val="1"/>
      <w:tblBorders>
        <w:top w:val="single" w:sz="4" w:space="0" w:color="00ADC6" w:themeColor="accent5"/>
        <w:left w:val="single" w:sz="4" w:space="0" w:color="00ADC6" w:themeColor="accent5"/>
        <w:bottom w:val="single" w:sz="4" w:space="0" w:color="00ADC6" w:themeColor="accent5"/>
        <w:right w:val="single" w:sz="4" w:space="0" w:color="00ADC6" w:themeColor="accent5"/>
      </w:tblBorders>
    </w:tblPr>
    <w:tblStylePr w:type="firstRow">
      <w:rPr>
        <w:b/>
        <w:bCs/>
        <w:color w:val="FFFFFF" w:themeColor="background1"/>
      </w:rPr>
      <w:tblPr/>
      <w:tcPr>
        <w:shd w:val="clear" w:color="auto" w:fill="00ADC6" w:themeFill="accent5"/>
      </w:tcPr>
    </w:tblStylePr>
    <w:tblStylePr w:type="lastRow">
      <w:rPr>
        <w:b/>
        <w:bCs/>
      </w:rPr>
      <w:tblPr/>
      <w:tcPr>
        <w:tcBorders>
          <w:top w:val="double" w:sz="4" w:space="0" w:color="00AD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DC6" w:themeColor="accent5"/>
          <w:right w:val="single" w:sz="4" w:space="0" w:color="00ADC6" w:themeColor="accent5"/>
        </w:tcBorders>
      </w:tcPr>
    </w:tblStylePr>
    <w:tblStylePr w:type="band1Horz">
      <w:tblPr/>
      <w:tcPr>
        <w:tcBorders>
          <w:top w:val="single" w:sz="4" w:space="0" w:color="00ADC6" w:themeColor="accent5"/>
          <w:bottom w:val="single" w:sz="4" w:space="0" w:color="00AD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DC6" w:themeColor="accent5"/>
          <w:left w:val="nil"/>
        </w:tcBorders>
      </w:tcPr>
    </w:tblStylePr>
    <w:tblStylePr w:type="swCell">
      <w:tblPr/>
      <w:tcPr>
        <w:tcBorders>
          <w:top w:val="double" w:sz="4" w:space="0" w:color="00ADC6" w:themeColor="accent5"/>
          <w:right w:val="nil"/>
        </w:tcBorders>
      </w:tcPr>
    </w:tblStylePr>
  </w:style>
  <w:style w:type="table" w:styleId="ListTable3-Accent6">
    <w:name w:val="List Table 3 Accent 6"/>
    <w:basedOn w:val="TableNormal"/>
    <w:uiPriority w:val="48"/>
    <w:rsid w:val="00B469D3"/>
    <w:pPr>
      <w:spacing w:after="0" w:line="240" w:lineRule="auto"/>
    </w:pPr>
    <w:tblPr>
      <w:tblStyleRowBandSize w:val="1"/>
      <w:tblStyleColBandSize w:val="1"/>
      <w:tblBorders>
        <w:top w:val="single" w:sz="4" w:space="0" w:color="FD8F0A" w:themeColor="accent6"/>
        <w:left w:val="single" w:sz="4" w:space="0" w:color="FD8F0A" w:themeColor="accent6"/>
        <w:bottom w:val="single" w:sz="4" w:space="0" w:color="FD8F0A" w:themeColor="accent6"/>
        <w:right w:val="single" w:sz="4" w:space="0" w:color="FD8F0A" w:themeColor="accent6"/>
      </w:tblBorders>
    </w:tblPr>
    <w:tblStylePr w:type="firstRow">
      <w:rPr>
        <w:b/>
        <w:bCs/>
        <w:color w:val="FFFFFF" w:themeColor="background1"/>
      </w:rPr>
      <w:tblPr/>
      <w:tcPr>
        <w:shd w:val="clear" w:color="auto" w:fill="FD8F0A" w:themeFill="accent6"/>
      </w:tcPr>
    </w:tblStylePr>
    <w:tblStylePr w:type="lastRow">
      <w:rPr>
        <w:b/>
        <w:bCs/>
      </w:rPr>
      <w:tblPr/>
      <w:tcPr>
        <w:tcBorders>
          <w:top w:val="double" w:sz="4" w:space="0" w:color="FD8F0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D8F0A" w:themeColor="accent6"/>
          <w:right w:val="single" w:sz="4" w:space="0" w:color="FD8F0A" w:themeColor="accent6"/>
        </w:tcBorders>
      </w:tcPr>
    </w:tblStylePr>
    <w:tblStylePr w:type="band1Horz">
      <w:tblPr/>
      <w:tcPr>
        <w:tcBorders>
          <w:top w:val="single" w:sz="4" w:space="0" w:color="FD8F0A" w:themeColor="accent6"/>
          <w:bottom w:val="single" w:sz="4" w:space="0" w:color="FD8F0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D8F0A" w:themeColor="accent6"/>
          <w:left w:val="nil"/>
        </w:tcBorders>
      </w:tcPr>
    </w:tblStylePr>
    <w:tblStylePr w:type="swCell">
      <w:tblPr/>
      <w:tcPr>
        <w:tcBorders>
          <w:top w:val="double" w:sz="4" w:space="0" w:color="FD8F0A" w:themeColor="accent6"/>
          <w:right w:val="nil"/>
        </w:tcBorders>
      </w:tcPr>
    </w:tblStylePr>
  </w:style>
  <w:style w:type="table" w:styleId="ListTable4">
    <w:name w:val="List Table 4"/>
    <w:basedOn w:val="TableNormal"/>
    <w:uiPriority w:val="49"/>
    <w:rsid w:val="00B469D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B469D3"/>
    <w:pPr>
      <w:spacing w:after="0" w:line="240" w:lineRule="auto"/>
    </w:p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tblBorders>
    </w:tblPr>
    <w:tblStylePr w:type="firstRow">
      <w:rPr>
        <w:b/>
        <w:bCs/>
        <w:color w:val="FFFFFF" w:themeColor="background1"/>
      </w:rPr>
      <w:tblPr/>
      <w:tcPr>
        <w:tcBorders>
          <w:top w:val="single" w:sz="4" w:space="0" w:color="2BB673" w:themeColor="accent1"/>
          <w:left w:val="single" w:sz="4" w:space="0" w:color="2BB673" w:themeColor="accent1"/>
          <w:bottom w:val="single" w:sz="4" w:space="0" w:color="2BB673" w:themeColor="accent1"/>
          <w:right w:val="single" w:sz="4" w:space="0" w:color="2BB673" w:themeColor="accent1"/>
          <w:insideH w:val="nil"/>
        </w:tcBorders>
        <w:shd w:val="clear" w:color="auto" w:fill="2BB673" w:themeFill="accent1"/>
      </w:tcPr>
    </w:tblStylePr>
    <w:tblStylePr w:type="lastRow">
      <w:rPr>
        <w:b/>
        <w:bCs/>
      </w:rPr>
      <w:tblPr/>
      <w:tcPr>
        <w:tcBorders>
          <w:top w:val="double" w:sz="4" w:space="0" w:color="74DEAB" w:themeColor="accent1" w:themeTint="99"/>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4-Accent2">
    <w:name w:val="List Table 4 Accent 2"/>
    <w:basedOn w:val="TableNormal"/>
    <w:uiPriority w:val="49"/>
    <w:rsid w:val="00B469D3"/>
    <w:pPr>
      <w:spacing w:after="0" w:line="240" w:lineRule="auto"/>
    </w:p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tblBorders>
    </w:tblPr>
    <w:tblStylePr w:type="firstRow">
      <w:rPr>
        <w:b/>
        <w:bCs/>
        <w:color w:val="FFFFFF" w:themeColor="background1"/>
      </w:rPr>
      <w:tblPr/>
      <w:tcPr>
        <w:tcBorders>
          <w:top w:val="single" w:sz="4" w:space="0" w:color="93B41A" w:themeColor="accent2"/>
          <w:left w:val="single" w:sz="4" w:space="0" w:color="93B41A" w:themeColor="accent2"/>
          <w:bottom w:val="single" w:sz="4" w:space="0" w:color="93B41A" w:themeColor="accent2"/>
          <w:right w:val="single" w:sz="4" w:space="0" w:color="93B41A" w:themeColor="accent2"/>
          <w:insideH w:val="nil"/>
        </w:tcBorders>
        <w:shd w:val="clear" w:color="auto" w:fill="93B41A" w:themeFill="accent2"/>
      </w:tcPr>
    </w:tblStylePr>
    <w:tblStylePr w:type="lastRow">
      <w:rPr>
        <w:b/>
        <w:bCs/>
      </w:rPr>
      <w:tblPr/>
      <w:tcPr>
        <w:tcBorders>
          <w:top w:val="double" w:sz="4" w:space="0" w:color="CAE85F" w:themeColor="accent2" w:themeTint="99"/>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4-Accent3">
    <w:name w:val="List Table 4 Accent 3"/>
    <w:basedOn w:val="TableNormal"/>
    <w:uiPriority w:val="49"/>
    <w:rsid w:val="00B469D3"/>
    <w:pPr>
      <w:spacing w:after="0" w:line="240" w:lineRule="auto"/>
    </w:p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tblBorders>
    </w:tblPr>
    <w:tblStylePr w:type="firstRow">
      <w:rPr>
        <w:b/>
        <w:bCs/>
        <w:color w:val="FFFFFF" w:themeColor="background1"/>
      </w:rPr>
      <w:tblPr/>
      <w:tcPr>
        <w:tcBorders>
          <w:top w:val="single" w:sz="4" w:space="0" w:color="F06A3B" w:themeColor="accent3"/>
          <w:left w:val="single" w:sz="4" w:space="0" w:color="F06A3B" w:themeColor="accent3"/>
          <w:bottom w:val="single" w:sz="4" w:space="0" w:color="F06A3B" w:themeColor="accent3"/>
          <w:right w:val="single" w:sz="4" w:space="0" w:color="F06A3B" w:themeColor="accent3"/>
          <w:insideH w:val="nil"/>
        </w:tcBorders>
        <w:shd w:val="clear" w:color="auto" w:fill="F06A3B" w:themeFill="accent3"/>
      </w:tcPr>
    </w:tblStylePr>
    <w:tblStylePr w:type="lastRow">
      <w:rPr>
        <w:b/>
        <w:bCs/>
      </w:rPr>
      <w:tblPr/>
      <w:tcPr>
        <w:tcBorders>
          <w:top w:val="double" w:sz="4" w:space="0" w:color="F6A589" w:themeColor="accent3" w:themeTint="99"/>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4-Accent4">
    <w:name w:val="List Table 4 Accent 4"/>
    <w:basedOn w:val="TableNormal"/>
    <w:uiPriority w:val="49"/>
    <w:rsid w:val="00B469D3"/>
    <w:pPr>
      <w:spacing w:after="0" w:line="240" w:lineRule="auto"/>
    </w:p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tblBorders>
    </w:tblPr>
    <w:tblStylePr w:type="firstRow">
      <w:rPr>
        <w:b/>
        <w:bCs/>
        <w:color w:val="FFFFFF" w:themeColor="background1"/>
      </w:rPr>
      <w:tblPr/>
      <w:tcPr>
        <w:tcBorders>
          <w:top w:val="single" w:sz="4" w:space="0" w:color="9561CC" w:themeColor="accent4"/>
          <w:left w:val="single" w:sz="4" w:space="0" w:color="9561CC" w:themeColor="accent4"/>
          <w:bottom w:val="single" w:sz="4" w:space="0" w:color="9561CC" w:themeColor="accent4"/>
          <w:right w:val="single" w:sz="4" w:space="0" w:color="9561CC" w:themeColor="accent4"/>
          <w:insideH w:val="nil"/>
        </w:tcBorders>
        <w:shd w:val="clear" w:color="auto" w:fill="9561CC" w:themeFill="accent4"/>
      </w:tcPr>
    </w:tblStylePr>
    <w:tblStylePr w:type="lastRow">
      <w:rPr>
        <w:b/>
        <w:bCs/>
      </w:rPr>
      <w:tblPr/>
      <w:tcPr>
        <w:tcBorders>
          <w:top w:val="double" w:sz="4" w:space="0" w:color="BFA0E0" w:themeColor="accent4" w:themeTint="99"/>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4-Accent5">
    <w:name w:val="List Table 4 Accent 5"/>
    <w:basedOn w:val="TableNormal"/>
    <w:uiPriority w:val="49"/>
    <w:rsid w:val="00B469D3"/>
    <w:pPr>
      <w:spacing w:after="0" w:line="240" w:lineRule="auto"/>
    </w:p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tblBorders>
    </w:tblPr>
    <w:tblStylePr w:type="firstRow">
      <w:rPr>
        <w:b/>
        <w:bCs/>
        <w:color w:val="FFFFFF" w:themeColor="background1"/>
      </w:rPr>
      <w:tblPr/>
      <w:tcPr>
        <w:tcBorders>
          <w:top w:val="single" w:sz="4" w:space="0" w:color="00ADC6" w:themeColor="accent5"/>
          <w:left w:val="single" w:sz="4" w:space="0" w:color="00ADC6" w:themeColor="accent5"/>
          <w:bottom w:val="single" w:sz="4" w:space="0" w:color="00ADC6" w:themeColor="accent5"/>
          <w:right w:val="single" w:sz="4" w:space="0" w:color="00ADC6" w:themeColor="accent5"/>
          <w:insideH w:val="nil"/>
        </w:tcBorders>
        <w:shd w:val="clear" w:color="auto" w:fill="00ADC6" w:themeFill="accent5"/>
      </w:tcPr>
    </w:tblStylePr>
    <w:tblStylePr w:type="lastRow">
      <w:rPr>
        <w:b/>
        <w:bCs/>
      </w:rPr>
      <w:tblPr/>
      <w:tcPr>
        <w:tcBorders>
          <w:top w:val="double" w:sz="4" w:space="0" w:color="43E6FF" w:themeColor="accent5" w:themeTint="99"/>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4-Accent6">
    <w:name w:val="List Table 4 Accent 6"/>
    <w:basedOn w:val="TableNormal"/>
    <w:uiPriority w:val="49"/>
    <w:rsid w:val="00B469D3"/>
    <w:pPr>
      <w:spacing w:after="0" w:line="240" w:lineRule="auto"/>
    </w:p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tblBorders>
    </w:tblPr>
    <w:tblStylePr w:type="firstRow">
      <w:rPr>
        <w:b/>
        <w:bCs/>
        <w:color w:val="FFFFFF" w:themeColor="background1"/>
      </w:rPr>
      <w:tblPr/>
      <w:tcPr>
        <w:tcBorders>
          <w:top w:val="single" w:sz="4" w:space="0" w:color="FD8F0A" w:themeColor="accent6"/>
          <w:left w:val="single" w:sz="4" w:space="0" w:color="FD8F0A" w:themeColor="accent6"/>
          <w:bottom w:val="single" w:sz="4" w:space="0" w:color="FD8F0A" w:themeColor="accent6"/>
          <w:right w:val="single" w:sz="4" w:space="0" w:color="FD8F0A" w:themeColor="accent6"/>
          <w:insideH w:val="nil"/>
        </w:tcBorders>
        <w:shd w:val="clear" w:color="auto" w:fill="FD8F0A" w:themeFill="accent6"/>
      </w:tcPr>
    </w:tblStylePr>
    <w:tblStylePr w:type="lastRow">
      <w:rPr>
        <w:b/>
        <w:bCs/>
      </w:rPr>
      <w:tblPr/>
      <w:tcPr>
        <w:tcBorders>
          <w:top w:val="double" w:sz="4" w:space="0" w:color="FDBB6B" w:themeColor="accent6" w:themeTint="99"/>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5Dark">
    <w:name w:val="List Table 5 Dark"/>
    <w:basedOn w:val="TableNormal"/>
    <w:uiPriority w:val="50"/>
    <w:rsid w:val="00B469D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B469D3"/>
    <w:pPr>
      <w:spacing w:after="0" w:line="240" w:lineRule="auto"/>
    </w:pPr>
    <w:rPr>
      <w:color w:val="FFFFFF" w:themeColor="background1"/>
    </w:rPr>
    <w:tblPr>
      <w:tblStyleRowBandSize w:val="1"/>
      <w:tblStyleColBandSize w:val="1"/>
      <w:tblBorders>
        <w:top w:val="single" w:sz="24" w:space="0" w:color="2BB673" w:themeColor="accent1"/>
        <w:left w:val="single" w:sz="24" w:space="0" w:color="2BB673" w:themeColor="accent1"/>
        <w:bottom w:val="single" w:sz="24" w:space="0" w:color="2BB673" w:themeColor="accent1"/>
        <w:right w:val="single" w:sz="24" w:space="0" w:color="2BB673" w:themeColor="accent1"/>
      </w:tblBorders>
    </w:tblPr>
    <w:tcPr>
      <w:shd w:val="clear" w:color="auto" w:fill="2BB67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B469D3"/>
    <w:pPr>
      <w:spacing w:after="0" w:line="240" w:lineRule="auto"/>
    </w:pPr>
    <w:rPr>
      <w:color w:val="FFFFFF" w:themeColor="background1"/>
    </w:rPr>
    <w:tblPr>
      <w:tblStyleRowBandSize w:val="1"/>
      <w:tblStyleColBandSize w:val="1"/>
      <w:tblBorders>
        <w:top w:val="single" w:sz="24" w:space="0" w:color="93B41A" w:themeColor="accent2"/>
        <w:left w:val="single" w:sz="24" w:space="0" w:color="93B41A" w:themeColor="accent2"/>
        <w:bottom w:val="single" w:sz="24" w:space="0" w:color="93B41A" w:themeColor="accent2"/>
        <w:right w:val="single" w:sz="24" w:space="0" w:color="93B41A" w:themeColor="accent2"/>
      </w:tblBorders>
    </w:tblPr>
    <w:tcPr>
      <w:shd w:val="clear" w:color="auto" w:fill="93B41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B469D3"/>
    <w:pPr>
      <w:spacing w:after="0" w:line="240" w:lineRule="auto"/>
    </w:pPr>
    <w:rPr>
      <w:color w:val="FFFFFF" w:themeColor="background1"/>
    </w:rPr>
    <w:tblPr>
      <w:tblStyleRowBandSize w:val="1"/>
      <w:tblStyleColBandSize w:val="1"/>
      <w:tblBorders>
        <w:top w:val="single" w:sz="24" w:space="0" w:color="F06A3B" w:themeColor="accent3"/>
        <w:left w:val="single" w:sz="24" w:space="0" w:color="F06A3B" w:themeColor="accent3"/>
        <w:bottom w:val="single" w:sz="24" w:space="0" w:color="F06A3B" w:themeColor="accent3"/>
        <w:right w:val="single" w:sz="24" w:space="0" w:color="F06A3B" w:themeColor="accent3"/>
      </w:tblBorders>
    </w:tblPr>
    <w:tcPr>
      <w:shd w:val="clear" w:color="auto" w:fill="F06A3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B469D3"/>
    <w:pPr>
      <w:spacing w:after="0" w:line="240" w:lineRule="auto"/>
    </w:pPr>
    <w:rPr>
      <w:color w:val="FFFFFF" w:themeColor="background1"/>
    </w:rPr>
    <w:tblPr>
      <w:tblStyleRowBandSize w:val="1"/>
      <w:tblStyleColBandSize w:val="1"/>
      <w:tblBorders>
        <w:top w:val="single" w:sz="24" w:space="0" w:color="9561CC" w:themeColor="accent4"/>
        <w:left w:val="single" w:sz="24" w:space="0" w:color="9561CC" w:themeColor="accent4"/>
        <w:bottom w:val="single" w:sz="24" w:space="0" w:color="9561CC" w:themeColor="accent4"/>
        <w:right w:val="single" w:sz="24" w:space="0" w:color="9561CC" w:themeColor="accent4"/>
      </w:tblBorders>
    </w:tblPr>
    <w:tcPr>
      <w:shd w:val="clear" w:color="auto" w:fill="9561C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469D3"/>
    <w:pPr>
      <w:spacing w:after="0" w:line="240" w:lineRule="auto"/>
    </w:pPr>
    <w:rPr>
      <w:color w:val="FFFFFF" w:themeColor="background1"/>
    </w:rPr>
    <w:tblPr>
      <w:tblStyleRowBandSize w:val="1"/>
      <w:tblStyleColBandSize w:val="1"/>
      <w:tblBorders>
        <w:top w:val="single" w:sz="24" w:space="0" w:color="00ADC6" w:themeColor="accent5"/>
        <w:left w:val="single" w:sz="24" w:space="0" w:color="00ADC6" w:themeColor="accent5"/>
        <w:bottom w:val="single" w:sz="24" w:space="0" w:color="00ADC6" w:themeColor="accent5"/>
        <w:right w:val="single" w:sz="24" w:space="0" w:color="00ADC6" w:themeColor="accent5"/>
      </w:tblBorders>
    </w:tblPr>
    <w:tcPr>
      <w:shd w:val="clear" w:color="auto" w:fill="00AD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B469D3"/>
    <w:pPr>
      <w:spacing w:after="0" w:line="240" w:lineRule="auto"/>
    </w:pPr>
    <w:rPr>
      <w:color w:val="FFFFFF" w:themeColor="background1"/>
    </w:rPr>
    <w:tblPr>
      <w:tblStyleRowBandSize w:val="1"/>
      <w:tblStyleColBandSize w:val="1"/>
      <w:tblBorders>
        <w:top w:val="single" w:sz="24" w:space="0" w:color="FD8F0A" w:themeColor="accent6"/>
        <w:left w:val="single" w:sz="24" w:space="0" w:color="FD8F0A" w:themeColor="accent6"/>
        <w:bottom w:val="single" w:sz="24" w:space="0" w:color="FD8F0A" w:themeColor="accent6"/>
        <w:right w:val="single" w:sz="24" w:space="0" w:color="FD8F0A" w:themeColor="accent6"/>
      </w:tblBorders>
    </w:tblPr>
    <w:tcPr>
      <w:shd w:val="clear" w:color="auto" w:fill="FD8F0A"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B469D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B469D3"/>
    <w:pPr>
      <w:spacing w:after="0" w:line="240" w:lineRule="auto"/>
    </w:pPr>
    <w:rPr>
      <w:color w:val="208855" w:themeColor="accent1" w:themeShade="BF"/>
    </w:rPr>
    <w:tblPr>
      <w:tblStyleRowBandSize w:val="1"/>
      <w:tblStyleColBandSize w:val="1"/>
      <w:tblBorders>
        <w:top w:val="single" w:sz="4" w:space="0" w:color="2BB673" w:themeColor="accent1"/>
        <w:bottom w:val="single" w:sz="4" w:space="0" w:color="2BB673" w:themeColor="accent1"/>
      </w:tblBorders>
    </w:tblPr>
    <w:tblStylePr w:type="firstRow">
      <w:rPr>
        <w:b/>
        <w:bCs/>
      </w:rPr>
      <w:tblPr/>
      <w:tcPr>
        <w:tcBorders>
          <w:bottom w:val="single" w:sz="4" w:space="0" w:color="2BB673" w:themeColor="accent1"/>
        </w:tcBorders>
      </w:tcPr>
    </w:tblStylePr>
    <w:tblStylePr w:type="lastRow">
      <w:rPr>
        <w:b/>
        <w:bCs/>
      </w:rPr>
      <w:tblPr/>
      <w:tcPr>
        <w:tcBorders>
          <w:top w:val="double" w:sz="4" w:space="0" w:color="2BB673" w:themeColor="accent1"/>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6ColourfulAccent2">
    <w:name w:val="List Table 6 Colorful Accent 2"/>
    <w:basedOn w:val="TableNormal"/>
    <w:uiPriority w:val="51"/>
    <w:rsid w:val="00B469D3"/>
    <w:pPr>
      <w:spacing w:after="0" w:line="240" w:lineRule="auto"/>
    </w:pPr>
    <w:rPr>
      <w:color w:val="6D8613" w:themeColor="accent2" w:themeShade="BF"/>
    </w:rPr>
    <w:tblPr>
      <w:tblStyleRowBandSize w:val="1"/>
      <w:tblStyleColBandSize w:val="1"/>
      <w:tblBorders>
        <w:top w:val="single" w:sz="4" w:space="0" w:color="93B41A" w:themeColor="accent2"/>
        <w:bottom w:val="single" w:sz="4" w:space="0" w:color="93B41A" w:themeColor="accent2"/>
      </w:tblBorders>
    </w:tblPr>
    <w:tblStylePr w:type="firstRow">
      <w:rPr>
        <w:b/>
        <w:bCs/>
      </w:rPr>
      <w:tblPr/>
      <w:tcPr>
        <w:tcBorders>
          <w:bottom w:val="single" w:sz="4" w:space="0" w:color="93B41A" w:themeColor="accent2"/>
        </w:tcBorders>
      </w:tcPr>
    </w:tblStylePr>
    <w:tblStylePr w:type="lastRow">
      <w:rPr>
        <w:b/>
        <w:bCs/>
      </w:rPr>
      <w:tblPr/>
      <w:tcPr>
        <w:tcBorders>
          <w:top w:val="double" w:sz="4" w:space="0" w:color="93B41A" w:themeColor="accent2"/>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6ColourfulAccent3">
    <w:name w:val="List Table 6 Colorful Accent 3"/>
    <w:basedOn w:val="TableNormal"/>
    <w:uiPriority w:val="51"/>
    <w:rsid w:val="00B469D3"/>
    <w:pPr>
      <w:spacing w:after="0" w:line="240" w:lineRule="auto"/>
    </w:pPr>
    <w:rPr>
      <w:color w:val="CF4110" w:themeColor="accent3" w:themeShade="BF"/>
    </w:rPr>
    <w:tblPr>
      <w:tblStyleRowBandSize w:val="1"/>
      <w:tblStyleColBandSize w:val="1"/>
      <w:tblBorders>
        <w:top w:val="single" w:sz="4" w:space="0" w:color="F06A3B" w:themeColor="accent3"/>
        <w:bottom w:val="single" w:sz="4" w:space="0" w:color="F06A3B" w:themeColor="accent3"/>
      </w:tblBorders>
    </w:tblPr>
    <w:tblStylePr w:type="firstRow">
      <w:rPr>
        <w:b/>
        <w:bCs/>
      </w:rPr>
      <w:tblPr/>
      <w:tcPr>
        <w:tcBorders>
          <w:bottom w:val="single" w:sz="4" w:space="0" w:color="F06A3B" w:themeColor="accent3"/>
        </w:tcBorders>
      </w:tcPr>
    </w:tblStylePr>
    <w:tblStylePr w:type="lastRow">
      <w:rPr>
        <w:b/>
        <w:bCs/>
      </w:rPr>
      <w:tblPr/>
      <w:tcPr>
        <w:tcBorders>
          <w:top w:val="double" w:sz="4" w:space="0" w:color="F06A3B" w:themeColor="accent3"/>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6ColourfulAccent4">
    <w:name w:val="List Table 6 Colorful Accent 4"/>
    <w:basedOn w:val="TableNormal"/>
    <w:uiPriority w:val="51"/>
    <w:rsid w:val="00B469D3"/>
    <w:pPr>
      <w:spacing w:after="0" w:line="240" w:lineRule="auto"/>
    </w:pPr>
    <w:rPr>
      <w:color w:val="6E37AA" w:themeColor="accent4" w:themeShade="BF"/>
    </w:rPr>
    <w:tblPr>
      <w:tblStyleRowBandSize w:val="1"/>
      <w:tblStyleColBandSize w:val="1"/>
      <w:tblBorders>
        <w:top w:val="single" w:sz="4" w:space="0" w:color="9561CC" w:themeColor="accent4"/>
        <w:bottom w:val="single" w:sz="4" w:space="0" w:color="9561CC" w:themeColor="accent4"/>
      </w:tblBorders>
    </w:tblPr>
    <w:tblStylePr w:type="firstRow">
      <w:rPr>
        <w:b/>
        <w:bCs/>
      </w:rPr>
      <w:tblPr/>
      <w:tcPr>
        <w:tcBorders>
          <w:bottom w:val="single" w:sz="4" w:space="0" w:color="9561CC" w:themeColor="accent4"/>
        </w:tcBorders>
      </w:tcPr>
    </w:tblStylePr>
    <w:tblStylePr w:type="lastRow">
      <w:rPr>
        <w:b/>
        <w:bCs/>
      </w:rPr>
      <w:tblPr/>
      <w:tcPr>
        <w:tcBorders>
          <w:top w:val="double" w:sz="4" w:space="0" w:color="9561CC" w:themeColor="accent4"/>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6ColourfulAccent5">
    <w:name w:val="List Table 6 Colorful Accent 5"/>
    <w:basedOn w:val="TableNormal"/>
    <w:uiPriority w:val="51"/>
    <w:rsid w:val="00B469D3"/>
    <w:pPr>
      <w:spacing w:after="0" w:line="240" w:lineRule="auto"/>
    </w:pPr>
    <w:rPr>
      <w:color w:val="008094" w:themeColor="accent5" w:themeShade="BF"/>
    </w:rPr>
    <w:tblPr>
      <w:tblStyleRowBandSize w:val="1"/>
      <w:tblStyleColBandSize w:val="1"/>
      <w:tblBorders>
        <w:top w:val="single" w:sz="4" w:space="0" w:color="00ADC6" w:themeColor="accent5"/>
        <w:bottom w:val="single" w:sz="4" w:space="0" w:color="00ADC6" w:themeColor="accent5"/>
      </w:tblBorders>
    </w:tblPr>
    <w:tblStylePr w:type="firstRow">
      <w:rPr>
        <w:b/>
        <w:bCs/>
      </w:rPr>
      <w:tblPr/>
      <w:tcPr>
        <w:tcBorders>
          <w:bottom w:val="single" w:sz="4" w:space="0" w:color="00ADC6" w:themeColor="accent5"/>
        </w:tcBorders>
      </w:tcPr>
    </w:tblStylePr>
    <w:tblStylePr w:type="lastRow">
      <w:rPr>
        <w:b/>
        <w:bCs/>
      </w:rPr>
      <w:tblPr/>
      <w:tcPr>
        <w:tcBorders>
          <w:top w:val="double" w:sz="4" w:space="0" w:color="00ADC6" w:themeColor="accent5"/>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6ColourfulAccent6">
    <w:name w:val="List Table 6 Colorful Accent 6"/>
    <w:basedOn w:val="TableNormal"/>
    <w:uiPriority w:val="51"/>
    <w:rsid w:val="00B469D3"/>
    <w:pPr>
      <w:spacing w:after="0" w:line="240" w:lineRule="auto"/>
    </w:pPr>
    <w:rPr>
      <w:color w:val="C36B01" w:themeColor="accent6" w:themeShade="BF"/>
    </w:rPr>
    <w:tblPr>
      <w:tblStyleRowBandSize w:val="1"/>
      <w:tblStyleColBandSize w:val="1"/>
      <w:tblBorders>
        <w:top w:val="single" w:sz="4" w:space="0" w:color="FD8F0A" w:themeColor="accent6"/>
        <w:bottom w:val="single" w:sz="4" w:space="0" w:color="FD8F0A" w:themeColor="accent6"/>
      </w:tblBorders>
    </w:tblPr>
    <w:tblStylePr w:type="firstRow">
      <w:rPr>
        <w:b/>
        <w:bCs/>
      </w:rPr>
      <w:tblPr/>
      <w:tcPr>
        <w:tcBorders>
          <w:bottom w:val="single" w:sz="4" w:space="0" w:color="FD8F0A" w:themeColor="accent6"/>
        </w:tcBorders>
      </w:tcPr>
    </w:tblStylePr>
    <w:tblStylePr w:type="lastRow">
      <w:rPr>
        <w:b/>
        <w:bCs/>
      </w:rPr>
      <w:tblPr/>
      <w:tcPr>
        <w:tcBorders>
          <w:top w:val="double" w:sz="4" w:space="0" w:color="FD8F0A" w:themeColor="accent6"/>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7Colourful">
    <w:name w:val="List Table 7 Colorful"/>
    <w:basedOn w:val="TableNormal"/>
    <w:uiPriority w:val="52"/>
    <w:rsid w:val="00B469D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B469D3"/>
    <w:pPr>
      <w:spacing w:after="0" w:line="240" w:lineRule="auto"/>
    </w:pPr>
    <w:rPr>
      <w:color w:val="20885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BB67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BB67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BB67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BB673" w:themeColor="accent1"/>
        </w:tcBorders>
        <w:shd w:val="clear" w:color="auto" w:fill="FFFFFF" w:themeFill="background1"/>
      </w:tcPr>
    </w:tblStylePr>
    <w:tblStylePr w:type="band1Vert">
      <w:tblPr/>
      <w:tcPr>
        <w:shd w:val="clear" w:color="auto" w:fill="D0F4E3" w:themeFill="accent1" w:themeFillTint="33"/>
      </w:tcPr>
    </w:tblStylePr>
    <w:tblStylePr w:type="band1Horz">
      <w:tblPr/>
      <w:tcPr>
        <w:shd w:val="clear" w:color="auto" w:fill="D0F4E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B469D3"/>
    <w:pPr>
      <w:spacing w:after="0" w:line="240" w:lineRule="auto"/>
    </w:pPr>
    <w:rPr>
      <w:color w:val="6D861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3B41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3B41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3B41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3B41A" w:themeColor="accent2"/>
        </w:tcBorders>
        <w:shd w:val="clear" w:color="auto" w:fill="FFFFFF" w:themeFill="background1"/>
      </w:tcPr>
    </w:tblStylePr>
    <w:tblStylePr w:type="band1Vert">
      <w:tblPr/>
      <w:tcPr>
        <w:shd w:val="clear" w:color="auto" w:fill="EDF7C9" w:themeFill="accent2" w:themeFillTint="33"/>
      </w:tcPr>
    </w:tblStylePr>
    <w:tblStylePr w:type="band1Horz">
      <w:tblPr/>
      <w:tcPr>
        <w:shd w:val="clear" w:color="auto" w:fill="EDF7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B469D3"/>
    <w:pPr>
      <w:spacing w:after="0" w:line="240" w:lineRule="auto"/>
    </w:pPr>
    <w:rPr>
      <w:color w:val="CF411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6A3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6A3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6A3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6A3B" w:themeColor="accent3"/>
        </w:tcBorders>
        <w:shd w:val="clear" w:color="auto" w:fill="FFFFFF" w:themeFill="background1"/>
      </w:tcPr>
    </w:tblStylePr>
    <w:tblStylePr w:type="band1Vert">
      <w:tblPr/>
      <w:tcPr>
        <w:shd w:val="clear" w:color="auto" w:fill="FCE1D7" w:themeFill="accent3" w:themeFillTint="33"/>
      </w:tcPr>
    </w:tblStylePr>
    <w:tblStylePr w:type="band1Horz">
      <w:tblPr/>
      <w:tcPr>
        <w:shd w:val="clear" w:color="auto" w:fill="FCE1D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B469D3"/>
    <w:pPr>
      <w:spacing w:after="0" w:line="240" w:lineRule="auto"/>
    </w:pPr>
    <w:rPr>
      <w:color w:val="6E37A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561C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561C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561C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561CC" w:themeColor="accent4"/>
        </w:tcBorders>
        <w:shd w:val="clear" w:color="auto" w:fill="FFFFFF" w:themeFill="background1"/>
      </w:tcPr>
    </w:tblStylePr>
    <w:tblStylePr w:type="band1Vert">
      <w:tblPr/>
      <w:tcPr>
        <w:shd w:val="clear" w:color="auto" w:fill="E9DFF4" w:themeFill="accent4" w:themeFillTint="33"/>
      </w:tcPr>
    </w:tblStylePr>
    <w:tblStylePr w:type="band1Horz">
      <w:tblPr/>
      <w:tcPr>
        <w:shd w:val="clear" w:color="auto" w:fill="E9DF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B469D3"/>
    <w:pPr>
      <w:spacing w:after="0" w:line="240" w:lineRule="auto"/>
    </w:pPr>
    <w:rPr>
      <w:color w:val="00809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D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D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D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DC6" w:themeColor="accent5"/>
        </w:tcBorders>
        <w:shd w:val="clear" w:color="auto" w:fill="FFFFFF" w:themeFill="background1"/>
      </w:tcPr>
    </w:tblStylePr>
    <w:tblStylePr w:type="band1Vert">
      <w:tblPr/>
      <w:tcPr>
        <w:shd w:val="clear" w:color="auto" w:fill="C0F6FF" w:themeFill="accent5" w:themeFillTint="33"/>
      </w:tcPr>
    </w:tblStylePr>
    <w:tblStylePr w:type="band1Horz">
      <w:tblPr/>
      <w:tcPr>
        <w:shd w:val="clear" w:color="auto" w:fill="C0F6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B469D3"/>
    <w:pPr>
      <w:spacing w:after="0" w:line="240" w:lineRule="auto"/>
    </w:pPr>
    <w:rPr>
      <w:color w:val="C36B0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D8F0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D8F0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D8F0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D8F0A" w:themeColor="accent6"/>
        </w:tcBorders>
        <w:shd w:val="clear" w:color="auto" w:fill="FFFFFF" w:themeFill="background1"/>
      </w:tcPr>
    </w:tblStylePr>
    <w:tblStylePr w:type="band1Vert">
      <w:tblPr/>
      <w:tcPr>
        <w:shd w:val="clear" w:color="auto" w:fill="FEE8CD" w:themeFill="accent6" w:themeFillTint="33"/>
      </w:tcPr>
    </w:tblStylePr>
    <w:tblStylePr w:type="band1Horz">
      <w:tblPr/>
      <w:tcPr>
        <w:shd w:val="clear" w:color="auto" w:fill="FEE8C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B469D3"/>
    <w:pPr>
      <w:tabs>
        <w:tab w:val="left" w:pos="480"/>
        <w:tab w:val="left" w:pos="960"/>
        <w:tab w:val="left" w:pos="1440"/>
        <w:tab w:val="left" w:pos="1920"/>
        <w:tab w:val="left" w:pos="2400"/>
        <w:tab w:val="left" w:pos="2880"/>
        <w:tab w:val="left" w:pos="3360"/>
        <w:tab w:val="left" w:pos="3840"/>
        <w:tab w:val="left" w:pos="4320"/>
      </w:tabs>
      <w:spacing w:after="0" w:line="300" w:lineRule="atLeast"/>
    </w:pPr>
    <w:rPr>
      <w:rFonts w:ascii="Consolas" w:hAnsi="Consolas"/>
      <w:color w:val="1E1E1E"/>
      <w:sz w:val="20"/>
      <w:szCs w:val="20"/>
    </w:rPr>
  </w:style>
  <w:style w:type="character" w:customStyle="1" w:styleId="MacroTextChar">
    <w:name w:val="Macro Text Char"/>
    <w:basedOn w:val="DefaultParagraphFont"/>
    <w:link w:val="MacroText"/>
    <w:uiPriority w:val="99"/>
    <w:semiHidden/>
    <w:rsid w:val="00B469D3"/>
    <w:rPr>
      <w:rFonts w:ascii="Consolas" w:hAnsi="Consolas"/>
      <w:color w:val="1E1E1E"/>
      <w:sz w:val="20"/>
      <w:szCs w:val="20"/>
    </w:rPr>
  </w:style>
  <w:style w:type="table" w:styleId="MediumGrid1">
    <w:name w:val="Medium Grid 1"/>
    <w:basedOn w:val="TableNormal"/>
    <w:uiPriority w:val="67"/>
    <w:semiHidden/>
    <w:unhideWhenUsed/>
    <w:rsid w:val="00B469D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B469D3"/>
    <w:pPr>
      <w:spacing w:after="0" w:line="240" w:lineRule="auto"/>
    </w:pPr>
    <w:tblPr>
      <w:tblStyleRowBandSize w:val="1"/>
      <w:tblStyleColBandSize w:val="1"/>
      <w:tblBorders>
        <w:top w:val="single" w:sz="8"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single" w:sz="8" w:space="0" w:color="52D696" w:themeColor="accent1" w:themeTint="BF"/>
        <w:insideV w:val="single" w:sz="8" w:space="0" w:color="52D696" w:themeColor="accent1" w:themeTint="BF"/>
      </w:tblBorders>
    </w:tblPr>
    <w:tcPr>
      <w:shd w:val="clear" w:color="auto" w:fill="C5F1DC" w:themeFill="accent1" w:themeFillTint="3F"/>
    </w:tcPr>
    <w:tblStylePr w:type="firstRow">
      <w:rPr>
        <w:b/>
        <w:bCs/>
      </w:rPr>
    </w:tblStylePr>
    <w:tblStylePr w:type="lastRow">
      <w:rPr>
        <w:b/>
        <w:bCs/>
      </w:rPr>
      <w:tblPr/>
      <w:tcPr>
        <w:tcBorders>
          <w:top w:val="single" w:sz="18" w:space="0" w:color="52D696" w:themeColor="accent1" w:themeTint="BF"/>
        </w:tcBorders>
      </w:tcPr>
    </w:tblStylePr>
    <w:tblStylePr w:type="firstCol">
      <w:rPr>
        <w:b/>
        <w:bCs/>
      </w:rPr>
    </w:tblStylePr>
    <w:tblStylePr w:type="lastCol">
      <w:rPr>
        <w:b/>
        <w:bCs/>
      </w:rPr>
    </w:tblStylePr>
    <w:tblStylePr w:type="band1Vert">
      <w:tblPr/>
      <w:tcPr>
        <w:shd w:val="clear" w:color="auto" w:fill="8CE4B9" w:themeFill="accent1" w:themeFillTint="7F"/>
      </w:tcPr>
    </w:tblStylePr>
    <w:tblStylePr w:type="band1Horz">
      <w:tblPr/>
      <w:tcPr>
        <w:shd w:val="clear" w:color="auto" w:fill="8CE4B9" w:themeFill="accent1" w:themeFillTint="7F"/>
      </w:tcPr>
    </w:tblStylePr>
  </w:style>
  <w:style w:type="table" w:styleId="MediumGrid1-Accent2">
    <w:name w:val="Medium Grid 1 Accent 2"/>
    <w:basedOn w:val="TableNormal"/>
    <w:uiPriority w:val="67"/>
    <w:semiHidden/>
    <w:unhideWhenUsed/>
    <w:rsid w:val="00B469D3"/>
    <w:pPr>
      <w:spacing w:after="0" w:line="240" w:lineRule="auto"/>
    </w:pPr>
    <w:tblPr>
      <w:tblStyleRowBandSize w:val="1"/>
      <w:tblStyleColBandSize w:val="1"/>
      <w:tblBorders>
        <w:top w:val="single" w:sz="8"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single" w:sz="8" w:space="0" w:color="BDE237" w:themeColor="accent2" w:themeTint="BF"/>
        <w:insideV w:val="single" w:sz="8" w:space="0" w:color="BDE237" w:themeColor="accent2" w:themeTint="BF"/>
      </w:tblBorders>
    </w:tblPr>
    <w:tcPr>
      <w:shd w:val="clear" w:color="auto" w:fill="E9F5BD" w:themeFill="accent2" w:themeFillTint="3F"/>
    </w:tcPr>
    <w:tblStylePr w:type="firstRow">
      <w:rPr>
        <w:b/>
        <w:bCs/>
      </w:rPr>
    </w:tblStylePr>
    <w:tblStylePr w:type="lastRow">
      <w:rPr>
        <w:b/>
        <w:bCs/>
      </w:rPr>
      <w:tblPr/>
      <w:tcPr>
        <w:tcBorders>
          <w:top w:val="single" w:sz="18" w:space="0" w:color="BDE237" w:themeColor="accent2" w:themeTint="BF"/>
        </w:tcBorders>
      </w:tcPr>
    </w:tblStylePr>
    <w:tblStylePr w:type="firstCol">
      <w:rPr>
        <w:b/>
        <w:bCs/>
      </w:rPr>
    </w:tblStylePr>
    <w:tblStylePr w:type="lastCol">
      <w:rPr>
        <w:b/>
        <w:bCs/>
      </w:rPr>
    </w:tblStylePr>
    <w:tblStylePr w:type="band1Vert">
      <w:tblPr/>
      <w:tcPr>
        <w:shd w:val="clear" w:color="auto" w:fill="D3EB7A" w:themeFill="accent2" w:themeFillTint="7F"/>
      </w:tcPr>
    </w:tblStylePr>
    <w:tblStylePr w:type="band1Horz">
      <w:tblPr/>
      <w:tcPr>
        <w:shd w:val="clear" w:color="auto" w:fill="D3EB7A" w:themeFill="accent2" w:themeFillTint="7F"/>
      </w:tcPr>
    </w:tblStylePr>
  </w:style>
  <w:style w:type="table" w:styleId="MediumGrid1-Accent3">
    <w:name w:val="Medium Grid 1 Accent 3"/>
    <w:basedOn w:val="TableNormal"/>
    <w:uiPriority w:val="67"/>
    <w:semiHidden/>
    <w:unhideWhenUsed/>
    <w:rsid w:val="00B469D3"/>
    <w:pPr>
      <w:spacing w:after="0" w:line="240" w:lineRule="auto"/>
    </w:pPr>
    <w:tblPr>
      <w:tblStyleRowBandSize w:val="1"/>
      <w:tblStyleColBandSize w:val="1"/>
      <w:tblBorders>
        <w:top w:val="single" w:sz="8"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single" w:sz="8" w:space="0" w:color="F38F6B" w:themeColor="accent3" w:themeTint="BF"/>
        <w:insideV w:val="single" w:sz="8" w:space="0" w:color="F38F6B" w:themeColor="accent3" w:themeTint="BF"/>
      </w:tblBorders>
    </w:tblPr>
    <w:tcPr>
      <w:shd w:val="clear" w:color="auto" w:fill="FBD9CE" w:themeFill="accent3" w:themeFillTint="3F"/>
    </w:tcPr>
    <w:tblStylePr w:type="firstRow">
      <w:rPr>
        <w:b/>
        <w:bCs/>
      </w:rPr>
    </w:tblStylePr>
    <w:tblStylePr w:type="lastRow">
      <w:rPr>
        <w:b/>
        <w:bCs/>
      </w:rPr>
      <w:tblPr/>
      <w:tcPr>
        <w:tcBorders>
          <w:top w:val="single" w:sz="18" w:space="0" w:color="F38F6B" w:themeColor="accent3" w:themeTint="BF"/>
        </w:tcBorders>
      </w:tcPr>
    </w:tblStylePr>
    <w:tblStylePr w:type="firstCol">
      <w:rPr>
        <w:b/>
        <w:bCs/>
      </w:rPr>
    </w:tblStylePr>
    <w:tblStylePr w:type="lastCol">
      <w:rPr>
        <w:b/>
        <w:bCs/>
      </w:rPr>
    </w:tblStylePr>
    <w:tblStylePr w:type="band1Vert">
      <w:tblPr/>
      <w:tcPr>
        <w:shd w:val="clear" w:color="auto" w:fill="F7B49D" w:themeFill="accent3" w:themeFillTint="7F"/>
      </w:tcPr>
    </w:tblStylePr>
    <w:tblStylePr w:type="band1Horz">
      <w:tblPr/>
      <w:tcPr>
        <w:shd w:val="clear" w:color="auto" w:fill="F7B49D" w:themeFill="accent3" w:themeFillTint="7F"/>
      </w:tcPr>
    </w:tblStylePr>
  </w:style>
  <w:style w:type="table" w:styleId="MediumGrid1-Accent4">
    <w:name w:val="Medium Grid 1 Accent 4"/>
    <w:basedOn w:val="TableNormal"/>
    <w:uiPriority w:val="67"/>
    <w:semiHidden/>
    <w:unhideWhenUsed/>
    <w:rsid w:val="00B469D3"/>
    <w:pPr>
      <w:spacing w:after="0" w:line="240" w:lineRule="auto"/>
    </w:pPr>
    <w:tblPr>
      <w:tblStyleRowBandSize w:val="1"/>
      <w:tblStyleColBandSize w:val="1"/>
      <w:tblBorders>
        <w:top w:val="single" w:sz="8"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single" w:sz="8" w:space="0" w:color="AF88D8" w:themeColor="accent4" w:themeTint="BF"/>
        <w:insideV w:val="single" w:sz="8" w:space="0" w:color="AF88D8" w:themeColor="accent4" w:themeTint="BF"/>
      </w:tblBorders>
    </w:tblPr>
    <w:tcPr>
      <w:shd w:val="clear" w:color="auto" w:fill="E4D7F2" w:themeFill="accent4" w:themeFillTint="3F"/>
    </w:tcPr>
    <w:tblStylePr w:type="firstRow">
      <w:rPr>
        <w:b/>
        <w:bCs/>
      </w:rPr>
    </w:tblStylePr>
    <w:tblStylePr w:type="lastRow">
      <w:rPr>
        <w:b/>
        <w:bCs/>
      </w:rPr>
      <w:tblPr/>
      <w:tcPr>
        <w:tcBorders>
          <w:top w:val="single" w:sz="18" w:space="0" w:color="AF88D8" w:themeColor="accent4" w:themeTint="BF"/>
        </w:tcBorders>
      </w:tcPr>
    </w:tblStylePr>
    <w:tblStylePr w:type="firstCol">
      <w:rPr>
        <w:b/>
        <w:bCs/>
      </w:rPr>
    </w:tblStylePr>
    <w:tblStylePr w:type="lastCol">
      <w:rPr>
        <w:b/>
        <w:bCs/>
      </w:rPr>
    </w:tblStylePr>
    <w:tblStylePr w:type="band1Vert">
      <w:tblPr/>
      <w:tcPr>
        <w:shd w:val="clear" w:color="auto" w:fill="C9B0E5" w:themeFill="accent4" w:themeFillTint="7F"/>
      </w:tcPr>
    </w:tblStylePr>
    <w:tblStylePr w:type="band1Horz">
      <w:tblPr/>
      <w:tcPr>
        <w:shd w:val="clear" w:color="auto" w:fill="C9B0E5" w:themeFill="accent4" w:themeFillTint="7F"/>
      </w:tcPr>
    </w:tblStylePr>
  </w:style>
  <w:style w:type="table" w:styleId="MediumGrid1-Accent5">
    <w:name w:val="Medium Grid 1 Accent 5"/>
    <w:basedOn w:val="TableNormal"/>
    <w:uiPriority w:val="67"/>
    <w:semiHidden/>
    <w:unhideWhenUsed/>
    <w:rsid w:val="00B469D3"/>
    <w:pPr>
      <w:spacing w:after="0" w:line="240" w:lineRule="auto"/>
    </w:pPr>
    <w:tblPr>
      <w:tblStyleRowBandSize w:val="1"/>
      <w:tblStyleColBandSize w:val="1"/>
      <w:tblBorders>
        <w:top w:val="single" w:sz="8"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single" w:sz="8" w:space="0" w:color="15E0FF" w:themeColor="accent5" w:themeTint="BF"/>
        <w:insideV w:val="single" w:sz="8" w:space="0" w:color="15E0FF" w:themeColor="accent5" w:themeTint="BF"/>
      </w:tblBorders>
    </w:tblPr>
    <w:tcPr>
      <w:shd w:val="clear" w:color="auto" w:fill="B1F4FF" w:themeFill="accent5" w:themeFillTint="3F"/>
    </w:tcPr>
    <w:tblStylePr w:type="firstRow">
      <w:rPr>
        <w:b/>
        <w:bCs/>
      </w:rPr>
    </w:tblStylePr>
    <w:tblStylePr w:type="lastRow">
      <w:rPr>
        <w:b/>
        <w:bCs/>
      </w:rPr>
      <w:tblPr/>
      <w:tcPr>
        <w:tcBorders>
          <w:top w:val="single" w:sz="18" w:space="0" w:color="15E0FF" w:themeColor="accent5" w:themeTint="BF"/>
        </w:tcBorders>
      </w:tcPr>
    </w:tblStylePr>
    <w:tblStylePr w:type="firstCol">
      <w:rPr>
        <w:b/>
        <w:bCs/>
      </w:rPr>
    </w:tblStylePr>
    <w:tblStylePr w:type="lastCol">
      <w:rPr>
        <w:b/>
        <w:bCs/>
      </w:rPr>
    </w:tblStylePr>
    <w:tblStylePr w:type="band1Vert">
      <w:tblPr/>
      <w:tcPr>
        <w:shd w:val="clear" w:color="auto" w:fill="63EAFF" w:themeFill="accent5" w:themeFillTint="7F"/>
      </w:tcPr>
    </w:tblStylePr>
    <w:tblStylePr w:type="band1Horz">
      <w:tblPr/>
      <w:tcPr>
        <w:shd w:val="clear" w:color="auto" w:fill="63EAFF" w:themeFill="accent5" w:themeFillTint="7F"/>
      </w:tcPr>
    </w:tblStylePr>
  </w:style>
  <w:style w:type="table" w:styleId="MediumGrid1-Accent6">
    <w:name w:val="Medium Grid 1 Accent 6"/>
    <w:basedOn w:val="TableNormal"/>
    <w:uiPriority w:val="67"/>
    <w:semiHidden/>
    <w:unhideWhenUsed/>
    <w:rsid w:val="00B469D3"/>
    <w:pPr>
      <w:spacing w:after="0" w:line="240" w:lineRule="auto"/>
    </w:pPr>
    <w:tblPr>
      <w:tblStyleRowBandSize w:val="1"/>
      <w:tblStyleColBandSize w:val="1"/>
      <w:tblBorders>
        <w:top w:val="single" w:sz="8"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single" w:sz="8" w:space="0" w:color="FDAA47" w:themeColor="accent6" w:themeTint="BF"/>
        <w:insideV w:val="single" w:sz="8" w:space="0" w:color="FDAA47" w:themeColor="accent6" w:themeTint="BF"/>
      </w:tblBorders>
    </w:tblPr>
    <w:tcPr>
      <w:shd w:val="clear" w:color="auto" w:fill="FEE3C2" w:themeFill="accent6" w:themeFillTint="3F"/>
    </w:tcPr>
    <w:tblStylePr w:type="firstRow">
      <w:rPr>
        <w:b/>
        <w:bCs/>
      </w:rPr>
    </w:tblStylePr>
    <w:tblStylePr w:type="lastRow">
      <w:rPr>
        <w:b/>
        <w:bCs/>
      </w:rPr>
      <w:tblPr/>
      <w:tcPr>
        <w:tcBorders>
          <w:top w:val="single" w:sz="18" w:space="0" w:color="FDAA47" w:themeColor="accent6" w:themeTint="BF"/>
        </w:tcBorders>
      </w:tcPr>
    </w:tblStylePr>
    <w:tblStylePr w:type="firstCol">
      <w:rPr>
        <w:b/>
        <w:bCs/>
      </w:rPr>
    </w:tblStylePr>
    <w:tblStylePr w:type="lastCol">
      <w:rPr>
        <w:b/>
        <w:bCs/>
      </w:rPr>
    </w:tblStylePr>
    <w:tblStylePr w:type="band1Vert">
      <w:tblPr/>
      <w:tcPr>
        <w:shd w:val="clear" w:color="auto" w:fill="FEC684" w:themeFill="accent6" w:themeFillTint="7F"/>
      </w:tcPr>
    </w:tblStylePr>
    <w:tblStylePr w:type="band1Horz">
      <w:tblPr/>
      <w:tcPr>
        <w:shd w:val="clear" w:color="auto" w:fill="FEC684" w:themeFill="accent6" w:themeFillTint="7F"/>
      </w:tcPr>
    </w:tblStylePr>
  </w:style>
  <w:style w:type="table" w:styleId="MediumGrid2">
    <w:name w:val="Medium Grid 2"/>
    <w:basedOn w:val="TableNormal"/>
    <w:uiPriority w:val="68"/>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insideH w:val="single" w:sz="8" w:space="0" w:color="2BB673" w:themeColor="accent1"/>
        <w:insideV w:val="single" w:sz="8" w:space="0" w:color="2BB673" w:themeColor="accent1"/>
      </w:tblBorders>
    </w:tblPr>
    <w:tcPr>
      <w:shd w:val="clear" w:color="auto" w:fill="C5F1DC" w:themeFill="accent1" w:themeFillTint="3F"/>
    </w:tcPr>
    <w:tblStylePr w:type="firstRow">
      <w:rPr>
        <w:b/>
        <w:bCs/>
        <w:color w:val="000000" w:themeColor="text1"/>
      </w:rPr>
      <w:tblPr/>
      <w:tcPr>
        <w:shd w:val="clear" w:color="auto" w:fill="E8F9F1"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F4E3" w:themeFill="accent1" w:themeFillTint="33"/>
      </w:tcPr>
    </w:tblStylePr>
    <w:tblStylePr w:type="band1Vert">
      <w:tblPr/>
      <w:tcPr>
        <w:shd w:val="clear" w:color="auto" w:fill="8CE4B9" w:themeFill="accent1" w:themeFillTint="7F"/>
      </w:tcPr>
    </w:tblStylePr>
    <w:tblStylePr w:type="band1Horz">
      <w:tblPr/>
      <w:tcPr>
        <w:tcBorders>
          <w:insideH w:val="single" w:sz="6" w:space="0" w:color="2BB673" w:themeColor="accent1"/>
          <w:insideV w:val="single" w:sz="6" w:space="0" w:color="2BB673" w:themeColor="accent1"/>
        </w:tcBorders>
        <w:shd w:val="clear" w:color="auto" w:fill="8CE4B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insideH w:val="single" w:sz="8" w:space="0" w:color="93B41A" w:themeColor="accent2"/>
        <w:insideV w:val="single" w:sz="8" w:space="0" w:color="93B41A" w:themeColor="accent2"/>
      </w:tblBorders>
    </w:tblPr>
    <w:tcPr>
      <w:shd w:val="clear" w:color="auto" w:fill="E9F5BD" w:themeFill="accent2" w:themeFillTint="3F"/>
    </w:tcPr>
    <w:tblStylePr w:type="firstRow">
      <w:rPr>
        <w:b/>
        <w:bCs/>
        <w:color w:val="000000" w:themeColor="text1"/>
      </w:rPr>
      <w:tblPr/>
      <w:tcPr>
        <w:shd w:val="clear" w:color="auto" w:fill="F6FB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7C9" w:themeFill="accent2" w:themeFillTint="33"/>
      </w:tcPr>
    </w:tblStylePr>
    <w:tblStylePr w:type="band1Vert">
      <w:tblPr/>
      <w:tcPr>
        <w:shd w:val="clear" w:color="auto" w:fill="D3EB7A" w:themeFill="accent2" w:themeFillTint="7F"/>
      </w:tcPr>
    </w:tblStylePr>
    <w:tblStylePr w:type="band1Horz">
      <w:tblPr/>
      <w:tcPr>
        <w:tcBorders>
          <w:insideH w:val="single" w:sz="6" w:space="0" w:color="93B41A" w:themeColor="accent2"/>
          <w:insideV w:val="single" w:sz="6" w:space="0" w:color="93B41A" w:themeColor="accent2"/>
        </w:tcBorders>
        <w:shd w:val="clear" w:color="auto" w:fill="D3EB7A"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insideH w:val="single" w:sz="8" w:space="0" w:color="F06A3B" w:themeColor="accent3"/>
        <w:insideV w:val="single" w:sz="8" w:space="0" w:color="F06A3B" w:themeColor="accent3"/>
      </w:tblBorders>
    </w:tblPr>
    <w:tcPr>
      <w:shd w:val="clear" w:color="auto" w:fill="FBD9CE" w:themeFill="accent3" w:themeFillTint="3F"/>
    </w:tcPr>
    <w:tblStylePr w:type="firstRow">
      <w:rPr>
        <w:b/>
        <w:bCs/>
        <w:color w:val="000000" w:themeColor="text1"/>
      </w:rPr>
      <w:tblPr/>
      <w:tcPr>
        <w:shd w:val="clear" w:color="auto" w:fill="FDF0E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1D7" w:themeFill="accent3" w:themeFillTint="33"/>
      </w:tcPr>
    </w:tblStylePr>
    <w:tblStylePr w:type="band1Vert">
      <w:tblPr/>
      <w:tcPr>
        <w:shd w:val="clear" w:color="auto" w:fill="F7B49D" w:themeFill="accent3" w:themeFillTint="7F"/>
      </w:tcPr>
    </w:tblStylePr>
    <w:tblStylePr w:type="band1Horz">
      <w:tblPr/>
      <w:tcPr>
        <w:tcBorders>
          <w:insideH w:val="single" w:sz="6" w:space="0" w:color="F06A3B" w:themeColor="accent3"/>
          <w:insideV w:val="single" w:sz="6" w:space="0" w:color="F06A3B" w:themeColor="accent3"/>
        </w:tcBorders>
        <w:shd w:val="clear" w:color="auto" w:fill="F7B49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insideH w:val="single" w:sz="8" w:space="0" w:color="9561CC" w:themeColor="accent4"/>
        <w:insideV w:val="single" w:sz="8" w:space="0" w:color="9561CC" w:themeColor="accent4"/>
      </w:tblBorders>
    </w:tblPr>
    <w:tcPr>
      <w:shd w:val="clear" w:color="auto" w:fill="E4D7F2" w:themeFill="accent4" w:themeFillTint="3F"/>
    </w:tcPr>
    <w:tblStylePr w:type="firstRow">
      <w:rPr>
        <w:b/>
        <w:bCs/>
        <w:color w:val="000000" w:themeColor="text1"/>
      </w:rPr>
      <w:tblPr/>
      <w:tcPr>
        <w:shd w:val="clear" w:color="auto" w:fill="F4EFF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DFF4" w:themeFill="accent4" w:themeFillTint="33"/>
      </w:tcPr>
    </w:tblStylePr>
    <w:tblStylePr w:type="band1Vert">
      <w:tblPr/>
      <w:tcPr>
        <w:shd w:val="clear" w:color="auto" w:fill="C9B0E5" w:themeFill="accent4" w:themeFillTint="7F"/>
      </w:tcPr>
    </w:tblStylePr>
    <w:tblStylePr w:type="band1Horz">
      <w:tblPr/>
      <w:tcPr>
        <w:tcBorders>
          <w:insideH w:val="single" w:sz="6" w:space="0" w:color="9561CC" w:themeColor="accent4"/>
          <w:insideV w:val="single" w:sz="6" w:space="0" w:color="9561CC" w:themeColor="accent4"/>
        </w:tcBorders>
        <w:shd w:val="clear" w:color="auto" w:fill="C9B0E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insideH w:val="single" w:sz="8" w:space="0" w:color="00ADC6" w:themeColor="accent5"/>
        <w:insideV w:val="single" w:sz="8" w:space="0" w:color="00ADC6" w:themeColor="accent5"/>
      </w:tblBorders>
    </w:tblPr>
    <w:tcPr>
      <w:shd w:val="clear" w:color="auto" w:fill="B1F4FF" w:themeFill="accent5" w:themeFillTint="3F"/>
    </w:tcPr>
    <w:tblStylePr w:type="firstRow">
      <w:rPr>
        <w:b/>
        <w:bCs/>
        <w:color w:val="000000" w:themeColor="text1"/>
      </w:rPr>
      <w:tblPr/>
      <w:tcPr>
        <w:shd w:val="clear" w:color="auto" w:fill="E0FB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F6FF" w:themeFill="accent5" w:themeFillTint="33"/>
      </w:tcPr>
    </w:tblStylePr>
    <w:tblStylePr w:type="band1Vert">
      <w:tblPr/>
      <w:tcPr>
        <w:shd w:val="clear" w:color="auto" w:fill="63EAFF" w:themeFill="accent5" w:themeFillTint="7F"/>
      </w:tcPr>
    </w:tblStylePr>
    <w:tblStylePr w:type="band1Horz">
      <w:tblPr/>
      <w:tcPr>
        <w:tcBorders>
          <w:insideH w:val="single" w:sz="6" w:space="0" w:color="00ADC6" w:themeColor="accent5"/>
          <w:insideV w:val="single" w:sz="6" w:space="0" w:color="00ADC6" w:themeColor="accent5"/>
        </w:tcBorders>
        <w:shd w:val="clear" w:color="auto" w:fill="63EA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insideH w:val="single" w:sz="8" w:space="0" w:color="FD8F0A" w:themeColor="accent6"/>
        <w:insideV w:val="single" w:sz="8" w:space="0" w:color="FD8F0A" w:themeColor="accent6"/>
      </w:tblBorders>
    </w:tblPr>
    <w:tcPr>
      <w:shd w:val="clear" w:color="auto" w:fill="FEE3C2" w:themeFill="accent6" w:themeFillTint="3F"/>
    </w:tcPr>
    <w:tblStylePr w:type="firstRow">
      <w:rPr>
        <w:b/>
        <w:bCs/>
        <w:color w:val="000000" w:themeColor="text1"/>
      </w:rPr>
      <w:tblPr/>
      <w:tcPr>
        <w:shd w:val="clear" w:color="auto" w:fill="FEF3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8CD" w:themeFill="accent6" w:themeFillTint="33"/>
      </w:tcPr>
    </w:tblStylePr>
    <w:tblStylePr w:type="band1Vert">
      <w:tblPr/>
      <w:tcPr>
        <w:shd w:val="clear" w:color="auto" w:fill="FEC684" w:themeFill="accent6" w:themeFillTint="7F"/>
      </w:tcPr>
    </w:tblStylePr>
    <w:tblStylePr w:type="band1Horz">
      <w:tblPr/>
      <w:tcPr>
        <w:tcBorders>
          <w:insideH w:val="single" w:sz="6" w:space="0" w:color="FD8F0A" w:themeColor="accent6"/>
          <w:insideV w:val="single" w:sz="6" w:space="0" w:color="FD8F0A" w:themeColor="accent6"/>
        </w:tcBorders>
        <w:shd w:val="clear" w:color="auto" w:fill="FEC684"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469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469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F1D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BB67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BB67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BB67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BB67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E4B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E4B9" w:themeFill="accent1" w:themeFillTint="7F"/>
      </w:tcPr>
    </w:tblStylePr>
  </w:style>
  <w:style w:type="table" w:styleId="MediumGrid3-Accent2">
    <w:name w:val="Medium Grid 3 Accent 2"/>
    <w:basedOn w:val="TableNormal"/>
    <w:uiPriority w:val="69"/>
    <w:semiHidden/>
    <w:unhideWhenUsed/>
    <w:rsid w:val="00B469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5B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3B41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3B41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3B41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3B41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EB7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EB7A" w:themeFill="accent2" w:themeFillTint="7F"/>
      </w:tcPr>
    </w:tblStylePr>
  </w:style>
  <w:style w:type="table" w:styleId="MediumGrid3-Accent3">
    <w:name w:val="Medium Grid 3 Accent 3"/>
    <w:basedOn w:val="TableNormal"/>
    <w:uiPriority w:val="69"/>
    <w:semiHidden/>
    <w:unhideWhenUsed/>
    <w:rsid w:val="00B469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9C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6A3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6A3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6A3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6A3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B49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B49D" w:themeFill="accent3" w:themeFillTint="7F"/>
      </w:tcPr>
    </w:tblStylePr>
  </w:style>
  <w:style w:type="table" w:styleId="MediumGrid3-Accent4">
    <w:name w:val="Medium Grid 3 Accent 4"/>
    <w:basedOn w:val="TableNormal"/>
    <w:uiPriority w:val="69"/>
    <w:semiHidden/>
    <w:unhideWhenUsed/>
    <w:rsid w:val="00B469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D7F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561C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561C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561C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561C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B0E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B0E5" w:themeFill="accent4" w:themeFillTint="7F"/>
      </w:tcPr>
    </w:tblStylePr>
  </w:style>
  <w:style w:type="table" w:styleId="MediumGrid3-Accent5">
    <w:name w:val="Medium Grid 3 Accent 5"/>
    <w:basedOn w:val="TableNormal"/>
    <w:uiPriority w:val="69"/>
    <w:semiHidden/>
    <w:unhideWhenUsed/>
    <w:rsid w:val="00B469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F4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3EA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3EAFF" w:themeFill="accent5" w:themeFillTint="7F"/>
      </w:tcPr>
    </w:tblStylePr>
  </w:style>
  <w:style w:type="table" w:styleId="MediumGrid3-Accent6">
    <w:name w:val="Medium Grid 3 Accent 6"/>
    <w:basedOn w:val="TableNormal"/>
    <w:uiPriority w:val="69"/>
    <w:semiHidden/>
    <w:unhideWhenUsed/>
    <w:rsid w:val="00B469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3C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D8F0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D8F0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D8F0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D8F0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C68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C684" w:themeFill="accent6" w:themeFillTint="7F"/>
      </w:tcPr>
    </w:tblStylePr>
  </w:style>
  <w:style w:type="table" w:styleId="MediumList1">
    <w:name w:val="Medium List 1"/>
    <w:basedOn w:val="TableNormal"/>
    <w:uiPriority w:val="65"/>
    <w:semiHidden/>
    <w:unhideWhenUsed/>
    <w:rsid w:val="00B469D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626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B469D3"/>
    <w:pPr>
      <w:spacing w:after="0" w:line="240" w:lineRule="auto"/>
    </w:pPr>
    <w:rPr>
      <w:color w:val="000000" w:themeColor="text1"/>
    </w:rPr>
    <w:tblPr>
      <w:tblStyleRowBandSize w:val="1"/>
      <w:tblStyleColBandSize w:val="1"/>
      <w:tblBorders>
        <w:top w:val="single" w:sz="8" w:space="0" w:color="2BB673" w:themeColor="accent1"/>
        <w:bottom w:val="single" w:sz="8" w:space="0" w:color="2BB673" w:themeColor="accent1"/>
      </w:tblBorders>
    </w:tblPr>
    <w:tblStylePr w:type="firstRow">
      <w:rPr>
        <w:rFonts w:asciiTheme="majorHAnsi" w:eastAsiaTheme="majorEastAsia" w:hAnsiTheme="majorHAnsi" w:cstheme="majorBidi"/>
      </w:rPr>
      <w:tblPr/>
      <w:tcPr>
        <w:tcBorders>
          <w:top w:val="nil"/>
          <w:bottom w:val="single" w:sz="8" w:space="0" w:color="2BB673" w:themeColor="accent1"/>
        </w:tcBorders>
      </w:tcPr>
    </w:tblStylePr>
    <w:tblStylePr w:type="lastRow">
      <w:rPr>
        <w:b/>
        <w:bCs/>
        <w:color w:val="262626" w:themeColor="text2"/>
      </w:rPr>
      <w:tblPr/>
      <w:tcPr>
        <w:tcBorders>
          <w:top w:val="single" w:sz="8" w:space="0" w:color="2BB673" w:themeColor="accent1"/>
          <w:bottom w:val="single" w:sz="8" w:space="0" w:color="2BB673" w:themeColor="accent1"/>
        </w:tcBorders>
      </w:tcPr>
    </w:tblStylePr>
    <w:tblStylePr w:type="firstCol">
      <w:rPr>
        <w:b/>
        <w:bCs/>
      </w:rPr>
    </w:tblStylePr>
    <w:tblStylePr w:type="lastCol">
      <w:rPr>
        <w:b/>
        <w:bCs/>
      </w:rPr>
      <w:tblPr/>
      <w:tcPr>
        <w:tcBorders>
          <w:top w:val="single" w:sz="8" w:space="0" w:color="2BB673" w:themeColor="accent1"/>
          <w:bottom w:val="single" w:sz="8" w:space="0" w:color="2BB673" w:themeColor="accent1"/>
        </w:tcBorders>
      </w:tcPr>
    </w:tblStylePr>
    <w:tblStylePr w:type="band1Vert">
      <w:tblPr/>
      <w:tcPr>
        <w:shd w:val="clear" w:color="auto" w:fill="C5F1DC" w:themeFill="accent1" w:themeFillTint="3F"/>
      </w:tcPr>
    </w:tblStylePr>
    <w:tblStylePr w:type="band1Horz">
      <w:tblPr/>
      <w:tcPr>
        <w:shd w:val="clear" w:color="auto" w:fill="C5F1DC" w:themeFill="accent1" w:themeFillTint="3F"/>
      </w:tcPr>
    </w:tblStylePr>
  </w:style>
  <w:style w:type="table" w:styleId="MediumList1-Accent2">
    <w:name w:val="Medium List 1 Accent 2"/>
    <w:basedOn w:val="TableNormal"/>
    <w:uiPriority w:val="65"/>
    <w:semiHidden/>
    <w:unhideWhenUsed/>
    <w:rsid w:val="00B469D3"/>
    <w:pPr>
      <w:spacing w:after="0" w:line="240" w:lineRule="auto"/>
    </w:pPr>
    <w:rPr>
      <w:color w:val="000000" w:themeColor="text1"/>
    </w:rPr>
    <w:tblPr>
      <w:tblStyleRowBandSize w:val="1"/>
      <w:tblStyleColBandSize w:val="1"/>
      <w:tblBorders>
        <w:top w:val="single" w:sz="8" w:space="0" w:color="93B41A" w:themeColor="accent2"/>
        <w:bottom w:val="single" w:sz="8" w:space="0" w:color="93B41A" w:themeColor="accent2"/>
      </w:tblBorders>
    </w:tblPr>
    <w:tblStylePr w:type="firstRow">
      <w:rPr>
        <w:rFonts w:asciiTheme="majorHAnsi" w:eastAsiaTheme="majorEastAsia" w:hAnsiTheme="majorHAnsi" w:cstheme="majorBidi"/>
      </w:rPr>
      <w:tblPr/>
      <w:tcPr>
        <w:tcBorders>
          <w:top w:val="nil"/>
          <w:bottom w:val="single" w:sz="8" w:space="0" w:color="93B41A" w:themeColor="accent2"/>
        </w:tcBorders>
      </w:tcPr>
    </w:tblStylePr>
    <w:tblStylePr w:type="lastRow">
      <w:rPr>
        <w:b/>
        <w:bCs/>
        <w:color w:val="262626" w:themeColor="text2"/>
      </w:rPr>
      <w:tblPr/>
      <w:tcPr>
        <w:tcBorders>
          <w:top w:val="single" w:sz="8" w:space="0" w:color="93B41A" w:themeColor="accent2"/>
          <w:bottom w:val="single" w:sz="8" w:space="0" w:color="93B41A" w:themeColor="accent2"/>
        </w:tcBorders>
      </w:tcPr>
    </w:tblStylePr>
    <w:tblStylePr w:type="firstCol">
      <w:rPr>
        <w:b/>
        <w:bCs/>
      </w:rPr>
    </w:tblStylePr>
    <w:tblStylePr w:type="lastCol">
      <w:rPr>
        <w:b/>
        <w:bCs/>
      </w:rPr>
      <w:tblPr/>
      <w:tcPr>
        <w:tcBorders>
          <w:top w:val="single" w:sz="8" w:space="0" w:color="93B41A" w:themeColor="accent2"/>
          <w:bottom w:val="single" w:sz="8" w:space="0" w:color="93B41A" w:themeColor="accent2"/>
        </w:tcBorders>
      </w:tcPr>
    </w:tblStylePr>
    <w:tblStylePr w:type="band1Vert">
      <w:tblPr/>
      <w:tcPr>
        <w:shd w:val="clear" w:color="auto" w:fill="E9F5BD" w:themeFill="accent2" w:themeFillTint="3F"/>
      </w:tcPr>
    </w:tblStylePr>
    <w:tblStylePr w:type="band1Horz">
      <w:tblPr/>
      <w:tcPr>
        <w:shd w:val="clear" w:color="auto" w:fill="E9F5BD" w:themeFill="accent2" w:themeFillTint="3F"/>
      </w:tcPr>
    </w:tblStylePr>
  </w:style>
  <w:style w:type="table" w:styleId="MediumList1-Accent3">
    <w:name w:val="Medium List 1 Accent 3"/>
    <w:basedOn w:val="TableNormal"/>
    <w:uiPriority w:val="65"/>
    <w:semiHidden/>
    <w:unhideWhenUsed/>
    <w:rsid w:val="00B469D3"/>
    <w:pPr>
      <w:spacing w:after="0" w:line="240" w:lineRule="auto"/>
    </w:pPr>
    <w:rPr>
      <w:color w:val="000000" w:themeColor="text1"/>
    </w:rPr>
    <w:tblPr>
      <w:tblStyleRowBandSize w:val="1"/>
      <w:tblStyleColBandSize w:val="1"/>
      <w:tblBorders>
        <w:top w:val="single" w:sz="8" w:space="0" w:color="F06A3B" w:themeColor="accent3"/>
        <w:bottom w:val="single" w:sz="8" w:space="0" w:color="F06A3B" w:themeColor="accent3"/>
      </w:tblBorders>
    </w:tblPr>
    <w:tblStylePr w:type="firstRow">
      <w:rPr>
        <w:rFonts w:asciiTheme="majorHAnsi" w:eastAsiaTheme="majorEastAsia" w:hAnsiTheme="majorHAnsi" w:cstheme="majorBidi"/>
      </w:rPr>
      <w:tblPr/>
      <w:tcPr>
        <w:tcBorders>
          <w:top w:val="nil"/>
          <w:bottom w:val="single" w:sz="8" w:space="0" w:color="F06A3B" w:themeColor="accent3"/>
        </w:tcBorders>
      </w:tcPr>
    </w:tblStylePr>
    <w:tblStylePr w:type="lastRow">
      <w:rPr>
        <w:b/>
        <w:bCs/>
        <w:color w:val="262626" w:themeColor="text2"/>
      </w:rPr>
      <w:tblPr/>
      <w:tcPr>
        <w:tcBorders>
          <w:top w:val="single" w:sz="8" w:space="0" w:color="F06A3B" w:themeColor="accent3"/>
          <w:bottom w:val="single" w:sz="8" w:space="0" w:color="F06A3B" w:themeColor="accent3"/>
        </w:tcBorders>
      </w:tcPr>
    </w:tblStylePr>
    <w:tblStylePr w:type="firstCol">
      <w:rPr>
        <w:b/>
        <w:bCs/>
      </w:rPr>
    </w:tblStylePr>
    <w:tblStylePr w:type="lastCol">
      <w:rPr>
        <w:b/>
        <w:bCs/>
      </w:rPr>
      <w:tblPr/>
      <w:tcPr>
        <w:tcBorders>
          <w:top w:val="single" w:sz="8" w:space="0" w:color="F06A3B" w:themeColor="accent3"/>
          <w:bottom w:val="single" w:sz="8" w:space="0" w:color="F06A3B" w:themeColor="accent3"/>
        </w:tcBorders>
      </w:tcPr>
    </w:tblStylePr>
    <w:tblStylePr w:type="band1Vert">
      <w:tblPr/>
      <w:tcPr>
        <w:shd w:val="clear" w:color="auto" w:fill="FBD9CE" w:themeFill="accent3" w:themeFillTint="3F"/>
      </w:tcPr>
    </w:tblStylePr>
    <w:tblStylePr w:type="band1Horz">
      <w:tblPr/>
      <w:tcPr>
        <w:shd w:val="clear" w:color="auto" w:fill="FBD9CE" w:themeFill="accent3" w:themeFillTint="3F"/>
      </w:tcPr>
    </w:tblStylePr>
  </w:style>
  <w:style w:type="table" w:styleId="MediumList1-Accent4">
    <w:name w:val="Medium List 1 Accent 4"/>
    <w:basedOn w:val="TableNormal"/>
    <w:uiPriority w:val="65"/>
    <w:semiHidden/>
    <w:unhideWhenUsed/>
    <w:rsid w:val="00B469D3"/>
    <w:pPr>
      <w:spacing w:after="0" w:line="240" w:lineRule="auto"/>
    </w:pPr>
    <w:rPr>
      <w:color w:val="000000" w:themeColor="text1"/>
    </w:rPr>
    <w:tblPr>
      <w:tblStyleRowBandSize w:val="1"/>
      <w:tblStyleColBandSize w:val="1"/>
      <w:tblBorders>
        <w:top w:val="single" w:sz="8" w:space="0" w:color="9561CC" w:themeColor="accent4"/>
        <w:bottom w:val="single" w:sz="8" w:space="0" w:color="9561CC" w:themeColor="accent4"/>
      </w:tblBorders>
    </w:tblPr>
    <w:tblStylePr w:type="firstRow">
      <w:rPr>
        <w:rFonts w:asciiTheme="majorHAnsi" w:eastAsiaTheme="majorEastAsia" w:hAnsiTheme="majorHAnsi" w:cstheme="majorBidi"/>
      </w:rPr>
      <w:tblPr/>
      <w:tcPr>
        <w:tcBorders>
          <w:top w:val="nil"/>
          <w:bottom w:val="single" w:sz="8" w:space="0" w:color="9561CC" w:themeColor="accent4"/>
        </w:tcBorders>
      </w:tcPr>
    </w:tblStylePr>
    <w:tblStylePr w:type="lastRow">
      <w:rPr>
        <w:b/>
        <w:bCs/>
        <w:color w:val="262626" w:themeColor="text2"/>
      </w:rPr>
      <w:tblPr/>
      <w:tcPr>
        <w:tcBorders>
          <w:top w:val="single" w:sz="8" w:space="0" w:color="9561CC" w:themeColor="accent4"/>
          <w:bottom w:val="single" w:sz="8" w:space="0" w:color="9561CC" w:themeColor="accent4"/>
        </w:tcBorders>
      </w:tcPr>
    </w:tblStylePr>
    <w:tblStylePr w:type="firstCol">
      <w:rPr>
        <w:b/>
        <w:bCs/>
      </w:rPr>
    </w:tblStylePr>
    <w:tblStylePr w:type="lastCol">
      <w:rPr>
        <w:b/>
        <w:bCs/>
      </w:rPr>
      <w:tblPr/>
      <w:tcPr>
        <w:tcBorders>
          <w:top w:val="single" w:sz="8" w:space="0" w:color="9561CC" w:themeColor="accent4"/>
          <w:bottom w:val="single" w:sz="8" w:space="0" w:color="9561CC" w:themeColor="accent4"/>
        </w:tcBorders>
      </w:tcPr>
    </w:tblStylePr>
    <w:tblStylePr w:type="band1Vert">
      <w:tblPr/>
      <w:tcPr>
        <w:shd w:val="clear" w:color="auto" w:fill="E4D7F2" w:themeFill="accent4" w:themeFillTint="3F"/>
      </w:tcPr>
    </w:tblStylePr>
    <w:tblStylePr w:type="band1Horz">
      <w:tblPr/>
      <w:tcPr>
        <w:shd w:val="clear" w:color="auto" w:fill="E4D7F2" w:themeFill="accent4" w:themeFillTint="3F"/>
      </w:tcPr>
    </w:tblStylePr>
  </w:style>
  <w:style w:type="table" w:styleId="MediumList1-Accent5">
    <w:name w:val="Medium List 1 Accent 5"/>
    <w:basedOn w:val="TableNormal"/>
    <w:uiPriority w:val="65"/>
    <w:semiHidden/>
    <w:unhideWhenUsed/>
    <w:rsid w:val="00B469D3"/>
    <w:pPr>
      <w:spacing w:after="0" w:line="240" w:lineRule="auto"/>
    </w:pPr>
    <w:rPr>
      <w:color w:val="000000" w:themeColor="text1"/>
    </w:rPr>
    <w:tblPr>
      <w:tblStyleRowBandSize w:val="1"/>
      <w:tblStyleColBandSize w:val="1"/>
      <w:tblBorders>
        <w:top w:val="single" w:sz="8" w:space="0" w:color="00ADC6" w:themeColor="accent5"/>
        <w:bottom w:val="single" w:sz="8" w:space="0" w:color="00ADC6" w:themeColor="accent5"/>
      </w:tblBorders>
    </w:tblPr>
    <w:tblStylePr w:type="firstRow">
      <w:rPr>
        <w:rFonts w:asciiTheme="majorHAnsi" w:eastAsiaTheme="majorEastAsia" w:hAnsiTheme="majorHAnsi" w:cstheme="majorBidi"/>
      </w:rPr>
      <w:tblPr/>
      <w:tcPr>
        <w:tcBorders>
          <w:top w:val="nil"/>
          <w:bottom w:val="single" w:sz="8" w:space="0" w:color="00ADC6" w:themeColor="accent5"/>
        </w:tcBorders>
      </w:tcPr>
    </w:tblStylePr>
    <w:tblStylePr w:type="lastRow">
      <w:rPr>
        <w:b/>
        <w:bCs/>
        <w:color w:val="262626" w:themeColor="text2"/>
      </w:rPr>
      <w:tblPr/>
      <w:tcPr>
        <w:tcBorders>
          <w:top w:val="single" w:sz="8" w:space="0" w:color="00ADC6" w:themeColor="accent5"/>
          <w:bottom w:val="single" w:sz="8" w:space="0" w:color="00ADC6" w:themeColor="accent5"/>
        </w:tcBorders>
      </w:tcPr>
    </w:tblStylePr>
    <w:tblStylePr w:type="firstCol">
      <w:rPr>
        <w:b/>
        <w:bCs/>
      </w:rPr>
    </w:tblStylePr>
    <w:tblStylePr w:type="lastCol">
      <w:rPr>
        <w:b/>
        <w:bCs/>
      </w:rPr>
      <w:tblPr/>
      <w:tcPr>
        <w:tcBorders>
          <w:top w:val="single" w:sz="8" w:space="0" w:color="00ADC6" w:themeColor="accent5"/>
          <w:bottom w:val="single" w:sz="8" w:space="0" w:color="00ADC6" w:themeColor="accent5"/>
        </w:tcBorders>
      </w:tcPr>
    </w:tblStylePr>
    <w:tblStylePr w:type="band1Vert">
      <w:tblPr/>
      <w:tcPr>
        <w:shd w:val="clear" w:color="auto" w:fill="B1F4FF" w:themeFill="accent5" w:themeFillTint="3F"/>
      </w:tcPr>
    </w:tblStylePr>
    <w:tblStylePr w:type="band1Horz">
      <w:tblPr/>
      <w:tcPr>
        <w:shd w:val="clear" w:color="auto" w:fill="B1F4FF" w:themeFill="accent5" w:themeFillTint="3F"/>
      </w:tcPr>
    </w:tblStylePr>
  </w:style>
  <w:style w:type="table" w:styleId="MediumList1-Accent6">
    <w:name w:val="Medium List 1 Accent 6"/>
    <w:basedOn w:val="TableNormal"/>
    <w:uiPriority w:val="65"/>
    <w:semiHidden/>
    <w:unhideWhenUsed/>
    <w:rsid w:val="00B469D3"/>
    <w:pPr>
      <w:spacing w:after="0" w:line="240" w:lineRule="auto"/>
    </w:pPr>
    <w:rPr>
      <w:color w:val="000000" w:themeColor="text1"/>
    </w:rPr>
    <w:tblPr>
      <w:tblStyleRowBandSize w:val="1"/>
      <w:tblStyleColBandSize w:val="1"/>
      <w:tblBorders>
        <w:top w:val="single" w:sz="8" w:space="0" w:color="FD8F0A" w:themeColor="accent6"/>
        <w:bottom w:val="single" w:sz="8" w:space="0" w:color="FD8F0A" w:themeColor="accent6"/>
      </w:tblBorders>
    </w:tblPr>
    <w:tblStylePr w:type="firstRow">
      <w:rPr>
        <w:rFonts w:asciiTheme="majorHAnsi" w:eastAsiaTheme="majorEastAsia" w:hAnsiTheme="majorHAnsi" w:cstheme="majorBidi"/>
      </w:rPr>
      <w:tblPr/>
      <w:tcPr>
        <w:tcBorders>
          <w:top w:val="nil"/>
          <w:bottom w:val="single" w:sz="8" w:space="0" w:color="FD8F0A" w:themeColor="accent6"/>
        </w:tcBorders>
      </w:tcPr>
    </w:tblStylePr>
    <w:tblStylePr w:type="lastRow">
      <w:rPr>
        <w:b/>
        <w:bCs/>
        <w:color w:val="262626" w:themeColor="text2"/>
      </w:rPr>
      <w:tblPr/>
      <w:tcPr>
        <w:tcBorders>
          <w:top w:val="single" w:sz="8" w:space="0" w:color="FD8F0A" w:themeColor="accent6"/>
          <w:bottom w:val="single" w:sz="8" w:space="0" w:color="FD8F0A" w:themeColor="accent6"/>
        </w:tcBorders>
      </w:tcPr>
    </w:tblStylePr>
    <w:tblStylePr w:type="firstCol">
      <w:rPr>
        <w:b/>
        <w:bCs/>
      </w:rPr>
    </w:tblStylePr>
    <w:tblStylePr w:type="lastCol">
      <w:rPr>
        <w:b/>
        <w:bCs/>
      </w:rPr>
      <w:tblPr/>
      <w:tcPr>
        <w:tcBorders>
          <w:top w:val="single" w:sz="8" w:space="0" w:color="FD8F0A" w:themeColor="accent6"/>
          <w:bottom w:val="single" w:sz="8" w:space="0" w:color="FD8F0A" w:themeColor="accent6"/>
        </w:tcBorders>
      </w:tcPr>
    </w:tblStylePr>
    <w:tblStylePr w:type="band1Vert">
      <w:tblPr/>
      <w:tcPr>
        <w:shd w:val="clear" w:color="auto" w:fill="FEE3C2" w:themeFill="accent6" w:themeFillTint="3F"/>
      </w:tcPr>
    </w:tblStylePr>
    <w:tblStylePr w:type="band1Horz">
      <w:tblPr/>
      <w:tcPr>
        <w:shd w:val="clear" w:color="auto" w:fill="FEE3C2" w:themeFill="accent6" w:themeFillTint="3F"/>
      </w:tcPr>
    </w:tblStylePr>
  </w:style>
  <w:style w:type="table" w:styleId="MediumList2">
    <w:name w:val="Medium List 2"/>
    <w:basedOn w:val="TableNormal"/>
    <w:uiPriority w:val="66"/>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tblBorders>
    </w:tblPr>
    <w:tblStylePr w:type="firstRow">
      <w:rPr>
        <w:sz w:val="24"/>
        <w:szCs w:val="24"/>
      </w:rPr>
      <w:tblPr/>
      <w:tcPr>
        <w:tcBorders>
          <w:top w:val="nil"/>
          <w:left w:val="nil"/>
          <w:bottom w:val="single" w:sz="24" w:space="0" w:color="2BB673"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BB673" w:themeColor="accent1"/>
          <w:insideH w:val="nil"/>
          <w:insideV w:val="nil"/>
        </w:tcBorders>
        <w:shd w:val="clear" w:color="auto" w:fill="FFFFFF" w:themeFill="background1"/>
      </w:tcPr>
    </w:tblStylePr>
    <w:tblStylePr w:type="lastCol">
      <w:tblPr/>
      <w:tcPr>
        <w:tcBorders>
          <w:top w:val="nil"/>
          <w:left w:val="single" w:sz="8" w:space="0" w:color="2BB67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F1DC" w:themeFill="accent1" w:themeFillTint="3F"/>
      </w:tcPr>
    </w:tblStylePr>
    <w:tblStylePr w:type="band1Horz">
      <w:tblPr/>
      <w:tcPr>
        <w:tcBorders>
          <w:top w:val="nil"/>
          <w:bottom w:val="nil"/>
          <w:insideH w:val="nil"/>
          <w:insideV w:val="nil"/>
        </w:tcBorders>
        <w:shd w:val="clear" w:color="auto" w:fill="C5F1D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tblBorders>
    </w:tblPr>
    <w:tblStylePr w:type="firstRow">
      <w:rPr>
        <w:sz w:val="24"/>
        <w:szCs w:val="24"/>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3B41A" w:themeColor="accent2"/>
          <w:insideH w:val="nil"/>
          <w:insideV w:val="nil"/>
        </w:tcBorders>
        <w:shd w:val="clear" w:color="auto" w:fill="FFFFFF" w:themeFill="background1"/>
      </w:tcPr>
    </w:tblStylePr>
    <w:tblStylePr w:type="lastCol">
      <w:tblPr/>
      <w:tcPr>
        <w:tcBorders>
          <w:top w:val="nil"/>
          <w:left w:val="single" w:sz="8" w:space="0" w:color="93B41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5BD" w:themeFill="accent2" w:themeFillTint="3F"/>
      </w:tcPr>
    </w:tblStylePr>
    <w:tblStylePr w:type="band1Horz">
      <w:tblPr/>
      <w:tcPr>
        <w:tcBorders>
          <w:top w:val="nil"/>
          <w:bottom w:val="nil"/>
          <w:insideH w:val="nil"/>
          <w:insideV w:val="nil"/>
        </w:tcBorders>
        <w:shd w:val="clear" w:color="auto" w:fill="E9F5B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tblBorders>
    </w:tblPr>
    <w:tblStylePr w:type="firstRow">
      <w:rPr>
        <w:sz w:val="24"/>
        <w:szCs w:val="24"/>
      </w:rPr>
      <w:tblPr/>
      <w:tcPr>
        <w:tcBorders>
          <w:top w:val="nil"/>
          <w:left w:val="nil"/>
          <w:bottom w:val="single" w:sz="24" w:space="0" w:color="F06A3B"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6A3B" w:themeColor="accent3"/>
          <w:insideH w:val="nil"/>
          <w:insideV w:val="nil"/>
        </w:tcBorders>
        <w:shd w:val="clear" w:color="auto" w:fill="FFFFFF" w:themeFill="background1"/>
      </w:tcPr>
    </w:tblStylePr>
    <w:tblStylePr w:type="lastCol">
      <w:tblPr/>
      <w:tcPr>
        <w:tcBorders>
          <w:top w:val="nil"/>
          <w:left w:val="single" w:sz="8" w:space="0" w:color="F06A3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9CE" w:themeFill="accent3" w:themeFillTint="3F"/>
      </w:tcPr>
    </w:tblStylePr>
    <w:tblStylePr w:type="band1Horz">
      <w:tblPr/>
      <w:tcPr>
        <w:tcBorders>
          <w:top w:val="nil"/>
          <w:bottom w:val="nil"/>
          <w:insideH w:val="nil"/>
          <w:insideV w:val="nil"/>
        </w:tcBorders>
        <w:shd w:val="clear" w:color="auto" w:fill="FBD9C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tblBorders>
    </w:tblPr>
    <w:tblStylePr w:type="firstRow">
      <w:rPr>
        <w:sz w:val="24"/>
        <w:szCs w:val="24"/>
      </w:rPr>
      <w:tblPr/>
      <w:tcPr>
        <w:tcBorders>
          <w:top w:val="nil"/>
          <w:left w:val="nil"/>
          <w:bottom w:val="single" w:sz="24" w:space="0" w:color="9561C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561CC" w:themeColor="accent4"/>
          <w:insideH w:val="nil"/>
          <w:insideV w:val="nil"/>
        </w:tcBorders>
        <w:shd w:val="clear" w:color="auto" w:fill="FFFFFF" w:themeFill="background1"/>
      </w:tcPr>
    </w:tblStylePr>
    <w:tblStylePr w:type="lastCol">
      <w:tblPr/>
      <w:tcPr>
        <w:tcBorders>
          <w:top w:val="nil"/>
          <w:left w:val="single" w:sz="8" w:space="0" w:color="9561C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D7F2" w:themeFill="accent4" w:themeFillTint="3F"/>
      </w:tcPr>
    </w:tblStylePr>
    <w:tblStylePr w:type="band1Horz">
      <w:tblPr/>
      <w:tcPr>
        <w:tcBorders>
          <w:top w:val="nil"/>
          <w:bottom w:val="nil"/>
          <w:insideH w:val="nil"/>
          <w:insideV w:val="nil"/>
        </w:tcBorders>
        <w:shd w:val="clear" w:color="auto" w:fill="E4D7F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tblBorders>
    </w:tblPr>
    <w:tblStylePr w:type="firstRow">
      <w:rPr>
        <w:sz w:val="24"/>
        <w:szCs w:val="24"/>
      </w:rPr>
      <w:tblPr/>
      <w:tcPr>
        <w:tcBorders>
          <w:top w:val="nil"/>
          <w:left w:val="nil"/>
          <w:bottom w:val="single" w:sz="24" w:space="0" w:color="00AD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C6" w:themeColor="accent5"/>
          <w:insideH w:val="nil"/>
          <w:insideV w:val="nil"/>
        </w:tcBorders>
        <w:shd w:val="clear" w:color="auto" w:fill="FFFFFF" w:themeFill="background1"/>
      </w:tcPr>
    </w:tblStylePr>
    <w:tblStylePr w:type="lastCol">
      <w:tblPr/>
      <w:tcPr>
        <w:tcBorders>
          <w:top w:val="nil"/>
          <w:left w:val="single" w:sz="8" w:space="0" w:color="00AD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F4FF" w:themeFill="accent5" w:themeFillTint="3F"/>
      </w:tcPr>
    </w:tblStylePr>
    <w:tblStylePr w:type="band1Horz">
      <w:tblPr/>
      <w:tcPr>
        <w:tcBorders>
          <w:top w:val="nil"/>
          <w:bottom w:val="nil"/>
          <w:insideH w:val="nil"/>
          <w:insideV w:val="nil"/>
        </w:tcBorders>
        <w:shd w:val="clear" w:color="auto" w:fill="B1F4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tblBorders>
    </w:tblPr>
    <w:tblStylePr w:type="firstRow">
      <w:rPr>
        <w:sz w:val="24"/>
        <w:szCs w:val="24"/>
      </w:rPr>
      <w:tblPr/>
      <w:tcPr>
        <w:tcBorders>
          <w:top w:val="nil"/>
          <w:left w:val="nil"/>
          <w:bottom w:val="single" w:sz="24" w:space="0" w:color="FD8F0A"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D8F0A" w:themeColor="accent6"/>
          <w:insideH w:val="nil"/>
          <w:insideV w:val="nil"/>
        </w:tcBorders>
        <w:shd w:val="clear" w:color="auto" w:fill="FFFFFF" w:themeFill="background1"/>
      </w:tcPr>
    </w:tblStylePr>
    <w:tblStylePr w:type="lastCol">
      <w:tblPr/>
      <w:tcPr>
        <w:tcBorders>
          <w:top w:val="nil"/>
          <w:left w:val="single" w:sz="8" w:space="0" w:color="FD8F0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3C2" w:themeFill="accent6" w:themeFillTint="3F"/>
      </w:tcPr>
    </w:tblStylePr>
    <w:tblStylePr w:type="band1Horz">
      <w:tblPr/>
      <w:tcPr>
        <w:tcBorders>
          <w:top w:val="nil"/>
          <w:bottom w:val="nil"/>
          <w:insideH w:val="nil"/>
          <w:insideV w:val="nil"/>
        </w:tcBorders>
        <w:shd w:val="clear" w:color="auto" w:fill="FEE3C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469D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B469D3"/>
    <w:pPr>
      <w:spacing w:after="0" w:line="240" w:lineRule="auto"/>
    </w:pPr>
    <w:tblPr>
      <w:tblStyleRowBandSize w:val="1"/>
      <w:tblStyleColBandSize w:val="1"/>
      <w:tblBorders>
        <w:top w:val="single" w:sz="8"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single" w:sz="8" w:space="0" w:color="52D696" w:themeColor="accent1" w:themeTint="BF"/>
      </w:tblBorders>
    </w:tblPr>
    <w:tblStylePr w:type="firstRow">
      <w:pPr>
        <w:spacing w:before="0" w:after="0" w:line="240" w:lineRule="auto"/>
      </w:pPr>
      <w:rPr>
        <w:b/>
        <w:bCs/>
        <w:color w:val="FFFFFF" w:themeColor="background1"/>
      </w:rPr>
      <w:tblPr/>
      <w:tcPr>
        <w:tcBorders>
          <w:top w:val="single" w:sz="8"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nil"/>
          <w:insideV w:val="nil"/>
        </w:tcBorders>
        <w:shd w:val="clear" w:color="auto" w:fill="2BB673" w:themeFill="accent1"/>
      </w:tcPr>
    </w:tblStylePr>
    <w:tblStylePr w:type="lastRow">
      <w:pPr>
        <w:spacing w:before="0" w:after="0" w:line="240" w:lineRule="auto"/>
      </w:pPr>
      <w:rPr>
        <w:b/>
        <w:bCs/>
      </w:rPr>
      <w:tblPr/>
      <w:tcPr>
        <w:tcBorders>
          <w:top w:val="double" w:sz="6"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C5F1DC" w:themeFill="accent1" w:themeFillTint="3F"/>
      </w:tcPr>
    </w:tblStylePr>
    <w:tblStylePr w:type="band1Horz">
      <w:tblPr/>
      <w:tcPr>
        <w:tcBorders>
          <w:insideH w:val="nil"/>
          <w:insideV w:val="nil"/>
        </w:tcBorders>
        <w:shd w:val="clear" w:color="auto" w:fill="C5F1D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469D3"/>
    <w:pPr>
      <w:spacing w:after="0" w:line="240" w:lineRule="auto"/>
    </w:pPr>
    <w:tblPr>
      <w:tblStyleRowBandSize w:val="1"/>
      <w:tblStyleColBandSize w:val="1"/>
      <w:tblBorders>
        <w:top w:val="single" w:sz="8"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single" w:sz="8" w:space="0" w:color="BDE237" w:themeColor="accent2" w:themeTint="BF"/>
      </w:tblBorders>
    </w:tblPr>
    <w:tblStylePr w:type="firstRow">
      <w:pPr>
        <w:spacing w:before="0" w:after="0" w:line="240" w:lineRule="auto"/>
      </w:pPr>
      <w:rPr>
        <w:b/>
        <w:bCs/>
        <w:color w:val="FFFFFF" w:themeColor="background1"/>
      </w:rPr>
      <w:tblPr/>
      <w:tcPr>
        <w:tcBorders>
          <w:top w:val="single" w:sz="8"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nil"/>
          <w:insideV w:val="nil"/>
        </w:tcBorders>
        <w:shd w:val="clear" w:color="auto" w:fill="93B41A" w:themeFill="accent2"/>
      </w:tcPr>
    </w:tblStylePr>
    <w:tblStylePr w:type="lastRow">
      <w:pPr>
        <w:spacing w:before="0" w:after="0" w:line="240" w:lineRule="auto"/>
      </w:pPr>
      <w:rPr>
        <w:b/>
        <w:bCs/>
      </w:rPr>
      <w:tblPr/>
      <w:tcPr>
        <w:tcBorders>
          <w:top w:val="double" w:sz="6"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9F5BD" w:themeFill="accent2" w:themeFillTint="3F"/>
      </w:tcPr>
    </w:tblStylePr>
    <w:tblStylePr w:type="band1Horz">
      <w:tblPr/>
      <w:tcPr>
        <w:tcBorders>
          <w:insideH w:val="nil"/>
          <w:insideV w:val="nil"/>
        </w:tcBorders>
        <w:shd w:val="clear" w:color="auto" w:fill="E9F5B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469D3"/>
    <w:pPr>
      <w:spacing w:after="0" w:line="240" w:lineRule="auto"/>
    </w:pPr>
    <w:tblPr>
      <w:tblStyleRowBandSize w:val="1"/>
      <w:tblStyleColBandSize w:val="1"/>
      <w:tblBorders>
        <w:top w:val="single" w:sz="8"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single" w:sz="8" w:space="0" w:color="F38F6B" w:themeColor="accent3" w:themeTint="BF"/>
      </w:tblBorders>
    </w:tblPr>
    <w:tblStylePr w:type="firstRow">
      <w:pPr>
        <w:spacing w:before="0" w:after="0" w:line="240" w:lineRule="auto"/>
      </w:pPr>
      <w:rPr>
        <w:b/>
        <w:bCs/>
        <w:color w:val="FFFFFF" w:themeColor="background1"/>
      </w:rPr>
      <w:tblPr/>
      <w:tcPr>
        <w:tcBorders>
          <w:top w:val="single" w:sz="8"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nil"/>
          <w:insideV w:val="nil"/>
        </w:tcBorders>
        <w:shd w:val="clear" w:color="auto" w:fill="F06A3B" w:themeFill="accent3"/>
      </w:tcPr>
    </w:tblStylePr>
    <w:tblStylePr w:type="lastRow">
      <w:pPr>
        <w:spacing w:before="0" w:after="0" w:line="240" w:lineRule="auto"/>
      </w:pPr>
      <w:rPr>
        <w:b/>
        <w:bCs/>
      </w:rPr>
      <w:tblPr/>
      <w:tcPr>
        <w:tcBorders>
          <w:top w:val="double" w:sz="6"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nil"/>
          <w:insideV w:val="nil"/>
        </w:tcBorders>
      </w:tcPr>
    </w:tblStylePr>
    <w:tblStylePr w:type="firstCol">
      <w:rPr>
        <w:b/>
        <w:bCs/>
      </w:rPr>
    </w:tblStylePr>
    <w:tblStylePr w:type="lastCol">
      <w:rPr>
        <w:b/>
        <w:bCs/>
      </w:rPr>
    </w:tblStylePr>
    <w:tblStylePr w:type="band1Vert">
      <w:tblPr/>
      <w:tcPr>
        <w:shd w:val="clear" w:color="auto" w:fill="FBD9CE" w:themeFill="accent3" w:themeFillTint="3F"/>
      </w:tcPr>
    </w:tblStylePr>
    <w:tblStylePr w:type="band1Horz">
      <w:tblPr/>
      <w:tcPr>
        <w:tcBorders>
          <w:insideH w:val="nil"/>
          <w:insideV w:val="nil"/>
        </w:tcBorders>
        <w:shd w:val="clear" w:color="auto" w:fill="FBD9C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469D3"/>
    <w:pPr>
      <w:spacing w:after="0" w:line="240" w:lineRule="auto"/>
    </w:pPr>
    <w:tblPr>
      <w:tblStyleRowBandSize w:val="1"/>
      <w:tblStyleColBandSize w:val="1"/>
      <w:tblBorders>
        <w:top w:val="single" w:sz="8"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single" w:sz="8" w:space="0" w:color="AF88D8" w:themeColor="accent4" w:themeTint="BF"/>
      </w:tblBorders>
    </w:tblPr>
    <w:tblStylePr w:type="firstRow">
      <w:pPr>
        <w:spacing w:before="0" w:after="0" w:line="240" w:lineRule="auto"/>
      </w:pPr>
      <w:rPr>
        <w:b/>
        <w:bCs/>
        <w:color w:val="FFFFFF" w:themeColor="background1"/>
      </w:rPr>
      <w:tblPr/>
      <w:tcPr>
        <w:tcBorders>
          <w:top w:val="single" w:sz="8"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nil"/>
          <w:insideV w:val="nil"/>
        </w:tcBorders>
        <w:shd w:val="clear" w:color="auto" w:fill="9561CC" w:themeFill="accent4"/>
      </w:tcPr>
    </w:tblStylePr>
    <w:tblStylePr w:type="lastRow">
      <w:pPr>
        <w:spacing w:before="0" w:after="0" w:line="240" w:lineRule="auto"/>
      </w:pPr>
      <w:rPr>
        <w:b/>
        <w:bCs/>
      </w:rPr>
      <w:tblPr/>
      <w:tcPr>
        <w:tcBorders>
          <w:top w:val="double" w:sz="6"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4D7F2" w:themeFill="accent4" w:themeFillTint="3F"/>
      </w:tcPr>
    </w:tblStylePr>
    <w:tblStylePr w:type="band1Horz">
      <w:tblPr/>
      <w:tcPr>
        <w:tcBorders>
          <w:insideH w:val="nil"/>
          <w:insideV w:val="nil"/>
        </w:tcBorders>
        <w:shd w:val="clear" w:color="auto" w:fill="E4D7F2"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469D3"/>
    <w:pPr>
      <w:spacing w:after="0" w:line="240" w:lineRule="auto"/>
    </w:pPr>
    <w:tblPr>
      <w:tblStyleRowBandSize w:val="1"/>
      <w:tblStyleColBandSize w:val="1"/>
      <w:tblBorders>
        <w:top w:val="single" w:sz="8"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single" w:sz="8" w:space="0" w:color="15E0FF" w:themeColor="accent5" w:themeTint="BF"/>
      </w:tblBorders>
    </w:tblPr>
    <w:tblStylePr w:type="firstRow">
      <w:pPr>
        <w:spacing w:before="0" w:after="0" w:line="240" w:lineRule="auto"/>
      </w:pPr>
      <w:rPr>
        <w:b/>
        <w:bCs/>
        <w:color w:val="FFFFFF" w:themeColor="background1"/>
      </w:rPr>
      <w:tblPr/>
      <w:tcPr>
        <w:tcBorders>
          <w:top w:val="single" w:sz="8"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nil"/>
          <w:insideV w:val="nil"/>
        </w:tcBorders>
        <w:shd w:val="clear" w:color="auto" w:fill="00ADC6" w:themeFill="accent5"/>
      </w:tcPr>
    </w:tblStylePr>
    <w:tblStylePr w:type="lastRow">
      <w:pPr>
        <w:spacing w:before="0" w:after="0" w:line="240" w:lineRule="auto"/>
      </w:pPr>
      <w:rPr>
        <w:b/>
        <w:bCs/>
      </w:rPr>
      <w:tblPr/>
      <w:tcPr>
        <w:tcBorders>
          <w:top w:val="double" w:sz="6"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B1F4FF" w:themeFill="accent5" w:themeFillTint="3F"/>
      </w:tcPr>
    </w:tblStylePr>
    <w:tblStylePr w:type="band1Horz">
      <w:tblPr/>
      <w:tcPr>
        <w:tcBorders>
          <w:insideH w:val="nil"/>
          <w:insideV w:val="nil"/>
        </w:tcBorders>
        <w:shd w:val="clear" w:color="auto" w:fill="B1F4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469D3"/>
    <w:pPr>
      <w:spacing w:after="0" w:line="240" w:lineRule="auto"/>
    </w:pPr>
    <w:tblPr>
      <w:tblStyleRowBandSize w:val="1"/>
      <w:tblStyleColBandSize w:val="1"/>
      <w:tblBorders>
        <w:top w:val="single" w:sz="8"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single" w:sz="8" w:space="0" w:color="FDAA47" w:themeColor="accent6" w:themeTint="BF"/>
      </w:tblBorders>
    </w:tblPr>
    <w:tblStylePr w:type="firstRow">
      <w:pPr>
        <w:spacing w:before="0" w:after="0" w:line="240" w:lineRule="auto"/>
      </w:pPr>
      <w:rPr>
        <w:b/>
        <w:bCs/>
        <w:color w:val="FFFFFF" w:themeColor="background1"/>
      </w:rPr>
      <w:tblPr/>
      <w:tcPr>
        <w:tcBorders>
          <w:top w:val="single" w:sz="8"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nil"/>
          <w:insideV w:val="nil"/>
        </w:tcBorders>
        <w:shd w:val="clear" w:color="auto" w:fill="FD8F0A" w:themeFill="accent6"/>
      </w:tcPr>
    </w:tblStylePr>
    <w:tblStylePr w:type="lastRow">
      <w:pPr>
        <w:spacing w:before="0" w:after="0" w:line="240" w:lineRule="auto"/>
      </w:pPr>
      <w:rPr>
        <w:b/>
        <w:bCs/>
      </w:rPr>
      <w:tblPr/>
      <w:tcPr>
        <w:tcBorders>
          <w:top w:val="double" w:sz="6"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nil"/>
          <w:insideV w:val="nil"/>
        </w:tcBorders>
      </w:tcPr>
    </w:tblStylePr>
    <w:tblStylePr w:type="firstCol">
      <w:rPr>
        <w:b/>
        <w:bCs/>
      </w:rPr>
    </w:tblStylePr>
    <w:tblStylePr w:type="lastCol">
      <w:rPr>
        <w:b/>
        <w:bCs/>
      </w:rPr>
    </w:tblStylePr>
    <w:tblStylePr w:type="band1Vert">
      <w:tblPr/>
      <w:tcPr>
        <w:shd w:val="clear" w:color="auto" w:fill="FEE3C2" w:themeFill="accent6" w:themeFillTint="3F"/>
      </w:tcPr>
    </w:tblStylePr>
    <w:tblStylePr w:type="band1Horz">
      <w:tblPr/>
      <w:tcPr>
        <w:tcBorders>
          <w:insideH w:val="nil"/>
          <w:insideV w:val="nil"/>
        </w:tcBorders>
        <w:shd w:val="clear" w:color="auto" w:fill="FEE3C2"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B469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B469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BB67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BB673" w:themeFill="accent1"/>
      </w:tcPr>
    </w:tblStylePr>
    <w:tblStylePr w:type="lastCol">
      <w:rPr>
        <w:b/>
        <w:bCs/>
        <w:color w:val="FFFFFF" w:themeColor="background1"/>
      </w:rPr>
      <w:tblPr/>
      <w:tcPr>
        <w:tcBorders>
          <w:left w:val="nil"/>
          <w:right w:val="nil"/>
          <w:insideH w:val="nil"/>
          <w:insideV w:val="nil"/>
        </w:tcBorders>
        <w:shd w:val="clear" w:color="auto" w:fill="2BB67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B469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3B41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3B41A" w:themeFill="accent2"/>
      </w:tcPr>
    </w:tblStylePr>
    <w:tblStylePr w:type="lastCol">
      <w:rPr>
        <w:b/>
        <w:bCs/>
        <w:color w:val="FFFFFF" w:themeColor="background1"/>
      </w:rPr>
      <w:tblPr/>
      <w:tcPr>
        <w:tcBorders>
          <w:left w:val="nil"/>
          <w:right w:val="nil"/>
          <w:insideH w:val="nil"/>
          <w:insideV w:val="nil"/>
        </w:tcBorders>
        <w:shd w:val="clear" w:color="auto" w:fill="93B41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B469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6A3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6A3B" w:themeFill="accent3"/>
      </w:tcPr>
    </w:tblStylePr>
    <w:tblStylePr w:type="lastCol">
      <w:rPr>
        <w:b/>
        <w:bCs/>
        <w:color w:val="FFFFFF" w:themeColor="background1"/>
      </w:rPr>
      <w:tblPr/>
      <w:tcPr>
        <w:tcBorders>
          <w:left w:val="nil"/>
          <w:right w:val="nil"/>
          <w:insideH w:val="nil"/>
          <w:insideV w:val="nil"/>
        </w:tcBorders>
        <w:shd w:val="clear" w:color="auto" w:fill="F06A3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B469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561C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561CC" w:themeFill="accent4"/>
      </w:tcPr>
    </w:tblStylePr>
    <w:tblStylePr w:type="lastCol">
      <w:rPr>
        <w:b/>
        <w:bCs/>
        <w:color w:val="FFFFFF" w:themeColor="background1"/>
      </w:rPr>
      <w:tblPr/>
      <w:tcPr>
        <w:tcBorders>
          <w:left w:val="nil"/>
          <w:right w:val="nil"/>
          <w:insideH w:val="nil"/>
          <w:insideV w:val="nil"/>
        </w:tcBorders>
        <w:shd w:val="clear" w:color="auto" w:fill="9561C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B469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DC6" w:themeFill="accent5"/>
      </w:tcPr>
    </w:tblStylePr>
    <w:tblStylePr w:type="lastCol">
      <w:rPr>
        <w:b/>
        <w:bCs/>
        <w:color w:val="FFFFFF" w:themeColor="background1"/>
      </w:rPr>
      <w:tblPr/>
      <w:tcPr>
        <w:tcBorders>
          <w:left w:val="nil"/>
          <w:right w:val="nil"/>
          <w:insideH w:val="nil"/>
          <w:insideV w:val="nil"/>
        </w:tcBorders>
        <w:shd w:val="clear" w:color="auto" w:fill="00AD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B469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D8F0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D8F0A" w:themeFill="accent6"/>
      </w:tcPr>
    </w:tblStylePr>
    <w:tblStylePr w:type="lastCol">
      <w:rPr>
        <w:b/>
        <w:bCs/>
        <w:color w:val="FFFFFF" w:themeColor="background1"/>
      </w:rPr>
      <w:tblPr/>
      <w:tcPr>
        <w:tcBorders>
          <w:left w:val="nil"/>
          <w:right w:val="nil"/>
          <w:insideH w:val="nil"/>
          <w:insideV w:val="nil"/>
        </w:tcBorders>
        <w:shd w:val="clear" w:color="auto" w:fill="FD8F0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B469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469D3"/>
    <w:rPr>
      <w:rFonts w:asciiTheme="majorHAnsi" w:eastAsiaTheme="majorEastAsia" w:hAnsiTheme="majorHAnsi" w:cstheme="majorBidi"/>
      <w:color w:val="1E1E1E"/>
      <w:sz w:val="24"/>
      <w:szCs w:val="24"/>
      <w:shd w:val="pct20" w:color="auto" w:fill="auto"/>
    </w:rPr>
  </w:style>
  <w:style w:type="paragraph" w:styleId="NoSpacing">
    <w:name w:val="No Spacing"/>
    <w:uiPriority w:val="1"/>
    <w:qFormat/>
    <w:rsid w:val="00B469D3"/>
    <w:pPr>
      <w:spacing w:after="0" w:line="240" w:lineRule="auto"/>
    </w:pPr>
    <w:rPr>
      <w:rFonts w:ascii="Calibri" w:hAnsi="Calibri"/>
      <w:color w:val="1E1E1E"/>
      <w:sz w:val="24"/>
    </w:rPr>
  </w:style>
  <w:style w:type="paragraph" w:styleId="NormalIndent">
    <w:name w:val="Normal Indent"/>
    <w:basedOn w:val="Normal"/>
    <w:uiPriority w:val="99"/>
    <w:semiHidden/>
    <w:unhideWhenUsed/>
    <w:rsid w:val="00B469D3"/>
    <w:pPr>
      <w:ind w:left="720"/>
    </w:pPr>
  </w:style>
  <w:style w:type="paragraph" w:styleId="NoteHeading">
    <w:name w:val="Note Heading"/>
    <w:basedOn w:val="Normal"/>
    <w:next w:val="Normal"/>
    <w:link w:val="NoteHeadingChar"/>
    <w:uiPriority w:val="99"/>
    <w:semiHidden/>
    <w:unhideWhenUsed/>
    <w:rsid w:val="00B469D3"/>
    <w:pPr>
      <w:spacing w:after="0" w:line="240" w:lineRule="auto"/>
    </w:pPr>
  </w:style>
  <w:style w:type="character" w:customStyle="1" w:styleId="NoteHeadingChar">
    <w:name w:val="Note Heading Char"/>
    <w:basedOn w:val="DefaultParagraphFont"/>
    <w:link w:val="NoteHeading"/>
    <w:uiPriority w:val="99"/>
    <w:semiHidden/>
    <w:rsid w:val="00B469D3"/>
    <w:rPr>
      <w:rFonts w:ascii="Calibri" w:hAnsi="Calibri"/>
      <w:color w:val="1E1E1E"/>
      <w:sz w:val="24"/>
    </w:rPr>
  </w:style>
  <w:style w:type="character" w:styleId="PlaceholderText">
    <w:name w:val="Placeholder Text"/>
    <w:basedOn w:val="DefaultParagraphFont"/>
    <w:uiPriority w:val="99"/>
    <w:semiHidden/>
    <w:rsid w:val="00B469D3"/>
    <w:rPr>
      <w:color w:val="808080"/>
    </w:rPr>
  </w:style>
  <w:style w:type="table" w:styleId="PlainTable1">
    <w:name w:val="Plain Table 1"/>
    <w:basedOn w:val="TableNormal"/>
    <w:uiPriority w:val="41"/>
    <w:rsid w:val="00B469D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469D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469D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469D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B469D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B469D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469D3"/>
    <w:rPr>
      <w:rFonts w:ascii="Consolas" w:hAnsi="Consolas"/>
      <w:color w:val="1E1E1E"/>
      <w:sz w:val="21"/>
      <w:szCs w:val="21"/>
    </w:rPr>
  </w:style>
  <w:style w:type="paragraph" w:styleId="Quote">
    <w:name w:val="Quote"/>
    <w:basedOn w:val="Normal"/>
    <w:next w:val="Normal"/>
    <w:link w:val="QuoteChar"/>
    <w:uiPriority w:val="29"/>
    <w:qFormat/>
    <w:rsid w:val="00B469D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469D3"/>
    <w:rPr>
      <w:rFonts w:ascii="Calibri" w:hAnsi="Calibri"/>
      <w:i/>
      <w:iCs/>
      <w:color w:val="404040" w:themeColor="text1" w:themeTint="BF"/>
      <w:sz w:val="24"/>
    </w:rPr>
  </w:style>
  <w:style w:type="paragraph" w:styleId="Salutation">
    <w:name w:val="Salutation"/>
    <w:basedOn w:val="Normal"/>
    <w:next w:val="Normal"/>
    <w:link w:val="SalutationChar"/>
    <w:uiPriority w:val="99"/>
    <w:semiHidden/>
    <w:unhideWhenUsed/>
    <w:rsid w:val="00B469D3"/>
  </w:style>
  <w:style w:type="character" w:customStyle="1" w:styleId="SalutationChar">
    <w:name w:val="Salutation Char"/>
    <w:basedOn w:val="DefaultParagraphFont"/>
    <w:link w:val="Salutation"/>
    <w:uiPriority w:val="99"/>
    <w:semiHidden/>
    <w:rsid w:val="00B469D3"/>
    <w:rPr>
      <w:rFonts w:ascii="Calibri" w:hAnsi="Calibri"/>
      <w:color w:val="1E1E1E"/>
      <w:sz w:val="24"/>
    </w:rPr>
  </w:style>
  <w:style w:type="paragraph" w:styleId="Signature">
    <w:name w:val="Signature"/>
    <w:basedOn w:val="Normal"/>
    <w:link w:val="SignatureChar"/>
    <w:uiPriority w:val="99"/>
    <w:semiHidden/>
    <w:unhideWhenUsed/>
    <w:rsid w:val="00B469D3"/>
    <w:pPr>
      <w:spacing w:after="0" w:line="240" w:lineRule="auto"/>
      <w:ind w:left="4252"/>
    </w:pPr>
  </w:style>
  <w:style w:type="character" w:customStyle="1" w:styleId="SignatureChar">
    <w:name w:val="Signature Char"/>
    <w:basedOn w:val="DefaultParagraphFont"/>
    <w:link w:val="Signature"/>
    <w:uiPriority w:val="99"/>
    <w:semiHidden/>
    <w:rsid w:val="00B469D3"/>
    <w:rPr>
      <w:rFonts w:ascii="Calibri" w:hAnsi="Calibri"/>
      <w:color w:val="1E1E1E"/>
      <w:sz w:val="24"/>
    </w:rPr>
  </w:style>
  <w:style w:type="character" w:styleId="Strong">
    <w:name w:val="Strong"/>
    <w:basedOn w:val="DefaultParagraphFont"/>
    <w:uiPriority w:val="22"/>
    <w:semiHidden/>
    <w:rsid w:val="00B469D3"/>
    <w:rPr>
      <w:b/>
      <w:bCs/>
    </w:rPr>
  </w:style>
  <w:style w:type="paragraph" w:styleId="Subtitle">
    <w:name w:val="Subtitle"/>
    <w:basedOn w:val="Normal"/>
    <w:next w:val="Normal"/>
    <w:link w:val="SubtitleChar"/>
    <w:uiPriority w:val="11"/>
    <w:semiHidden/>
    <w:rsid w:val="00B469D3"/>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B469D3"/>
    <w:rPr>
      <w:rFonts w:eastAsiaTheme="minorEastAsia"/>
      <w:color w:val="5A5A5A" w:themeColor="text1" w:themeTint="A5"/>
      <w:spacing w:val="15"/>
    </w:rPr>
  </w:style>
  <w:style w:type="character" w:styleId="SubtleEmphasis">
    <w:name w:val="Subtle Emphasis"/>
    <w:basedOn w:val="DefaultParagraphFont"/>
    <w:uiPriority w:val="19"/>
    <w:semiHidden/>
    <w:rsid w:val="00B469D3"/>
    <w:rPr>
      <w:i/>
      <w:iCs/>
      <w:color w:val="404040" w:themeColor="text1" w:themeTint="BF"/>
    </w:rPr>
  </w:style>
  <w:style w:type="character" w:styleId="SubtleReference">
    <w:name w:val="Subtle Reference"/>
    <w:basedOn w:val="DefaultParagraphFont"/>
    <w:uiPriority w:val="31"/>
    <w:semiHidden/>
    <w:rsid w:val="00B469D3"/>
    <w:rPr>
      <w:smallCaps/>
      <w:color w:val="5A5A5A" w:themeColor="text1" w:themeTint="A5"/>
    </w:rPr>
  </w:style>
  <w:style w:type="table" w:styleId="Table3Deffects1">
    <w:name w:val="Table 3D effects 1"/>
    <w:basedOn w:val="TableNormal"/>
    <w:uiPriority w:val="99"/>
    <w:semiHidden/>
    <w:unhideWhenUsed/>
    <w:rsid w:val="00B469D3"/>
    <w:pPr>
      <w:spacing w:after="160"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469D3"/>
    <w:pPr>
      <w:spacing w:after="160"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469D3"/>
    <w:pPr>
      <w:spacing w:after="160"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469D3"/>
    <w:pPr>
      <w:spacing w:after="160" w:line="30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469D3"/>
    <w:pPr>
      <w:spacing w:after="160" w:line="30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469D3"/>
    <w:pPr>
      <w:spacing w:after="160"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469D3"/>
    <w:pPr>
      <w:spacing w:after="160" w:line="30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B469D3"/>
    <w:pPr>
      <w:spacing w:after="160"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B469D3"/>
    <w:pPr>
      <w:spacing w:after="160" w:line="30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B469D3"/>
    <w:pPr>
      <w:spacing w:after="160"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469D3"/>
    <w:pPr>
      <w:spacing w:after="160"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469D3"/>
    <w:pPr>
      <w:spacing w:after="160" w:line="30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469D3"/>
    <w:pPr>
      <w:spacing w:after="160"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469D3"/>
    <w:pPr>
      <w:spacing w:after="160" w:line="30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469D3"/>
    <w:pPr>
      <w:spacing w:after="160"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469D3"/>
    <w:pPr>
      <w:spacing w:after="160"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469D3"/>
    <w:pPr>
      <w:spacing w:after="160"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469D3"/>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469D3"/>
    <w:pPr>
      <w:spacing w:after="160" w:line="30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469D3"/>
    <w:pPr>
      <w:spacing w:after="160"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469D3"/>
    <w:pPr>
      <w:spacing w:after="160" w:line="30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469D3"/>
    <w:pPr>
      <w:spacing w:after="160"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469D3"/>
    <w:pPr>
      <w:spacing w:after="160"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469D3"/>
    <w:pPr>
      <w:spacing w:after="160"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469D3"/>
    <w:pPr>
      <w:spacing w:after="160"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B469D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B469D3"/>
    <w:pPr>
      <w:spacing w:after="160"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469D3"/>
    <w:pPr>
      <w:spacing w:after="160"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469D3"/>
    <w:pPr>
      <w:spacing w:after="160" w:line="30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469D3"/>
    <w:pPr>
      <w:spacing w:after="160"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469D3"/>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469D3"/>
    <w:pPr>
      <w:spacing w:after="160"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469D3"/>
    <w:pPr>
      <w:spacing w:after="160"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469D3"/>
    <w:pPr>
      <w:spacing w:after="160"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B469D3"/>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469D3"/>
    <w:pPr>
      <w:spacing w:after="160" w:line="30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469D3"/>
    <w:pPr>
      <w:spacing w:after="160"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469D3"/>
    <w:pPr>
      <w:spacing w:after="160"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469D3"/>
    <w:pPr>
      <w:spacing w:after="160"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469D3"/>
    <w:pPr>
      <w:spacing w:after="160"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469D3"/>
    <w:pPr>
      <w:spacing w:after="160"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469D3"/>
    <w:pPr>
      <w:spacing w:after="160"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469D3"/>
    <w:pPr>
      <w:spacing w:after="160"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469D3"/>
    <w:pPr>
      <w:spacing w:after="160"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OIPI-Recsactions-heading">
    <w:name w:val="OIPI - Recs &amp; actions - heading"/>
    <w:basedOn w:val="Heading4"/>
    <w:uiPriority w:val="98"/>
    <w:rsid w:val="00C34A27"/>
    <w:pPr>
      <w:spacing w:before="160"/>
      <w:outlineLvl w:val="9"/>
    </w:pPr>
    <w:rPr>
      <w:b w:val="0"/>
      <w:color w:val="2BB673" w:themeColor="accent1"/>
      <w:sz w:val="28"/>
      <w:szCs w:val="28"/>
    </w:rPr>
  </w:style>
  <w:style w:type="paragraph" w:customStyle="1" w:styleId="OIPI-Cover-title1">
    <w:name w:val="OIPI - Cover - title 1"/>
    <w:basedOn w:val="Normal"/>
    <w:uiPriority w:val="98"/>
    <w:rsid w:val="00DF69E8"/>
    <w:rPr>
      <w:color w:val="FFFFFF" w:themeColor="background1"/>
      <w:sz w:val="26"/>
      <w:szCs w:val="24"/>
    </w:rPr>
  </w:style>
  <w:style w:type="paragraph" w:customStyle="1" w:styleId="OIPI-Cover-title4">
    <w:name w:val="OIPI - Cover - title 4"/>
    <w:basedOn w:val="Normal"/>
    <w:uiPriority w:val="98"/>
    <w:rsid w:val="00DF69E8"/>
    <w:pPr>
      <w:spacing w:before="320" w:after="0" w:line="240" w:lineRule="auto"/>
    </w:pPr>
    <w:rPr>
      <w:color w:val="FFFFFF" w:themeColor="background1"/>
      <w:sz w:val="26"/>
      <w:szCs w:val="20"/>
    </w:rPr>
  </w:style>
  <w:style w:type="paragraph" w:customStyle="1" w:styleId="OIPI-header">
    <w:name w:val="OIPI - header"/>
    <w:basedOn w:val="Header"/>
    <w:uiPriority w:val="98"/>
    <w:rsid w:val="003E2DE5"/>
    <w:pPr>
      <w:pBdr>
        <w:bottom w:val="single" w:sz="4" w:space="8" w:color="797979" w:themeColor="background2" w:themeShade="80"/>
      </w:pBdr>
    </w:pPr>
    <w:rPr>
      <w:color w:val="797979" w:themeColor="background2" w:themeShade="80"/>
      <w:sz w:val="24"/>
      <w:szCs w:val="24"/>
    </w:rPr>
  </w:style>
  <w:style w:type="paragraph" w:customStyle="1" w:styleId="OIPI-footer">
    <w:name w:val="OIPI - footer"/>
    <w:basedOn w:val="Footer"/>
    <w:uiPriority w:val="98"/>
    <w:rsid w:val="003E2DE5"/>
    <w:pPr>
      <w:pBdr>
        <w:top w:val="single" w:sz="4" w:space="8" w:color="797979" w:themeColor="background2" w:themeShade="80"/>
      </w:pBdr>
    </w:pPr>
    <w:rPr>
      <w:color w:val="797979" w:themeColor="background2" w:themeShade="80"/>
      <w:sz w:val="24"/>
      <w:szCs w:val="24"/>
    </w:rPr>
  </w:style>
  <w:style w:type="paragraph" w:customStyle="1" w:styleId="OIPI-White-Textbox2">
    <w:name w:val="OIPI - White - Text box 2"/>
    <w:basedOn w:val="Normal"/>
    <w:uiPriority w:val="98"/>
    <w:rsid w:val="00CD3282"/>
    <w:pPr>
      <w:spacing w:after="0" w:line="240" w:lineRule="auto"/>
      <w:jc w:val="right"/>
    </w:pPr>
    <w:rPr>
      <w:color w:val="FFFFFF" w:themeColor="background1"/>
      <w:sz w:val="28"/>
    </w:rPr>
  </w:style>
  <w:style w:type="paragraph" w:customStyle="1" w:styleId="OIPI-White-Textbox1">
    <w:name w:val="OIPI - White - Text box 1"/>
    <w:basedOn w:val="Normal"/>
    <w:uiPriority w:val="98"/>
    <w:rsid w:val="00CD3282"/>
    <w:pPr>
      <w:spacing w:after="0" w:line="240" w:lineRule="auto"/>
      <w:jc w:val="right"/>
    </w:pPr>
    <w:rPr>
      <w:b/>
      <w:color w:val="FFFFFF" w:themeColor="background1"/>
      <w:sz w:val="40"/>
    </w:rPr>
  </w:style>
  <w:style w:type="character" w:customStyle="1" w:styleId="e24kjd">
    <w:name w:val="e24kjd"/>
    <w:basedOn w:val="DefaultParagraphFont"/>
    <w:rsid w:val="002C35C9"/>
  </w:style>
  <w:style w:type="paragraph" w:customStyle="1" w:styleId="text">
    <w:name w:val="text"/>
    <w:basedOn w:val="Normal"/>
    <w:rsid w:val="00EA16C2"/>
    <w:pPr>
      <w:spacing w:before="100" w:beforeAutospacing="1" w:after="100" w:afterAutospacing="1" w:line="240" w:lineRule="auto"/>
    </w:pPr>
    <w:rPr>
      <w:rFonts w:ascii="Times New Roman" w:eastAsia="Times New Roman" w:hAnsi="Times New Roman" w:cs="Times New Roman"/>
      <w:color w:val="auto"/>
      <w:szCs w:val="24"/>
      <w:lang w:eastAsia="en-NZ"/>
    </w:rPr>
  </w:style>
  <w:style w:type="paragraph" w:styleId="Revision">
    <w:name w:val="Revision"/>
    <w:hidden/>
    <w:uiPriority w:val="99"/>
    <w:semiHidden/>
    <w:rsid w:val="00EA16C2"/>
    <w:pPr>
      <w:spacing w:after="0" w:line="240" w:lineRule="auto"/>
    </w:pPr>
    <w:rPr>
      <w:rFonts w:ascii="Calibri" w:hAnsi="Calibri"/>
      <w:color w:val="1E1E1E"/>
      <w:sz w:val="24"/>
    </w:rPr>
  </w:style>
  <w:style w:type="paragraph" w:customStyle="1" w:styleId="OIPI-recsactions-heading0">
    <w:name w:val="OIPI - recs &amp; actions - heading"/>
    <w:basedOn w:val="Heading4"/>
    <w:uiPriority w:val="98"/>
    <w:rsid w:val="00191B45"/>
    <w:pPr>
      <w:spacing w:before="160"/>
      <w:outlineLvl w:val="9"/>
    </w:pPr>
    <w:rPr>
      <w:b w:val="0"/>
      <w:color w:val="2BB673" w:themeColor="accent1"/>
      <w:sz w:val="28"/>
      <w:szCs w:val="28"/>
    </w:rPr>
  </w:style>
  <w:style w:type="character" w:customStyle="1" w:styleId="Bullet1Char">
    <w:name w:val="Bullet 1 Char"/>
    <w:basedOn w:val="DefaultParagraphFont"/>
    <w:link w:val="Bullet1"/>
    <w:uiPriority w:val="2"/>
    <w:locked/>
    <w:rsid w:val="00D6542B"/>
    <w:rPr>
      <w:rFonts w:ascii="Calibri" w:hAnsi="Calibri"/>
      <w:color w:val="1E1E1E"/>
      <w:sz w:val="24"/>
    </w:rPr>
  </w:style>
  <w:style w:type="paragraph" w:customStyle="1" w:styleId="ref">
    <w:name w:val="ref"/>
    <w:basedOn w:val="BodyText"/>
    <w:rsid w:val="00123187"/>
  </w:style>
  <w:style w:type="paragraph" w:customStyle="1" w:styleId="TableTitle">
    <w:name w:val="Table Title"/>
    <w:basedOn w:val="BodyText"/>
    <w:rsid w:val="00D50D14"/>
  </w:style>
  <w:style w:type="character" w:styleId="UnresolvedMention">
    <w:name w:val="Unresolved Mention"/>
    <w:basedOn w:val="DefaultParagraphFont"/>
    <w:uiPriority w:val="99"/>
    <w:semiHidden/>
    <w:unhideWhenUsed/>
    <w:rsid w:val="007A1751"/>
    <w:rPr>
      <w:color w:val="605E5C"/>
      <w:shd w:val="clear" w:color="auto" w:fill="E1DFDD"/>
    </w:rPr>
  </w:style>
  <w:style w:type="paragraph" w:customStyle="1" w:styleId="TableParagraph">
    <w:name w:val="Table Paragraph"/>
    <w:basedOn w:val="Normal"/>
    <w:uiPriority w:val="1"/>
    <w:qFormat/>
    <w:rsid w:val="00FF59D9"/>
    <w:pPr>
      <w:widowControl w:val="0"/>
      <w:autoSpaceDE w:val="0"/>
      <w:autoSpaceDN w:val="0"/>
      <w:spacing w:before="93" w:after="0" w:line="240" w:lineRule="auto"/>
      <w:ind w:left="64"/>
    </w:pPr>
    <w:rPr>
      <w:rFonts w:eastAsia="Calibri" w:cs="Calibri"/>
      <w:color w:val="auto"/>
      <w:sz w:val="22"/>
      <w:lang w:val="en-US"/>
    </w:rPr>
  </w:style>
  <w:style w:type="paragraph" w:customStyle="1" w:styleId="Default">
    <w:name w:val="Default"/>
    <w:rsid w:val="00EC598B"/>
    <w:pPr>
      <w:autoSpaceDE w:val="0"/>
      <w:autoSpaceDN w:val="0"/>
      <w:adjustRightInd w:val="0"/>
      <w:spacing w:after="0" w:line="240" w:lineRule="auto"/>
    </w:pPr>
    <w:rPr>
      <w:rFonts w:ascii="Aptos" w:hAnsi="Aptos" w:cs="Apto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53145">
      <w:bodyDiv w:val="1"/>
      <w:marLeft w:val="0"/>
      <w:marRight w:val="0"/>
      <w:marTop w:val="0"/>
      <w:marBottom w:val="0"/>
      <w:divBdr>
        <w:top w:val="none" w:sz="0" w:space="0" w:color="auto"/>
        <w:left w:val="none" w:sz="0" w:space="0" w:color="auto"/>
        <w:bottom w:val="none" w:sz="0" w:space="0" w:color="auto"/>
        <w:right w:val="none" w:sz="0" w:space="0" w:color="auto"/>
      </w:divBdr>
    </w:div>
    <w:div w:id="405490729">
      <w:bodyDiv w:val="1"/>
      <w:marLeft w:val="0"/>
      <w:marRight w:val="0"/>
      <w:marTop w:val="0"/>
      <w:marBottom w:val="0"/>
      <w:divBdr>
        <w:top w:val="none" w:sz="0" w:space="0" w:color="auto"/>
        <w:left w:val="none" w:sz="0" w:space="0" w:color="auto"/>
        <w:bottom w:val="none" w:sz="0" w:space="0" w:color="auto"/>
        <w:right w:val="none" w:sz="0" w:space="0" w:color="auto"/>
      </w:divBdr>
    </w:div>
    <w:div w:id="484972703">
      <w:bodyDiv w:val="1"/>
      <w:marLeft w:val="0"/>
      <w:marRight w:val="0"/>
      <w:marTop w:val="0"/>
      <w:marBottom w:val="0"/>
      <w:divBdr>
        <w:top w:val="none" w:sz="0" w:space="0" w:color="auto"/>
        <w:left w:val="none" w:sz="0" w:space="0" w:color="auto"/>
        <w:bottom w:val="none" w:sz="0" w:space="0" w:color="auto"/>
        <w:right w:val="none" w:sz="0" w:space="0" w:color="auto"/>
      </w:divBdr>
      <w:divsChild>
        <w:div w:id="486823235">
          <w:marLeft w:val="0"/>
          <w:marRight w:val="0"/>
          <w:marTop w:val="83"/>
          <w:marBottom w:val="0"/>
          <w:divBdr>
            <w:top w:val="none" w:sz="0" w:space="0" w:color="auto"/>
            <w:left w:val="none" w:sz="0" w:space="0" w:color="auto"/>
            <w:bottom w:val="none" w:sz="0" w:space="0" w:color="auto"/>
            <w:right w:val="none" w:sz="0" w:space="0" w:color="auto"/>
          </w:divBdr>
        </w:div>
        <w:div w:id="1396516087">
          <w:marLeft w:val="0"/>
          <w:marRight w:val="0"/>
          <w:marTop w:val="83"/>
          <w:marBottom w:val="0"/>
          <w:divBdr>
            <w:top w:val="none" w:sz="0" w:space="0" w:color="auto"/>
            <w:left w:val="none" w:sz="0" w:space="0" w:color="auto"/>
            <w:bottom w:val="none" w:sz="0" w:space="0" w:color="auto"/>
            <w:right w:val="none" w:sz="0" w:space="0" w:color="auto"/>
          </w:divBdr>
        </w:div>
      </w:divsChild>
    </w:div>
    <w:div w:id="606932662">
      <w:bodyDiv w:val="1"/>
      <w:marLeft w:val="0"/>
      <w:marRight w:val="0"/>
      <w:marTop w:val="0"/>
      <w:marBottom w:val="0"/>
      <w:divBdr>
        <w:top w:val="none" w:sz="0" w:space="0" w:color="auto"/>
        <w:left w:val="none" w:sz="0" w:space="0" w:color="auto"/>
        <w:bottom w:val="none" w:sz="0" w:space="0" w:color="auto"/>
        <w:right w:val="none" w:sz="0" w:space="0" w:color="auto"/>
      </w:divBdr>
    </w:div>
    <w:div w:id="647251632">
      <w:bodyDiv w:val="1"/>
      <w:marLeft w:val="0"/>
      <w:marRight w:val="0"/>
      <w:marTop w:val="0"/>
      <w:marBottom w:val="0"/>
      <w:divBdr>
        <w:top w:val="none" w:sz="0" w:space="0" w:color="auto"/>
        <w:left w:val="none" w:sz="0" w:space="0" w:color="auto"/>
        <w:bottom w:val="none" w:sz="0" w:space="0" w:color="auto"/>
        <w:right w:val="none" w:sz="0" w:space="0" w:color="auto"/>
      </w:divBdr>
    </w:div>
    <w:div w:id="756755646">
      <w:bodyDiv w:val="1"/>
      <w:marLeft w:val="0"/>
      <w:marRight w:val="0"/>
      <w:marTop w:val="0"/>
      <w:marBottom w:val="0"/>
      <w:divBdr>
        <w:top w:val="none" w:sz="0" w:space="0" w:color="auto"/>
        <w:left w:val="none" w:sz="0" w:space="0" w:color="auto"/>
        <w:bottom w:val="none" w:sz="0" w:space="0" w:color="auto"/>
        <w:right w:val="none" w:sz="0" w:space="0" w:color="auto"/>
      </w:divBdr>
    </w:div>
    <w:div w:id="818810914">
      <w:bodyDiv w:val="1"/>
      <w:marLeft w:val="0"/>
      <w:marRight w:val="0"/>
      <w:marTop w:val="0"/>
      <w:marBottom w:val="0"/>
      <w:divBdr>
        <w:top w:val="none" w:sz="0" w:space="0" w:color="auto"/>
        <w:left w:val="none" w:sz="0" w:space="0" w:color="auto"/>
        <w:bottom w:val="none" w:sz="0" w:space="0" w:color="auto"/>
        <w:right w:val="none" w:sz="0" w:space="0" w:color="auto"/>
      </w:divBdr>
    </w:div>
    <w:div w:id="1125461688">
      <w:bodyDiv w:val="1"/>
      <w:marLeft w:val="0"/>
      <w:marRight w:val="0"/>
      <w:marTop w:val="0"/>
      <w:marBottom w:val="0"/>
      <w:divBdr>
        <w:top w:val="none" w:sz="0" w:space="0" w:color="auto"/>
        <w:left w:val="none" w:sz="0" w:space="0" w:color="auto"/>
        <w:bottom w:val="none" w:sz="0" w:space="0" w:color="auto"/>
        <w:right w:val="none" w:sz="0" w:space="0" w:color="auto"/>
      </w:divBdr>
    </w:div>
    <w:div w:id="1135374038">
      <w:bodyDiv w:val="1"/>
      <w:marLeft w:val="0"/>
      <w:marRight w:val="0"/>
      <w:marTop w:val="0"/>
      <w:marBottom w:val="0"/>
      <w:divBdr>
        <w:top w:val="none" w:sz="0" w:space="0" w:color="auto"/>
        <w:left w:val="none" w:sz="0" w:space="0" w:color="auto"/>
        <w:bottom w:val="none" w:sz="0" w:space="0" w:color="auto"/>
        <w:right w:val="none" w:sz="0" w:space="0" w:color="auto"/>
      </w:divBdr>
    </w:div>
    <w:div w:id="1187135020">
      <w:bodyDiv w:val="1"/>
      <w:marLeft w:val="0"/>
      <w:marRight w:val="0"/>
      <w:marTop w:val="0"/>
      <w:marBottom w:val="0"/>
      <w:divBdr>
        <w:top w:val="none" w:sz="0" w:space="0" w:color="auto"/>
        <w:left w:val="none" w:sz="0" w:space="0" w:color="auto"/>
        <w:bottom w:val="none" w:sz="0" w:space="0" w:color="auto"/>
        <w:right w:val="none" w:sz="0" w:space="0" w:color="auto"/>
      </w:divBdr>
    </w:div>
    <w:div w:id="1213883037">
      <w:bodyDiv w:val="1"/>
      <w:marLeft w:val="0"/>
      <w:marRight w:val="0"/>
      <w:marTop w:val="0"/>
      <w:marBottom w:val="0"/>
      <w:divBdr>
        <w:top w:val="none" w:sz="0" w:space="0" w:color="auto"/>
        <w:left w:val="none" w:sz="0" w:space="0" w:color="auto"/>
        <w:bottom w:val="none" w:sz="0" w:space="0" w:color="auto"/>
        <w:right w:val="none" w:sz="0" w:space="0" w:color="auto"/>
      </w:divBdr>
    </w:div>
    <w:div w:id="1305239506">
      <w:bodyDiv w:val="1"/>
      <w:marLeft w:val="0"/>
      <w:marRight w:val="0"/>
      <w:marTop w:val="0"/>
      <w:marBottom w:val="0"/>
      <w:divBdr>
        <w:top w:val="none" w:sz="0" w:space="0" w:color="auto"/>
        <w:left w:val="none" w:sz="0" w:space="0" w:color="auto"/>
        <w:bottom w:val="none" w:sz="0" w:space="0" w:color="auto"/>
        <w:right w:val="none" w:sz="0" w:space="0" w:color="auto"/>
      </w:divBdr>
    </w:div>
    <w:div w:id="1307778704">
      <w:bodyDiv w:val="1"/>
      <w:marLeft w:val="0"/>
      <w:marRight w:val="0"/>
      <w:marTop w:val="0"/>
      <w:marBottom w:val="0"/>
      <w:divBdr>
        <w:top w:val="none" w:sz="0" w:space="0" w:color="auto"/>
        <w:left w:val="none" w:sz="0" w:space="0" w:color="auto"/>
        <w:bottom w:val="none" w:sz="0" w:space="0" w:color="auto"/>
        <w:right w:val="none" w:sz="0" w:space="0" w:color="auto"/>
      </w:divBdr>
    </w:div>
    <w:div w:id="1560510142">
      <w:bodyDiv w:val="1"/>
      <w:marLeft w:val="0"/>
      <w:marRight w:val="0"/>
      <w:marTop w:val="0"/>
      <w:marBottom w:val="0"/>
      <w:divBdr>
        <w:top w:val="none" w:sz="0" w:space="0" w:color="auto"/>
        <w:left w:val="none" w:sz="0" w:space="0" w:color="auto"/>
        <w:bottom w:val="none" w:sz="0" w:space="0" w:color="auto"/>
        <w:right w:val="none" w:sz="0" w:space="0" w:color="auto"/>
      </w:divBdr>
    </w:div>
    <w:div w:id="1997763892">
      <w:bodyDiv w:val="1"/>
      <w:marLeft w:val="0"/>
      <w:marRight w:val="0"/>
      <w:marTop w:val="0"/>
      <w:marBottom w:val="0"/>
      <w:divBdr>
        <w:top w:val="none" w:sz="0" w:space="0" w:color="auto"/>
        <w:left w:val="none" w:sz="0" w:space="0" w:color="auto"/>
        <w:bottom w:val="none" w:sz="0" w:space="0" w:color="auto"/>
        <w:right w:val="none" w:sz="0" w:space="0" w:color="auto"/>
      </w:divBdr>
    </w:div>
    <w:div w:id="203037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legislation.govt.nz/act/public/2023/0010/latest/LMS49346.html" TargetMode="External"/><Relationship Id="rId10" Type="http://schemas.openxmlformats.org/officeDocument/2006/relationships/image" Target="media/image2.svg"/><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legislation.govt.nz/act/public/1982/156/en/latest/" TargetMode="External"/><Relationship Id="rId13" Type="http://schemas.openxmlformats.org/officeDocument/2006/relationships/hyperlink" Target="https://www.legislation.govt.nz/act/public/1982/156/en/latest/" TargetMode="External"/><Relationship Id="rId18" Type="http://schemas.openxmlformats.org/officeDocument/2006/relationships/hyperlink" Target="https://www.dpmc.govt.nz/sites/default/files/2023-06/cabinet-manual-2023-v2.pdf" TargetMode="External"/><Relationship Id="rId3" Type="http://schemas.openxmlformats.org/officeDocument/2006/relationships/hyperlink" Target="https://www.aviation.govt.nz/about-us/media-releases/show/CAA-Act-2023-and-new-structure/" TargetMode="External"/><Relationship Id="rId7" Type="http://schemas.openxmlformats.org/officeDocument/2006/relationships/hyperlink" Target="https://www.publicservice.govt.nz/guidance/official-information/oia-statistics" TargetMode="External"/><Relationship Id="rId12" Type="http://schemas.openxmlformats.org/officeDocument/2006/relationships/hyperlink" Target="https://www.ombudsman.parliament.nz/agency-assistance/te-puna-matauranga" TargetMode="External"/><Relationship Id="rId17" Type="http://schemas.openxmlformats.org/officeDocument/2006/relationships/hyperlink" Target="https://www.legislation.govt.nz/act/public/1982/0156/latest/DLM65390.html?search=sw_096be8ed81c0a97b_authorised_25_se&amp;p=1&amp;sr=1" TargetMode="External"/><Relationship Id="rId2" Type="http://schemas.openxmlformats.org/officeDocument/2006/relationships/hyperlink" Target="https://www.aviation.govt.nz/about-us/corporate-publications/" TargetMode="External"/><Relationship Id="rId16" Type="http://schemas.openxmlformats.org/officeDocument/2006/relationships/hyperlink" Target="https://www.aviation.govt.nz/about-us/contact-us/official-information-act-requests/" TargetMode="External"/><Relationship Id="rId20" Type="http://schemas.openxmlformats.org/officeDocument/2006/relationships/hyperlink" Target="https://www.dpmc.govt.nz/sites/default/files/2023-06/cabinet-manual-2023-v2.pdf" TargetMode="External"/><Relationship Id="rId1" Type="http://schemas.openxmlformats.org/officeDocument/2006/relationships/hyperlink" Target="https://www.ombudsman.parliament.nz/resources/oia-self-assessment-tool" TargetMode="External"/><Relationship Id="rId6" Type="http://schemas.openxmlformats.org/officeDocument/2006/relationships/hyperlink" Target="https://www.nzherald.co.nz/nz/caa-secret-recordings-staff-complaints-spark-internal-investigation/premium/TZDI5LPQEFHBREJU52NFTG4DQA/" TargetMode="External"/><Relationship Id="rId11" Type="http://schemas.openxmlformats.org/officeDocument/2006/relationships/hyperlink" Target="https://www.ombudsman.parliament.nz/resources/oia-ministers-and-agencies-guide-processing-official-information-requests" TargetMode="External"/><Relationship Id="rId5" Type="http://schemas.openxmlformats.org/officeDocument/2006/relationships/hyperlink" Target="https://www.stuff.co.nz/politics/350567315/transport-minister-phil-twyford-was-warned-about-civil-aviation-authority-s-sexual-harassment-claims" TargetMode="External"/><Relationship Id="rId15" Type="http://schemas.openxmlformats.org/officeDocument/2006/relationships/hyperlink" Target="https://www.ombudsman.parliament.nz/resources/proactive-release-good-practices-proactive-release-official-information" TargetMode="External"/><Relationship Id="rId10" Type="http://schemas.openxmlformats.org/officeDocument/2006/relationships/hyperlink" Target="https://www.ombudsman.parliament.nz/resources/public-interest-guide-public-interest-test" TargetMode="External"/><Relationship Id="rId19" Type="http://schemas.openxmlformats.org/officeDocument/2006/relationships/hyperlink" Target="https://www.ombudsman.parliament.nz/resources/model-protocol-dealing-oia-requests-involving-ministers" TargetMode="External"/><Relationship Id="rId4" Type="http://schemas.openxmlformats.org/officeDocument/2006/relationships/hyperlink" Target="https://www.stuff.co.nz/nz-news/350564340/secrecy-and-cover-up-explosive-allegations-from-within-the-civil-aviation-authority" TargetMode="External"/><Relationship Id="rId9" Type="http://schemas.openxmlformats.org/officeDocument/2006/relationships/hyperlink" Target="https://www.ombudsman.parliament.nz/resources/substantial-collation-or-research-guide-section-18f-oia-and-section-17f-lgoima" TargetMode="External"/><Relationship Id="rId14" Type="http://schemas.openxmlformats.org/officeDocument/2006/relationships/hyperlink" Target="https://www.aviation.govt.nz/safety/read-reports-and-statistics/" TargetMode="External"/></Relationships>
</file>

<file path=word/theme/theme1.xml><?xml version="1.0" encoding="utf-8"?>
<a:theme xmlns:a="http://schemas.openxmlformats.org/drawingml/2006/main" name="OOTO Theme">
  <a:themeElements>
    <a:clrScheme name="OOTO Colours">
      <a:dk1>
        <a:srgbClr val="000000"/>
      </a:dk1>
      <a:lt1>
        <a:srgbClr val="FFFFFF"/>
      </a:lt1>
      <a:dk2>
        <a:srgbClr val="262626"/>
      </a:dk2>
      <a:lt2>
        <a:srgbClr val="F2F2F2"/>
      </a:lt2>
      <a:accent1>
        <a:srgbClr val="2BB673"/>
      </a:accent1>
      <a:accent2>
        <a:srgbClr val="93B41A"/>
      </a:accent2>
      <a:accent3>
        <a:srgbClr val="F06A3B"/>
      </a:accent3>
      <a:accent4>
        <a:srgbClr val="9561CC"/>
      </a:accent4>
      <a:accent5>
        <a:srgbClr val="00ADC6"/>
      </a:accent5>
      <a:accent6>
        <a:srgbClr val="FD8F0A"/>
      </a:accent6>
      <a:hlink>
        <a:srgbClr val="0D6AB8"/>
      </a:hlink>
      <a:folHlink>
        <a:srgbClr val="3C98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85366-7229-404B-8606-DF9714DD2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8450</Words>
  <Characters>46141</Characters>
  <Application>Microsoft Office Word</Application>
  <DocSecurity>0</DocSecurity>
  <Lines>854</Lines>
  <Paragraphs>376</Paragraphs>
  <ScaleCrop>false</ScaleCrop>
  <Company/>
  <LinksUpToDate>false</LinksUpToDate>
  <CharactersWithSpaces>54215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2026-09-01T02:13:00Z</dcterms:created>
  <dcterms:modified xsi:type="dcterms:W3CDTF">2026-09-01T02:13:00Z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67d216-400b-4799-8a06-22bb06804922_Enabled">
    <vt:lpwstr>true</vt:lpwstr>
  </property>
  <property fmtid="{D5CDD505-2E9C-101B-9397-08002B2CF9AE}" pid="3" name="MSIP_Label_6a67d216-400b-4799-8a06-22bb06804922_SetDate">
    <vt:lpwstr>2026-09-01T02:13:36Z</vt:lpwstr>
  </property>
  <property fmtid="{D5CDD505-2E9C-101B-9397-08002B2CF9AE}" pid="4" name="MSIP_Label_6a67d216-400b-4799-8a06-22bb06804922_Method">
    <vt:lpwstr>Standard</vt:lpwstr>
  </property>
  <property fmtid="{D5CDD505-2E9C-101B-9397-08002B2CF9AE}" pid="5" name="MSIP_Label_6a67d216-400b-4799-8a06-22bb06804922_Name">
    <vt:lpwstr>Unlabelled</vt:lpwstr>
  </property>
  <property fmtid="{D5CDD505-2E9C-101B-9397-08002B2CF9AE}" pid="6" name="MSIP_Label_6a67d216-400b-4799-8a06-22bb06804922_SiteId">
    <vt:lpwstr>d7313039-86b2-4d25-9be8-abe2799c2315</vt:lpwstr>
  </property>
  <property fmtid="{D5CDD505-2E9C-101B-9397-08002B2CF9AE}" pid="7" name="MSIP_Label_6a67d216-400b-4799-8a06-22bb06804922_ActionId">
    <vt:lpwstr>97bcaa2b-7407-4f84-834f-05edd79e0b90</vt:lpwstr>
  </property>
  <property fmtid="{D5CDD505-2E9C-101B-9397-08002B2CF9AE}" pid="8" name="MSIP_Label_6a67d216-400b-4799-8a06-22bb06804922_ContentBits">
    <vt:lpwstr>0</vt:lpwstr>
  </property>
  <property fmtid="{D5CDD505-2E9C-101B-9397-08002B2CF9AE}" pid="9" name="MSIP_Label_6a67d216-400b-4799-8a06-22bb06804922_Tag">
    <vt:lpwstr>10, 3, 0, 1</vt:lpwstr>
  </property>
</Properties>
</file>