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BAA0B" w14:textId="1EBACD67" w:rsidR="00377878" w:rsidRPr="001F273F" w:rsidRDefault="00377878" w:rsidP="00377878">
      <w:pPr>
        <w:pStyle w:val="Heading1"/>
        <w:numPr>
          <w:ilvl w:val="0"/>
          <w:numId w:val="0"/>
        </w:numPr>
        <w:rPr>
          <w:sz w:val="36"/>
          <w:szCs w:val="36"/>
        </w:rPr>
      </w:pPr>
      <w:r w:rsidRPr="001F273F">
        <w:rPr>
          <w:sz w:val="36"/>
          <w:szCs w:val="36"/>
        </w:rPr>
        <w:t>Insight Briefing:</w:t>
      </w:r>
      <w:r>
        <w:rPr>
          <w:sz w:val="36"/>
          <w:szCs w:val="36"/>
        </w:rPr>
        <w:t xml:space="preserve"> The d</w:t>
      </w:r>
      <w:r w:rsidRPr="001F273F">
        <w:rPr>
          <w:sz w:val="36"/>
          <w:szCs w:val="36"/>
        </w:rPr>
        <w:t>isproportionality of wāhine Māori in the criminal justice system</w:t>
      </w:r>
    </w:p>
    <w:p w14:paraId="128CFF47" w14:textId="294273C2" w:rsidR="00101F04" w:rsidRDefault="0030200F" w:rsidP="0030200F">
      <w:pPr>
        <w:pStyle w:val="Heading4"/>
      </w:pPr>
      <w:r>
        <w:t xml:space="preserve">Insight Briefing: </w:t>
      </w:r>
      <w:r w:rsidR="00312860">
        <w:t>1</w:t>
      </w:r>
      <w:r w:rsidR="002D502F">
        <w:t>1</w:t>
      </w:r>
      <w:r>
        <w:t xml:space="preserve"> June 2026 </w:t>
      </w:r>
    </w:p>
    <w:p w14:paraId="73AB5961" w14:textId="4154BA4B" w:rsidR="002D502F" w:rsidRPr="002D502F" w:rsidRDefault="002D502F" w:rsidP="002D502F">
      <w:pPr>
        <w:pStyle w:val="BodyText"/>
      </w:pPr>
      <w:r>
        <w:rPr>
          <w:noProof/>
        </w:rPr>
        <mc:AlternateContent>
          <mc:Choice Requires="wps">
            <w:drawing>
              <wp:anchor distT="0" distB="0" distL="114300" distR="114300" simplePos="0" relativeHeight="251837440" behindDoc="0" locked="0" layoutInCell="1" allowOverlap="1" wp14:anchorId="4A6F1452" wp14:editId="222E3799">
                <wp:simplePos x="0" y="0"/>
                <wp:positionH relativeFrom="column">
                  <wp:posOffset>3810</wp:posOffset>
                </wp:positionH>
                <wp:positionV relativeFrom="paragraph">
                  <wp:posOffset>121920</wp:posOffset>
                </wp:positionV>
                <wp:extent cx="5829300" cy="6350"/>
                <wp:effectExtent l="57150" t="38100" r="57150" b="88900"/>
                <wp:wrapNone/>
                <wp:docPr id="1200587268"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26836A" id="Straight Connector 1"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9.6pt" to="459.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" strokecolor="#2bb673 [3204]" strokeweight="3pt">
                <v:shadow on="t" color="black" opacity="22937f" origin=",.5" offset="0,.63889mm"/>
              </v:line>
            </w:pict>
          </mc:Fallback>
        </mc:AlternateContent>
      </w:r>
    </w:p>
    <w:p w14:paraId="09AB799F" w14:textId="6FDF2C22" w:rsidR="0030200F" w:rsidRDefault="0030200F" w:rsidP="002D502F">
      <w:pPr>
        <w:pStyle w:val="Heading4"/>
        <w:numPr>
          <w:ilvl w:val="0"/>
          <w:numId w:val="0"/>
        </w:numPr>
        <w:sectPr w:rsidR="0030200F" w:rsidSect="0030200F">
          <w:headerReference w:type="even" r:id="rId7"/>
          <w:headerReference w:type="default" r:id="rId8"/>
          <w:footerReference w:type="default" r:id="rId9"/>
          <w:headerReference w:type="first" r:id="rId10"/>
          <w:footerReference w:type="first" r:id="rId11"/>
          <w:endnotePr>
            <w:numFmt w:val="decimal"/>
          </w:endnotePr>
          <w:type w:val="continuous"/>
          <w:pgSz w:w="11906" w:h="16838" w:code="9"/>
          <w:pgMar w:top="1701" w:right="1304" w:bottom="1701" w:left="1304" w:header="680" w:footer="680" w:gutter="0"/>
          <w:cols w:space="708"/>
          <w:titlePg/>
          <w:docGrid w:linePitch="360"/>
        </w:sectPr>
      </w:pPr>
    </w:p>
    <w:p w14:paraId="26C1AF44" w14:textId="77777777" w:rsidR="002D502F" w:rsidRDefault="002D502F" w:rsidP="002D502F">
      <w:pPr>
        <w:pStyle w:val="Heading4"/>
        <w:numPr>
          <w:ilvl w:val="0"/>
          <w:numId w:val="0"/>
        </w:numPr>
      </w:pPr>
      <w:r>
        <w:t>Purpose</w:t>
      </w:r>
    </w:p>
    <w:p w14:paraId="43CB61BE" w14:textId="365C8D2B" w:rsidR="002D502F" w:rsidRPr="00760F14" w:rsidRDefault="002D502F" w:rsidP="002D502F">
      <w:pPr>
        <w:pStyle w:val="Number1"/>
      </w:pPr>
      <w:r w:rsidRPr="005139AA">
        <w:rPr>
          <w:szCs w:val="24"/>
        </w:rPr>
        <w:t xml:space="preserve">This </w:t>
      </w:r>
      <w:r>
        <w:rPr>
          <w:szCs w:val="24"/>
        </w:rPr>
        <w:t>I</w:t>
      </w:r>
      <w:r w:rsidRPr="005139AA">
        <w:rPr>
          <w:szCs w:val="24"/>
        </w:rPr>
        <w:t>nsight</w:t>
      </w:r>
      <w:r>
        <w:rPr>
          <w:szCs w:val="24"/>
        </w:rPr>
        <w:t>s</w:t>
      </w:r>
      <w:r w:rsidRPr="005139AA">
        <w:rPr>
          <w:szCs w:val="24"/>
        </w:rPr>
        <w:t xml:space="preserve"> </w:t>
      </w:r>
      <w:r>
        <w:rPr>
          <w:szCs w:val="24"/>
        </w:rPr>
        <w:t>B</w:t>
      </w:r>
      <w:r w:rsidRPr="005139AA">
        <w:rPr>
          <w:szCs w:val="24"/>
        </w:rPr>
        <w:t xml:space="preserve">riefing </w:t>
      </w:r>
      <w:r>
        <w:rPr>
          <w:szCs w:val="24"/>
        </w:rPr>
        <w:t xml:space="preserve">presents our </w:t>
      </w:r>
      <w:r w:rsidRPr="005139AA">
        <w:rPr>
          <w:szCs w:val="24"/>
        </w:rPr>
        <w:t xml:space="preserve">observations and insights on the </w:t>
      </w:r>
      <w:r w:rsidRPr="00760F14">
        <w:rPr>
          <w:szCs w:val="24"/>
        </w:rPr>
        <w:t>persistent, multi-decade problem of the</w:t>
      </w:r>
      <w:r>
        <w:rPr>
          <w:szCs w:val="24"/>
        </w:rPr>
        <w:t xml:space="preserve"> </w:t>
      </w:r>
      <w:r w:rsidRPr="00A35A19">
        <w:rPr>
          <w:szCs w:val="24"/>
        </w:rPr>
        <w:t>disproportiona</w:t>
      </w:r>
      <w:r>
        <w:rPr>
          <w:szCs w:val="24"/>
        </w:rPr>
        <w:t>lity of</w:t>
      </w:r>
      <w:r w:rsidRPr="005139AA">
        <w:rPr>
          <w:szCs w:val="24"/>
        </w:rPr>
        <w:t xml:space="preserve"> </w:t>
      </w:r>
      <w:r w:rsidRPr="00760F14">
        <w:rPr>
          <w:szCs w:val="24"/>
        </w:rPr>
        <w:t xml:space="preserve">wāhine Māori </w:t>
      </w:r>
      <w:r w:rsidR="009A49CE">
        <w:rPr>
          <w:szCs w:val="24"/>
        </w:rPr>
        <w:t xml:space="preserve">(Māori women) </w:t>
      </w:r>
      <w:r>
        <w:rPr>
          <w:szCs w:val="24"/>
        </w:rPr>
        <w:t>in</w:t>
      </w:r>
      <w:r w:rsidRPr="00760F14">
        <w:rPr>
          <w:szCs w:val="24"/>
        </w:rPr>
        <w:t xml:space="preserve"> the criminal justice system. </w:t>
      </w:r>
    </w:p>
    <w:p w14:paraId="6D31DDBB" w14:textId="107233DF" w:rsidR="002D502F" w:rsidRDefault="002D502F" w:rsidP="002D502F">
      <w:pPr>
        <w:pStyle w:val="Number1"/>
      </w:pPr>
      <w:r>
        <w:t>Our observation</w:t>
      </w:r>
      <w:r w:rsidR="009A49CE">
        <w:t>s</w:t>
      </w:r>
      <w:r>
        <w:t xml:space="preserve"> arise from our roles including monitoring places of detention, handling complaints, and agency engagement. It also draws on the views of </w:t>
      </w:r>
      <w:proofErr w:type="spellStart"/>
      <w:r>
        <w:t>Pūhara</w:t>
      </w:r>
      <w:proofErr w:type="spellEnd"/>
      <w:r>
        <w:t xml:space="preserve"> Mana </w:t>
      </w:r>
      <w:proofErr w:type="spellStart"/>
      <w:r>
        <w:t>Tangata</w:t>
      </w:r>
      <w:proofErr w:type="spellEnd"/>
      <w:r>
        <w:t xml:space="preserve"> – our Māori Advisory panel </w:t>
      </w:r>
      <w:r w:rsidRPr="008941B3">
        <w:rPr>
          <w:szCs w:val="24"/>
        </w:rPr>
        <w:t>members — Dame Naida Glavish, Juscinta Grace, Kura Moeahu, Lady Tureiti Moxon, Ngahiwi Tomoana, and Wallace Haumaha</w:t>
      </w:r>
      <w:r>
        <w:t xml:space="preserve">, and Professor Tracey McIntosh. </w:t>
      </w:r>
    </w:p>
    <w:p w14:paraId="100A36D5" w14:textId="5C9A625B" w:rsidR="002D502F" w:rsidRPr="009A49CE" w:rsidRDefault="002D502F" w:rsidP="002D502F">
      <w:pPr>
        <w:pStyle w:val="Number1"/>
        <w:numPr>
          <w:ilvl w:val="0"/>
          <w:numId w:val="0"/>
        </w:numPr>
        <w:rPr>
          <w:b/>
          <w:bCs/>
          <w:sz w:val="26"/>
          <w:szCs w:val="26"/>
        </w:rPr>
      </w:pPr>
      <w:r w:rsidRPr="009A49CE">
        <w:rPr>
          <w:b/>
          <w:bCs/>
          <w:sz w:val="26"/>
          <w:szCs w:val="26"/>
        </w:rPr>
        <w:t>Context and considerations</w:t>
      </w:r>
    </w:p>
    <w:p w14:paraId="19B46842" w14:textId="278133FC" w:rsidR="009A49CE" w:rsidRDefault="009A49CE" w:rsidP="009A49CE">
      <w:pPr>
        <w:pStyle w:val="Number1"/>
      </w:pPr>
      <w:r w:rsidRPr="00A0552E">
        <w:t>Recent data illustrates the compounding nature of this problem at every stage of the pipeline as wāhine Māori make up 44% of Police proceedings, 66% remanded into custody, and 71% sentenced to imprisonment</w:t>
      </w:r>
      <w:r w:rsidRPr="00985730">
        <w:t>.</w:t>
      </w:r>
      <w:r w:rsidRPr="00385451">
        <w:t xml:space="preserve"> </w:t>
      </w:r>
      <w:r>
        <w:t>As of</w:t>
      </w:r>
      <w:r w:rsidRPr="006A05FD">
        <w:t xml:space="preserve"> April 2026, wāhine Māori represent 65% of the </w:t>
      </w:r>
      <w:r w:rsidR="002F3AA0">
        <w:t xml:space="preserve">total </w:t>
      </w:r>
      <w:r w:rsidRPr="006A05FD">
        <w:t>female prison population and 69% on remand.</w:t>
      </w:r>
      <w:r w:rsidRPr="001432EB">
        <w:t xml:space="preserve"> </w:t>
      </w:r>
    </w:p>
    <w:p w14:paraId="19A57E16" w14:textId="503844CE" w:rsidR="009A49CE" w:rsidRDefault="009A49CE" w:rsidP="009A49CE">
      <w:pPr>
        <w:pStyle w:val="Number1"/>
      </w:pPr>
      <w:r>
        <w:t xml:space="preserve">This is not a formal Ombudsman report, and the focus is at a system-level, so the report does not contain any new adverse findings concerning individual agencies. </w:t>
      </w:r>
    </w:p>
    <w:p w14:paraId="499D387F" w14:textId="4E53D4BA" w:rsidR="002D502F" w:rsidRDefault="009A49CE" w:rsidP="009A49CE">
      <w:pPr>
        <w:pStyle w:val="Number1"/>
      </w:pPr>
      <w:r>
        <w:t xml:space="preserve">This briefing </w:t>
      </w:r>
      <w:r w:rsidR="002D502F">
        <w:t>contains an initial analysis of the problem and what might help address it, based on what we see across our independent, citizen-focused oversight. It outlines areas which we consider require some further inquiry, investigation and scrutiny to support efforts to address this problem.</w:t>
      </w:r>
    </w:p>
    <w:p w14:paraId="073F7845" w14:textId="71FC4514" w:rsidR="002D502F" w:rsidRPr="002D502F" w:rsidRDefault="002D502F" w:rsidP="002D502F">
      <w:pPr>
        <w:pStyle w:val="Number1"/>
        <w:numPr>
          <w:ilvl w:val="0"/>
          <w:numId w:val="0"/>
        </w:numPr>
        <w:rPr>
          <w:b/>
          <w:bCs/>
          <w:sz w:val="26"/>
          <w:szCs w:val="26"/>
        </w:rPr>
      </w:pPr>
      <w:r w:rsidRPr="002D502F">
        <w:rPr>
          <w:b/>
          <w:bCs/>
          <w:sz w:val="26"/>
          <w:szCs w:val="26"/>
        </w:rPr>
        <w:t xml:space="preserve">Role of Ombudsman </w:t>
      </w:r>
    </w:p>
    <w:p w14:paraId="63049F1F" w14:textId="77777777" w:rsidR="002D502F" w:rsidRDefault="002D502F" w:rsidP="009A49CE">
      <w:pPr>
        <w:pStyle w:val="Number1"/>
      </w:pPr>
      <w:r w:rsidRPr="0018499A">
        <w:t xml:space="preserve">The Office of the Ombudsman safeguards human rights, dignity, and </w:t>
      </w:r>
      <w:r>
        <w:t>the voice of the voiceless</w:t>
      </w:r>
      <w:r w:rsidRPr="0018499A">
        <w:t xml:space="preserve"> by serving as Kaitiaki Mana </w:t>
      </w:r>
      <w:proofErr w:type="spellStart"/>
      <w:r w:rsidRPr="0018499A">
        <w:t>Tangata</w:t>
      </w:r>
      <w:proofErr w:type="spellEnd"/>
      <w:r w:rsidRPr="0018499A">
        <w:t xml:space="preserve"> (guardian of the welfare of the people) </w:t>
      </w:r>
      <w:r>
        <w:t>in respect of</w:t>
      </w:r>
      <w:r w:rsidRPr="0018499A">
        <w:t xml:space="preserve"> public sector decision-making</w:t>
      </w:r>
      <w:r>
        <w:t xml:space="preserve"> and is guided by </w:t>
      </w:r>
      <w:r w:rsidRPr="00737325">
        <w:rPr>
          <w:i/>
        </w:rPr>
        <w:t xml:space="preserve">Tuia kia </w:t>
      </w:r>
      <w:proofErr w:type="spellStart"/>
      <w:r w:rsidRPr="00737325">
        <w:rPr>
          <w:i/>
        </w:rPr>
        <w:t>ōrite</w:t>
      </w:r>
      <w:proofErr w:type="spellEnd"/>
      <w:r w:rsidRPr="00737325">
        <w:rPr>
          <w:i/>
        </w:rPr>
        <w:t xml:space="preserve"> - Fairness for all</w:t>
      </w:r>
      <w:r w:rsidR="009A49CE">
        <w:t>.</w:t>
      </w:r>
    </w:p>
    <w:p w14:paraId="0EC92087" w14:textId="77777777" w:rsidR="004D1ACE" w:rsidRDefault="004D1ACE" w:rsidP="004D1ACE">
      <w:pPr>
        <w:pStyle w:val="Number1"/>
        <w:numPr>
          <w:ilvl w:val="0"/>
          <w:numId w:val="0"/>
        </w:numPr>
        <w:ind w:left="567"/>
      </w:pPr>
    </w:p>
    <w:p w14:paraId="704F6528" w14:textId="4CE3841B" w:rsidR="004D1ACE" w:rsidRPr="004264BE" w:rsidRDefault="004D1ACE" w:rsidP="004D1ACE">
      <w:pPr>
        <w:pStyle w:val="Number1"/>
        <w:numPr>
          <w:ilvl w:val="0"/>
          <w:numId w:val="0"/>
        </w:numPr>
        <w:ind w:left="567" w:hanging="567"/>
        <w:sectPr w:rsidR="004D1ACE" w:rsidRPr="004264BE" w:rsidSect="002D502F">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code="9"/>
          <w:pgMar w:top="1701" w:right="1304" w:bottom="1701" w:left="1304" w:header="680" w:footer="680" w:gutter="0"/>
          <w:cols w:space="708"/>
          <w:titlePg/>
          <w:docGrid w:linePitch="360"/>
        </w:sectPr>
      </w:pPr>
    </w:p>
    <w:p w14:paraId="1BF2FAC0" w14:textId="0AC1AED2" w:rsidR="002D502F" w:rsidRDefault="005139E8" w:rsidP="00101F04">
      <w:pPr>
        <w:rPr>
          <w:b/>
          <w:bCs/>
          <w:sz w:val="28"/>
          <w:szCs w:val="28"/>
          <w:u w:val="single"/>
        </w:rPr>
      </w:pPr>
      <w:r w:rsidRPr="00661909">
        <w:rPr>
          <w:noProof/>
        </w:rPr>
        <w:lastRenderedPageBreak/>
        <mc:AlternateContent>
          <mc:Choice Requires="wps">
            <w:drawing>
              <wp:anchor distT="0" distB="0" distL="114300" distR="114300" simplePos="0" relativeHeight="251839488" behindDoc="0" locked="0" layoutInCell="1" allowOverlap="1" wp14:anchorId="65D6D1CA" wp14:editId="6BE8E66F">
                <wp:simplePos x="0" y="0"/>
                <wp:positionH relativeFrom="margin">
                  <wp:posOffset>-67549</wp:posOffset>
                </wp:positionH>
                <wp:positionV relativeFrom="paragraph">
                  <wp:posOffset>151136</wp:posOffset>
                </wp:positionV>
                <wp:extent cx="5960745" cy="8365402"/>
                <wp:effectExtent l="0" t="0" r="1905" b="0"/>
                <wp:wrapNone/>
                <wp:docPr id="2104901670" name="Rectangle 2"/>
                <wp:cNvGraphicFramePr/>
                <a:graphic xmlns:a="http://schemas.openxmlformats.org/drawingml/2006/main">
                  <a:graphicData uri="http://schemas.microsoft.com/office/word/2010/wordprocessingShape">
                    <wps:wsp>
                      <wps:cNvSpPr/>
                      <wps:spPr>
                        <a:xfrm>
                          <a:off x="0" y="0"/>
                          <a:ext cx="5960745" cy="8365402"/>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F290C0F" w14:textId="77777777" w:rsidR="00DF2705" w:rsidRDefault="00DF2705" w:rsidP="002D502F">
                            <w:pPr>
                              <w:pStyle w:val="BodyText"/>
                              <w:rPr>
                                <w:b/>
                                <w:bCs/>
                                <w:sz w:val="26"/>
                                <w:szCs w:val="26"/>
                              </w:rPr>
                            </w:pPr>
                          </w:p>
                          <w:p w14:paraId="7BA98AC0" w14:textId="048A0D33" w:rsidR="005139E8" w:rsidRPr="00DF2705" w:rsidRDefault="002D502F" w:rsidP="002D502F">
                            <w:pPr>
                              <w:pStyle w:val="BodyText"/>
                              <w:rPr>
                                <w:b/>
                                <w:bCs/>
                                <w:sz w:val="26"/>
                                <w:szCs w:val="26"/>
                              </w:rPr>
                            </w:pPr>
                            <w:r w:rsidRPr="006A05FD">
                              <w:rPr>
                                <w:b/>
                                <w:bCs/>
                                <w:sz w:val="26"/>
                                <w:szCs w:val="26"/>
                              </w:rPr>
                              <w:t>Executive summary</w:t>
                            </w:r>
                          </w:p>
                          <w:p w14:paraId="0B2BBDAB" w14:textId="542CA810" w:rsidR="002D502F" w:rsidRPr="009A49CE" w:rsidRDefault="002D502F" w:rsidP="002D502F">
                            <w:pPr>
                              <w:pStyle w:val="BodyText"/>
                              <w:numPr>
                                <w:ilvl w:val="0"/>
                                <w:numId w:val="20"/>
                              </w:numPr>
                              <w:ind w:left="360"/>
                              <w:rPr>
                                <w:szCs w:val="24"/>
                              </w:rPr>
                            </w:pPr>
                            <w:r w:rsidRPr="009A49CE">
                              <w:rPr>
                                <w:szCs w:val="24"/>
                              </w:rPr>
                              <w:t xml:space="preserve">Wāhine Māori are disproportionately impacted within the criminal justice system. This is a persistent, multi-decade problem that the system compounds rather than corrects. </w:t>
                            </w:r>
                          </w:p>
                          <w:p w14:paraId="2817FD93" w14:textId="54F1908A" w:rsidR="002D502F" w:rsidRPr="009A49CE" w:rsidRDefault="002D502F" w:rsidP="002D502F">
                            <w:pPr>
                              <w:pStyle w:val="BodyText"/>
                              <w:numPr>
                                <w:ilvl w:val="0"/>
                                <w:numId w:val="20"/>
                              </w:numPr>
                              <w:ind w:left="360"/>
                              <w:rPr>
                                <w:szCs w:val="24"/>
                              </w:rPr>
                            </w:pPr>
                            <w:r w:rsidRPr="009A49CE">
                              <w:rPr>
                                <w:szCs w:val="24"/>
                              </w:rPr>
                              <w:t xml:space="preserve">Recent data illustrates the compounding nature of this problem at every stage of the pipeline as wāhine Māori make up 44% of Police proceedings, 66% remanded into custody, and 71% sentenced to imprisonment. As of April 2026, </w:t>
                            </w:r>
                            <w:bookmarkStart w:id="0" w:name="_Hlk231972167"/>
                            <w:r w:rsidRPr="009A49CE">
                              <w:rPr>
                                <w:szCs w:val="24"/>
                              </w:rPr>
                              <w:t xml:space="preserve">wāhine Māori </w:t>
                            </w:r>
                            <w:bookmarkEnd w:id="0"/>
                            <w:r w:rsidRPr="009A49CE">
                              <w:rPr>
                                <w:szCs w:val="24"/>
                              </w:rPr>
                              <w:t xml:space="preserve">represent 65% of the </w:t>
                            </w:r>
                            <w:r w:rsidR="00B96727">
                              <w:rPr>
                                <w:szCs w:val="24"/>
                              </w:rPr>
                              <w:t xml:space="preserve">total </w:t>
                            </w:r>
                            <w:r w:rsidRPr="009A49CE">
                              <w:rPr>
                                <w:szCs w:val="24"/>
                              </w:rPr>
                              <w:t>female prison population and 69% on remand. Wāhine Māori are incarcerated at nearly 11 times the rate of non-Māori.</w:t>
                            </w:r>
                          </w:p>
                          <w:p w14:paraId="3B67A993" w14:textId="77777777" w:rsidR="002D502F" w:rsidRPr="009A49CE" w:rsidRDefault="002D502F" w:rsidP="002D502F">
                            <w:pPr>
                              <w:pStyle w:val="BodyText"/>
                              <w:numPr>
                                <w:ilvl w:val="0"/>
                                <w:numId w:val="20"/>
                              </w:numPr>
                              <w:ind w:left="360"/>
                              <w:rPr>
                                <w:szCs w:val="24"/>
                              </w:rPr>
                            </w:pPr>
                            <w:r w:rsidRPr="009A49CE">
                              <w:rPr>
                                <w:szCs w:val="24"/>
                              </w:rPr>
                              <w:t xml:space="preserve">Corrections are set to receive funding increases in anticipation of continued growth in the prison population – without meaningful interventions there is a risk the disproportionate rates of imprisonment for wāhine Māori will be embedded in the projected prison population growth. </w:t>
                            </w:r>
                          </w:p>
                          <w:p w14:paraId="12E13696" w14:textId="77777777" w:rsidR="002D502F" w:rsidRPr="009A49CE" w:rsidRDefault="002D502F" w:rsidP="002D502F">
                            <w:pPr>
                              <w:pStyle w:val="BodyText"/>
                              <w:numPr>
                                <w:ilvl w:val="0"/>
                                <w:numId w:val="20"/>
                              </w:numPr>
                              <w:ind w:left="360"/>
                              <w:rPr>
                                <w:szCs w:val="24"/>
                              </w:rPr>
                            </w:pPr>
                            <w:r w:rsidRPr="009A49CE">
                              <w:rPr>
                                <w:szCs w:val="24"/>
                              </w:rPr>
                              <w:t xml:space="preserve">Ombudsman inspections of all three women’s prisons over recent years confirmed deficits in contact with their tamariki (children)/whānau (family), limited access to rehabilitation and </w:t>
                            </w:r>
                            <w:proofErr w:type="spellStart"/>
                            <w:r w:rsidRPr="009A49CE">
                              <w:rPr>
                                <w:szCs w:val="24"/>
                              </w:rPr>
                              <w:t>kaupapa</w:t>
                            </w:r>
                            <w:proofErr w:type="spellEnd"/>
                            <w:r w:rsidRPr="009A49CE">
                              <w:rPr>
                                <w:szCs w:val="24"/>
                              </w:rPr>
                              <w:t xml:space="preserve"> Māori programmes, and unfit prison facilitates. Specific issues at one Mothers and Babies Unit includes lack of appropriate staff training, limited health advice and difficulty finding daycare to attend rehabilitation.</w:t>
                            </w:r>
                          </w:p>
                          <w:p w14:paraId="64F7C539" w14:textId="4BA41F2C" w:rsidR="002D502F" w:rsidRDefault="002D502F" w:rsidP="002D502F">
                            <w:pPr>
                              <w:pStyle w:val="BodyText"/>
                              <w:numPr>
                                <w:ilvl w:val="0"/>
                                <w:numId w:val="20"/>
                              </w:numPr>
                              <w:ind w:left="360"/>
                              <w:rPr>
                                <w:szCs w:val="24"/>
                              </w:rPr>
                            </w:pPr>
                            <w:r w:rsidRPr="00102A57">
                              <w:rPr>
                                <w:szCs w:val="24"/>
                              </w:rPr>
                              <w:t>It’s unclear whether current agency work plans are sufficient to tackle such a complex, multi-decade problem. We intend to further assess whether an adequate multi-agency, long-term strategy exists</w:t>
                            </w:r>
                            <w:r w:rsidR="00102A57" w:rsidRPr="00102A57">
                              <w:rPr>
                                <w:szCs w:val="24"/>
                              </w:rPr>
                              <w:t xml:space="preserve"> </w:t>
                            </w:r>
                            <w:r w:rsidR="00102A57">
                              <w:rPr>
                                <w:szCs w:val="24"/>
                              </w:rPr>
                              <w:t>that targets clear outcomes</w:t>
                            </w:r>
                            <w:r w:rsidR="00102A57" w:rsidRPr="00102A57">
                              <w:rPr>
                                <w:szCs w:val="24"/>
                              </w:rPr>
                              <w:t xml:space="preserve"> to understand what is going to change to deliver a different outcome. </w:t>
                            </w:r>
                          </w:p>
                          <w:p w14:paraId="10560668" w14:textId="74FF4E8A" w:rsidR="002D502F" w:rsidRPr="009A49CE" w:rsidRDefault="002D502F" w:rsidP="002D502F">
                            <w:pPr>
                              <w:pStyle w:val="BodyText"/>
                              <w:numPr>
                                <w:ilvl w:val="0"/>
                                <w:numId w:val="20"/>
                              </w:numPr>
                              <w:ind w:left="360"/>
                              <w:rPr>
                                <w:szCs w:val="24"/>
                              </w:rPr>
                            </w:pPr>
                            <w:r w:rsidRPr="009A49CE">
                              <w:rPr>
                                <w:szCs w:val="24"/>
                              </w:rPr>
                              <w:t xml:space="preserve">To help build our understanding of the issues impacting wāhine Māori we drew on insights from </w:t>
                            </w:r>
                            <w:proofErr w:type="spellStart"/>
                            <w:r w:rsidRPr="009A49CE">
                              <w:rPr>
                                <w:szCs w:val="24"/>
                              </w:rPr>
                              <w:t>Pūhara</w:t>
                            </w:r>
                            <w:proofErr w:type="spellEnd"/>
                            <w:r w:rsidRPr="009A49CE">
                              <w:rPr>
                                <w:szCs w:val="24"/>
                              </w:rPr>
                              <w:t xml:space="preserve"> Mana </w:t>
                            </w:r>
                            <w:proofErr w:type="spellStart"/>
                            <w:r w:rsidRPr="009A49CE">
                              <w:rPr>
                                <w:szCs w:val="24"/>
                              </w:rPr>
                              <w:t>Tangata</w:t>
                            </w:r>
                            <w:proofErr w:type="spellEnd"/>
                            <w:r w:rsidRPr="009A49CE">
                              <w:rPr>
                                <w:szCs w:val="24"/>
                              </w:rPr>
                              <w:t xml:space="preserve"> – our Māori Advisory panel and Professor Tracey McIntosh. Their insights included the need for sustained long</w:t>
                            </w:r>
                            <w:r w:rsidR="00E2687E">
                              <w:rPr>
                                <w:szCs w:val="24"/>
                              </w:rPr>
                              <w:t>-</w:t>
                            </w:r>
                            <w:r w:rsidRPr="009A49CE">
                              <w:rPr>
                                <w:szCs w:val="24"/>
                              </w:rPr>
                              <w:t xml:space="preserve">term funding of innovative programmes and community </w:t>
                            </w:r>
                            <w:r w:rsidR="00114836" w:rsidRPr="009A49CE">
                              <w:rPr>
                                <w:szCs w:val="24"/>
                              </w:rPr>
                              <w:t>initiatives and</w:t>
                            </w:r>
                            <w:r w:rsidRPr="009A49CE">
                              <w:rPr>
                                <w:szCs w:val="24"/>
                              </w:rPr>
                              <w:t xml:space="preserve"> give us an idea of the kinds of focus areas needed to make enduring change. We intend to further examine what initiatives </w:t>
                            </w:r>
                            <w:r w:rsidR="00C6132A">
                              <w:rPr>
                                <w:szCs w:val="24"/>
                              </w:rPr>
                              <w:t>might be</w:t>
                            </w:r>
                            <w:r w:rsidRPr="009A49CE">
                              <w:rPr>
                                <w:szCs w:val="24"/>
                              </w:rPr>
                              <w:t xml:space="preserve"> required by engaging with agencies and the community.</w:t>
                            </w:r>
                          </w:p>
                          <w:p w14:paraId="4F40906F" w14:textId="77777777" w:rsidR="002D502F" w:rsidRPr="009A49CE" w:rsidRDefault="002D502F" w:rsidP="002D502F">
                            <w:pPr>
                              <w:pStyle w:val="BodyText"/>
                              <w:numPr>
                                <w:ilvl w:val="0"/>
                                <w:numId w:val="20"/>
                              </w:numPr>
                              <w:ind w:left="360"/>
                              <w:rPr>
                                <w:szCs w:val="24"/>
                              </w:rPr>
                            </w:pPr>
                            <w:r w:rsidRPr="009A49CE">
                              <w:rPr>
                                <w:szCs w:val="24"/>
                              </w:rPr>
                              <w:t xml:space="preserve">We also intend to engage with other oversight agencies as well as Parliament to identify ways for us to co-ordinate our efforts to oversee and inform agencies as they seek to tackle this problem. </w:t>
                            </w:r>
                          </w:p>
                          <w:p w14:paraId="7AF1C531" w14:textId="77777777" w:rsidR="002D502F" w:rsidRDefault="002D502F" w:rsidP="002D502F">
                            <w:pPr>
                              <w:pStyle w:val="BodyText"/>
                              <w:rPr>
                                <w:sz w:val="22"/>
                              </w:rPr>
                            </w:pPr>
                          </w:p>
                          <w:p w14:paraId="2826E4F5" w14:textId="77777777" w:rsidR="002D502F" w:rsidRDefault="002D502F" w:rsidP="002D502F">
                            <w:pPr>
                              <w:pStyle w:val="BodyText"/>
                              <w:rPr>
                                <w:sz w:val="22"/>
                              </w:rPr>
                            </w:pPr>
                          </w:p>
                          <w:p w14:paraId="772A6417" w14:textId="77777777" w:rsidR="002D502F" w:rsidRDefault="002D502F" w:rsidP="002D502F">
                            <w:pPr>
                              <w:pStyle w:val="BodyText"/>
                              <w:rPr>
                                <w:sz w:val="22"/>
                              </w:rPr>
                            </w:pPr>
                          </w:p>
                          <w:p w14:paraId="304EC56F" w14:textId="77777777" w:rsidR="002D502F" w:rsidRPr="004B3042" w:rsidRDefault="002D502F" w:rsidP="002D502F">
                            <w:pPr>
                              <w:pStyle w:val="BodyText"/>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6D1CA" id="Rectangle 2" o:spid="_x0000_s1026" style="position:absolute;margin-left:-5.3pt;margin-top:11.9pt;width:469.35pt;height:658.7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" fillcolor="#2bb673 [3204]" stroked="f">
                <v:fill opacity="32896f"/>
                <v:textbox>
                  <w:txbxContent>
                    <w:p w14:paraId="3F290C0F" w14:textId="77777777" w:rsidR="00DF2705" w:rsidRDefault="00DF2705" w:rsidP="002D502F">
                      <w:pPr>
                        <w:pStyle w:val="BodyText"/>
                        <w:rPr>
                          <w:b/>
                          <w:bCs/>
                          <w:sz w:val="26"/>
                          <w:szCs w:val="26"/>
                        </w:rPr>
                      </w:pPr>
                    </w:p>
                    <w:p w14:paraId="7BA98AC0" w14:textId="048A0D33" w:rsidR="005139E8" w:rsidRPr="00DF2705" w:rsidRDefault="002D502F" w:rsidP="002D502F">
                      <w:pPr>
                        <w:pStyle w:val="BodyText"/>
                        <w:rPr>
                          <w:b/>
                          <w:bCs/>
                          <w:sz w:val="26"/>
                          <w:szCs w:val="26"/>
                        </w:rPr>
                      </w:pPr>
                      <w:r w:rsidRPr="006A05FD">
                        <w:rPr>
                          <w:b/>
                          <w:bCs/>
                          <w:sz w:val="26"/>
                          <w:szCs w:val="26"/>
                        </w:rPr>
                        <w:t>Executive summary</w:t>
                      </w:r>
                    </w:p>
                    <w:p w14:paraId="0B2BBDAB" w14:textId="542CA810" w:rsidR="002D502F" w:rsidRPr="009A49CE" w:rsidRDefault="002D502F" w:rsidP="002D502F">
                      <w:pPr>
                        <w:pStyle w:val="BodyText"/>
                        <w:numPr>
                          <w:ilvl w:val="0"/>
                          <w:numId w:val="20"/>
                        </w:numPr>
                        <w:ind w:left="360"/>
                        <w:rPr>
                          <w:szCs w:val="24"/>
                        </w:rPr>
                      </w:pPr>
                      <w:r w:rsidRPr="009A49CE">
                        <w:rPr>
                          <w:szCs w:val="24"/>
                        </w:rPr>
                        <w:t xml:space="preserve">Wāhine Māori are disproportionately impacted within the criminal justice system. This is a persistent, multi-decade problem that the system compounds rather than corrects. </w:t>
                      </w:r>
                    </w:p>
                    <w:p w14:paraId="2817FD93" w14:textId="54F1908A" w:rsidR="002D502F" w:rsidRPr="009A49CE" w:rsidRDefault="002D502F" w:rsidP="002D502F">
                      <w:pPr>
                        <w:pStyle w:val="BodyText"/>
                        <w:numPr>
                          <w:ilvl w:val="0"/>
                          <w:numId w:val="20"/>
                        </w:numPr>
                        <w:ind w:left="360"/>
                        <w:rPr>
                          <w:szCs w:val="24"/>
                        </w:rPr>
                      </w:pPr>
                      <w:r w:rsidRPr="009A49CE">
                        <w:rPr>
                          <w:szCs w:val="24"/>
                        </w:rPr>
                        <w:t xml:space="preserve">Recent data illustrates the compounding nature of this problem at every stage of the pipeline as wāhine Māori make up 44% of Police proceedings, 66% remanded into custody, and 71% sentenced to imprisonment. As of April 2026, </w:t>
                      </w:r>
                      <w:bookmarkStart w:id="1" w:name="_Hlk231972167"/>
                      <w:r w:rsidRPr="009A49CE">
                        <w:rPr>
                          <w:szCs w:val="24"/>
                        </w:rPr>
                        <w:t xml:space="preserve">wāhine Māori </w:t>
                      </w:r>
                      <w:bookmarkEnd w:id="1"/>
                      <w:r w:rsidRPr="009A49CE">
                        <w:rPr>
                          <w:szCs w:val="24"/>
                        </w:rPr>
                        <w:t xml:space="preserve">represent 65% of the </w:t>
                      </w:r>
                      <w:r w:rsidR="00B96727">
                        <w:rPr>
                          <w:szCs w:val="24"/>
                        </w:rPr>
                        <w:t xml:space="preserve">total </w:t>
                      </w:r>
                      <w:r w:rsidRPr="009A49CE">
                        <w:rPr>
                          <w:szCs w:val="24"/>
                        </w:rPr>
                        <w:t>female prison population and 69% on remand. Wāhine Māori are incarcerated at nearly 11 times the rate of non-Māori.</w:t>
                      </w:r>
                    </w:p>
                    <w:p w14:paraId="3B67A993" w14:textId="77777777" w:rsidR="002D502F" w:rsidRPr="009A49CE" w:rsidRDefault="002D502F" w:rsidP="002D502F">
                      <w:pPr>
                        <w:pStyle w:val="BodyText"/>
                        <w:numPr>
                          <w:ilvl w:val="0"/>
                          <w:numId w:val="20"/>
                        </w:numPr>
                        <w:ind w:left="360"/>
                        <w:rPr>
                          <w:szCs w:val="24"/>
                        </w:rPr>
                      </w:pPr>
                      <w:r w:rsidRPr="009A49CE">
                        <w:rPr>
                          <w:szCs w:val="24"/>
                        </w:rPr>
                        <w:t xml:space="preserve">Corrections are set to receive funding increases in anticipation of continued growth in the prison population – without meaningful interventions there is a risk the disproportionate rates of imprisonment for wāhine Māori will be embedded in the projected prison population growth. </w:t>
                      </w:r>
                    </w:p>
                    <w:p w14:paraId="12E13696" w14:textId="77777777" w:rsidR="002D502F" w:rsidRPr="009A49CE" w:rsidRDefault="002D502F" w:rsidP="002D502F">
                      <w:pPr>
                        <w:pStyle w:val="BodyText"/>
                        <w:numPr>
                          <w:ilvl w:val="0"/>
                          <w:numId w:val="20"/>
                        </w:numPr>
                        <w:ind w:left="360"/>
                        <w:rPr>
                          <w:szCs w:val="24"/>
                        </w:rPr>
                      </w:pPr>
                      <w:r w:rsidRPr="009A49CE">
                        <w:rPr>
                          <w:szCs w:val="24"/>
                        </w:rPr>
                        <w:t xml:space="preserve">Ombudsman inspections of all three women’s prisons over recent years confirmed deficits in contact with their tamariki (children)/whānau (family), limited access to rehabilitation and </w:t>
                      </w:r>
                      <w:proofErr w:type="spellStart"/>
                      <w:r w:rsidRPr="009A49CE">
                        <w:rPr>
                          <w:szCs w:val="24"/>
                        </w:rPr>
                        <w:t>kaupapa</w:t>
                      </w:r>
                      <w:proofErr w:type="spellEnd"/>
                      <w:r w:rsidRPr="009A49CE">
                        <w:rPr>
                          <w:szCs w:val="24"/>
                        </w:rPr>
                        <w:t xml:space="preserve"> Māori programmes, and unfit prison facilitates. Specific issues at one Mothers and Babies Unit includes lack of appropriate staff training, limited health advice and difficulty finding daycare to attend rehabilitation.</w:t>
                      </w:r>
                    </w:p>
                    <w:p w14:paraId="64F7C539" w14:textId="4BA41F2C" w:rsidR="002D502F" w:rsidRDefault="002D502F" w:rsidP="002D502F">
                      <w:pPr>
                        <w:pStyle w:val="BodyText"/>
                        <w:numPr>
                          <w:ilvl w:val="0"/>
                          <w:numId w:val="20"/>
                        </w:numPr>
                        <w:ind w:left="360"/>
                        <w:rPr>
                          <w:szCs w:val="24"/>
                        </w:rPr>
                      </w:pPr>
                      <w:r w:rsidRPr="00102A57">
                        <w:rPr>
                          <w:szCs w:val="24"/>
                        </w:rPr>
                        <w:t>It’s unclear whether current agency work plans are sufficient to tackle such a complex, multi-decade problem. We intend to further assess whether an adequate multi-agency, long-term strategy exists</w:t>
                      </w:r>
                      <w:r w:rsidR="00102A57" w:rsidRPr="00102A57">
                        <w:rPr>
                          <w:szCs w:val="24"/>
                        </w:rPr>
                        <w:t xml:space="preserve"> </w:t>
                      </w:r>
                      <w:r w:rsidR="00102A57">
                        <w:rPr>
                          <w:szCs w:val="24"/>
                        </w:rPr>
                        <w:t>that targets clear outcomes</w:t>
                      </w:r>
                      <w:r w:rsidR="00102A57" w:rsidRPr="00102A57">
                        <w:rPr>
                          <w:szCs w:val="24"/>
                        </w:rPr>
                        <w:t xml:space="preserve"> to understand what is going to change to deliver a different outcome. </w:t>
                      </w:r>
                    </w:p>
                    <w:p w14:paraId="10560668" w14:textId="74FF4E8A" w:rsidR="002D502F" w:rsidRPr="009A49CE" w:rsidRDefault="002D502F" w:rsidP="002D502F">
                      <w:pPr>
                        <w:pStyle w:val="BodyText"/>
                        <w:numPr>
                          <w:ilvl w:val="0"/>
                          <w:numId w:val="20"/>
                        </w:numPr>
                        <w:ind w:left="360"/>
                        <w:rPr>
                          <w:szCs w:val="24"/>
                        </w:rPr>
                      </w:pPr>
                      <w:r w:rsidRPr="009A49CE">
                        <w:rPr>
                          <w:szCs w:val="24"/>
                        </w:rPr>
                        <w:t xml:space="preserve">To help build our understanding of the issues impacting wāhine Māori we drew on insights from </w:t>
                      </w:r>
                      <w:proofErr w:type="spellStart"/>
                      <w:r w:rsidRPr="009A49CE">
                        <w:rPr>
                          <w:szCs w:val="24"/>
                        </w:rPr>
                        <w:t>Pūhara</w:t>
                      </w:r>
                      <w:proofErr w:type="spellEnd"/>
                      <w:r w:rsidRPr="009A49CE">
                        <w:rPr>
                          <w:szCs w:val="24"/>
                        </w:rPr>
                        <w:t xml:space="preserve"> Mana </w:t>
                      </w:r>
                      <w:proofErr w:type="spellStart"/>
                      <w:r w:rsidRPr="009A49CE">
                        <w:rPr>
                          <w:szCs w:val="24"/>
                        </w:rPr>
                        <w:t>Tangata</w:t>
                      </w:r>
                      <w:proofErr w:type="spellEnd"/>
                      <w:r w:rsidRPr="009A49CE">
                        <w:rPr>
                          <w:szCs w:val="24"/>
                        </w:rPr>
                        <w:t xml:space="preserve"> – our Māori Advisory panel and Professor Tracey McIntosh. Their insights included the need for sustained long</w:t>
                      </w:r>
                      <w:r w:rsidR="00E2687E">
                        <w:rPr>
                          <w:szCs w:val="24"/>
                        </w:rPr>
                        <w:t>-</w:t>
                      </w:r>
                      <w:r w:rsidRPr="009A49CE">
                        <w:rPr>
                          <w:szCs w:val="24"/>
                        </w:rPr>
                        <w:t xml:space="preserve">term funding of innovative programmes and community </w:t>
                      </w:r>
                      <w:r w:rsidR="00114836" w:rsidRPr="009A49CE">
                        <w:rPr>
                          <w:szCs w:val="24"/>
                        </w:rPr>
                        <w:t>initiatives and</w:t>
                      </w:r>
                      <w:r w:rsidRPr="009A49CE">
                        <w:rPr>
                          <w:szCs w:val="24"/>
                        </w:rPr>
                        <w:t xml:space="preserve"> give us an idea of the kinds of focus areas needed to make enduring change. We intend to further examine what initiatives </w:t>
                      </w:r>
                      <w:r w:rsidR="00C6132A">
                        <w:rPr>
                          <w:szCs w:val="24"/>
                        </w:rPr>
                        <w:t>might be</w:t>
                      </w:r>
                      <w:r w:rsidRPr="009A49CE">
                        <w:rPr>
                          <w:szCs w:val="24"/>
                        </w:rPr>
                        <w:t xml:space="preserve"> required by engaging with agencies and the community.</w:t>
                      </w:r>
                    </w:p>
                    <w:p w14:paraId="4F40906F" w14:textId="77777777" w:rsidR="002D502F" w:rsidRPr="009A49CE" w:rsidRDefault="002D502F" w:rsidP="002D502F">
                      <w:pPr>
                        <w:pStyle w:val="BodyText"/>
                        <w:numPr>
                          <w:ilvl w:val="0"/>
                          <w:numId w:val="20"/>
                        </w:numPr>
                        <w:ind w:left="360"/>
                        <w:rPr>
                          <w:szCs w:val="24"/>
                        </w:rPr>
                      </w:pPr>
                      <w:r w:rsidRPr="009A49CE">
                        <w:rPr>
                          <w:szCs w:val="24"/>
                        </w:rPr>
                        <w:t xml:space="preserve">We also intend to engage with other oversight agencies as well as Parliament to identify ways for us to co-ordinate our efforts to oversee and inform agencies as they seek to tackle this problem. </w:t>
                      </w:r>
                    </w:p>
                    <w:p w14:paraId="7AF1C531" w14:textId="77777777" w:rsidR="002D502F" w:rsidRDefault="002D502F" w:rsidP="002D502F">
                      <w:pPr>
                        <w:pStyle w:val="BodyText"/>
                        <w:rPr>
                          <w:sz w:val="22"/>
                        </w:rPr>
                      </w:pPr>
                    </w:p>
                    <w:p w14:paraId="2826E4F5" w14:textId="77777777" w:rsidR="002D502F" w:rsidRDefault="002D502F" w:rsidP="002D502F">
                      <w:pPr>
                        <w:pStyle w:val="BodyText"/>
                        <w:rPr>
                          <w:sz w:val="22"/>
                        </w:rPr>
                      </w:pPr>
                    </w:p>
                    <w:p w14:paraId="772A6417" w14:textId="77777777" w:rsidR="002D502F" w:rsidRDefault="002D502F" w:rsidP="002D502F">
                      <w:pPr>
                        <w:pStyle w:val="BodyText"/>
                        <w:rPr>
                          <w:sz w:val="22"/>
                        </w:rPr>
                      </w:pPr>
                    </w:p>
                    <w:p w14:paraId="304EC56F" w14:textId="77777777" w:rsidR="002D502F" w:rsidRPr="004B3042" w:rsidRDefault="002D502F" w:rsidP="002D502F">
                      <w:pPr>
                        <w:pStyle w:val="BodyText"/>
                        <w:rPr>
                          <w:sz w:val="22"/>
                        </w:rPr>
                      </w:pPr>
                    </w:p>
                  </w:txbxContent>
                </v:textbox>
                <w10:wrap anchorx="margin"/>
              </v:rect>
            </w:pict>
          </mc:Fallback>
        </mc:AlternateContent>
      </w:r>
      <w:r>
        <w:rPr>
          <w:noProof/>
        </w:rPr>
        <mc:AlternateContent>
          <mc:Choice Requires="wps">
            <w:drawing>
              <wp:anchor distT="0" distB="0" distL="114300" distR="114300" simplePos="0" relativeHeight="251841536" behindDoc="0" locked="0" layoutInCell="1" allowOverlap="1" wp14:anchorId="2615C227" wp14:editId="16EE8102">
                <wp:simplePos x="0" y="0"/>
                <wp:positionH relativeFrom="column">
                  <wp:posOffset>-44450</wp:posOffset>
                </wp:positionH>
                <wp:positionV relativeFrom="paragraph">
                  <wp:posOffset>-279400</wp:posOffset>
                </wp:positionV>
                <wp:extent cx="5829300" cy="6350"/>
                <wp:effectExtent l="57150" t="38100" r="57150" b="88900"/>
                <wp:wrapNone/>
                <wp:docPr id="1273474389"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CE9E3" id="Straight Connector 1"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pt" to="45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" strokecolor="#2bb673 [3204]" strokeweight="3pt">
                <v:shadow on="t" color="black" opacity="22937f" origin=",.5" offset="0,.63889mm"/>
              </v:line>
            </w:pict>
          </mc:Fallback>
        </mc:AlternateContent>
      </w:r>
    </w:p>
    <w:p w14:paraId="7D438CEB" w14:textId="32395021" w:rsidR="002D502F" w:rsidRDefault="002D502F" w:rsidP="00101F04">
      <w:pPr>
        <w:rPr>
          <w:b/>
          <w:bCs/>
          <w:sz w:val="28"/>
          <w:szCs w:val="28"/>
          <w:u w:val="single"/>
        </w:rPr>
      </w:pPr>
    </w:p>
    <w:p w14:paraId="4E727487" w14:textId="77777777" w:rsidR="002D502F" w:rsidRDefault="002D502F" w:rsidP="00101F04">
      <w:pPr>
        <w:rPr>
          <w:b/>
          <w:bCs/>
          <w:sz w:val="28"/>
          <w:szCs w:val="28"/>
          <w:u w:val="single"/>
        </w:rPr>
      </w:pPr>
    </w:p>
    <w:p w14:paraId="03EB196C" w14:textId="77777777" w:rsidR="002D502F" w:rsidRDefault="002D502F" w:rsidP="00101F04">
      <w:pPr>
        <w:rPr>
          <w:b/>
          <w:bCs/>
          <w:sz w:val="28"/>
          <w:szCs w:val="28"/>
          <w:u w:val="single"/>
        </w:rPr>
      </w:pPr>
    </w:p>
    <w:p w14:paraId="0A9CAE86" w14:textId="77777777" w:rsidR="002D502F" w:rsidRDefault="002D502F" w:rsidP="00101F04">
      <w:pPr>
        <w:rPr>
          <w:b/>
          <w:bCs/>
          <w:sz w:val="28"/>
          <w:szCs w:val="28"/>
          <w:u w:val="single"/>
        </w:rPr>
      </w:pPr>
    </w:p>
    <w:p w14:paraId="29B578B8" w14:textId="77777777" w:rsidR="002D502F" w:rsidRDefault="002D502F" w:rsidP="00101F04">
      <w:pPr>
        <w:rPr>
          <w:b/>
          <w:bCs/>
          <w:sz w:val="28"/>
          <w:szCs w:val="28"/>
          <w:u w:val="single"/>
        </w:rPr>
      </w:pPr>
    </w:p>
    <w:p w14:paraId="370BE09D" w14:textId="77777777" w:rsidR="002D502F" w:rsidRDefault="002D502F" w:rsidP="00101F04">
      <w:pPr>
        <w:rPr>
          <w:b/>
          <w:bCs/>
          <w:sz w:val="28"/>
          <w:szCs w:val="28"/>
          <w:u w:val="single"/>
        </w:rPr>
      </w:pPr>
    </w:p>
    <w:p w14:paraId="78A336B4" w14:textId="77777777" w:rsidR="002D502F" w:rsidRDefault="002D502F" w:rsidP="00101F04">
      <w:pPr>
        <w:rPr>
          <w:b/>
          <w:bCs/>
          <w:sz w:val="28"/>
          <w:szCs w:val="28"/>
          <w:u w:val="single"/>
        </w:rPr>
      </w:pPr>
    </w:p>
    <w:p w14:paraId="64B4613A" w14:textId="77777777" w:rsidR="002D502F" w:rsidRDefault="002D502F" w:rsidP="00101F04">
      <w:pPr>
        <w:rPr>
          <w:b/>
          <w:bCs/>
          <w:sz w:val="28"/>
          <w:szCs w:val="28"/>
          <w:u w:val="single"/>
        </w:rPr>
      </w:pPr>
    </w:p>
    <w:p w14:paraId="4525B47E" w14:textId="77777777" w:rsidR="002D502F" w:rsidRDefault="002D502F" w:rsidP="00101F04">
      <w:pPr>
        <w:rPr>
          <w:b/>
          <w:bCs/>
          <w:sz w:val="28"/>
          <w:szCs w:val="28"/>
          <w:u w:val="single"/>
        </w:rPr>
      </w:pPr>
    </w:p>
    <w:p w14:paraId="169E2AB6" w14:textId="77777777" w:rsidR="002D502F" w:rsidRDefault="002D502F" w:rsidP="00101F04">
      <w:pPr>
        <w:rPr>
          <w:b/>
          <w:bCs/>
          <w:sz w:val="28"/>
          <w:szCs w:val="28"/>
          <w:u w:val="single"/>
        </w:rPr>
      </w:pPr>
    </w:p>
    <w:p w14:paraId="47652A25" w14:textId="77777777" w:rsidR="002D502F" w:rsidRDefault="002D502F" w:rsidP="00101F04">
      <w:pPr>
        <w:rPr>
          <w:b/>
          <w:bCs/>
          <w:sz w:val="28"/>
          <w:szCs w:val="28"/>
          <w:u w:val="single"/>
        </w:rPr>
      </w:pPr>
    </w:p>
    <w:p w14:paraId="41D23435" w14:textId="77777777" w:rsidR="002D502F" w:rsidRDefault="002D502F" w:rsidP="00101F04">
      <w:pPr>
        <w:rPr>
          <w:b/>
          <w:bCs/>
          <w:sz w:val="28"/>
          <w:szCs w:val="28"/>
          <w:u w:val="single"/>
        </w:rPr>
      </w:pPr>
    </w:p>
    <w:p w14:paraId="2F6BDD35" w14:textId="77777777" w:rsidR="002D502F" w:rsidRDefault="002D502F" w:rsidP="00101F04">
      <w:pPr>
        <w:rPr>
          <w:b/>
          <w:bCs/>
          <w:sz w:val="28"/>
          <w:szCs w:val="28"/>
          <w:u w:val="single"/>
        </w:rPr>
      </w:pPr>
    </w:p>
    <w:p w14:paraId="453B5530" w14:textId="77777777" w:rsidR="002D502F" w:rsidRDefault="002D502F" w:rsidP="00101F04">
      <w:pPr>
        <w:rPr>
          <w:b/>
          <w:bCs/>
          <w:sz w:val="28"/>
          <w:szCs w:val="28"/>
          <w:u w:val="single"/>
        </w:rPr>
      </w:pPr>
    </w:p>
    <w:p w14:paraId="0094633E" w14:textId="77777777" w:rsidR="002D502F" w:rsidRDefault="002D502F" w:rsidP="00101F04">
      <w:pPr>
        <w:rPr>
          <w:b/>
          <w:bCs/>
          <w:sz w:val="28"/>
          <w:szCs w:val="28"/>
          <w:u w:val="single"/>
        </w:rPr>
      </w:pPr>
    </w:p>
    <w:p w14:paraId="1553C74C" w14:textId="77777777" w:rsidR="002D502F" w:rsidRDefault="002D502F" w:rsidP="00101F04">
      <w:pPr>
        <w:rPr>
          <w:b/>
          <w:bCs/>
          <w:sz w:val="28"/>
          <w:szCs w:val="28"/>
          <w:u w:val="single"/>
        </w:rPr>
      </w:pPr>
    </w:p>
    <w:p w14:paraId="16F862A9" w14:textId="77777777" w:rsidR="002D502F" w:rsidRDefault="002D502F" w:rsidP="00101F04">
      <w:pPr>
        <w:rPr>
          <w:b/>
          <w:bCs/>
          <w:sz w:val="28"/>
          <w:szCs w:val="28"/>
          <w:u w:val="single"/>
        </w:rPr>
      </w:pPr>
    </w:p>
    <w:p w14:paraId="24F0B4CC" w14:textId="77777777" w:rsidR="002D502F" w:rsidRDefault="002D502F" w:rsidP="00101F04">
      <w:pPr>
        <w:rPr>
          <w:b/>
          <w:bCs/>
          <w:sz w:val="28"/>
          <w:szCs w:val="28"/>
          <w:u w:val="single"/>
        </w:rPr>
      </w:pPr>
    </w:p>
    <w:p w14:paraId="764EDFCB" w14:textId="77777777" w:rsidR="002D502F" w:rsidRDefault="002D502F" w:rsidP="00101F04">
      <w:pPr>
        <w:rPr>
          <w:b/>
          <w:bCs/>
          <w:sz w:val="28"/>
          <w:szCs w:val="28"/>
          <w:u w:val="single"/>
        </w:rPr>
      </w:pPr>
    </w:p>
    <w:p w14:paraId="68417670" w14:textId="77777777" w:rsidR="002D502F" w:rsidRDefault="002D502F" w:rsidP="00101F04">
      <w:pPr>
        <w:rPr>
          <w:b/>
          <w:bCs/>
          <w:sz w:val="28"/>
          <w:szCs w:val="28"/>
          <w:u w:val="single"/>
        </w:rPr>
      </w:pPr>
    </w:p>
    <w:p w14:paraId="1BC9E801" w14:textId="77777777" w:rsidR="002D502F" w:rsidRDefault="002D502F" w:rsidP="00101F04">
      <w:pPr>
        <w:rPr>
          <w:b/>
          <w:bCs/>
          <w:sz w:val="28"/>
          <w:szCs w:val="28"/>
          <w:u w:val="single"/>
        </w:rPr>
      </w:pPr>
    </w:p>
    <w:p w14:paraId="1FA1EA14" w14:textId="77777777" w:rsidR="005139E8" w:rsidRDefault="005139E8" w:rsidP="00101F04">
      <w:pPr>
        <w:rPr>
          <w:b/>
          <w:bCs/>
          <w:sz w:val="28"/>
          <w:szCs w:val="28"/>
          <w:u w:val="single"/>
        </w:rPr>
      </w:pPr>
    </w:p>
    <w:p w14:paraId="3A59ACA0" w14:textId="77777777" w:rsidR="005139E8" w:rsidRDefault="005139E8" w:rsidP="00101F04">
      <w:pPr>
        <w:rPr>
          <w:b/>
          <w:bCs/>
          <w:sz w:val="28"/>
          <w:szCs w:val="28"/>
          <w:u w:val="single"/>
        </w:rPr>
      </w:pPr>
    </w:p>
    <w:p w14:paraId="48D5368E" w14:textId="77777777" w:rsidR="005139E8" w:rsidRDefault="005139E8" w:rsidP="00101F04">
      <w:pPr>
        <w:rPr>
          <w:b/>
          <w:bCs/>
          <w:sz w:val="28"/>
          <w:szCs w:val="28"/>
          <w:u w:val="single"/>
        </w:rPr>
      </w:pPr>
    </w:p>
    <w:p w14:paraId="6A9FFF67" w14:textId="77777777" w:rsidR="005139E8" w:rsidRDefault="005139E8" w:rsidP="00101F04">
      <w:pPr>
        <w:rPr>
          <w:b/>
          <w:bCs/>
          <w:sz w:val="28"/>
          <w:szCs w:val="28"/>
          <w:u w:val="single"/>
        </w:rPr>
      </w:pPr>
    </w:p>
    <w:p w14:paraId="44A171C3" w14:textId="77777777" w:rsidR="005139E8" w:rsidRDefault="005139E8" w:rsidP="00101F04">
      <w:pPr>
        <w:rPr>
          <w:b/>
          <w:bCs/>
          <w:sz w:val="28"/>
          <w:szCs w:val="28"/>
          <w:u w:val="single"/>
        </w:rPr>
      </w:pPr>
    </w:p>
    <w:p w14:paraId="04394DCE" w14:textId="256A8C10" w:rsidR="005139E8" w:rsidRDefault="005139E8" w:rsidP="00101F04">
      <w:pPr>
        <w:rPr>
          <w:b/>
          <w:bCs/>
          <w:sz w:val="28"/>
          <w:szCs w:val="28"/>
          <w:u w:val="single"/>
        </w:rPr>
      </w:pPr>
      <w:r>
        <w:rPr>
          <w:noProof/>
        </w:rPr>
        <mc:AlternateContent>
          <mc:Choice Requires="wps">
            <w:drawing>
              <wp:anchor distT="0" distB="0" distL="114300" distR="114300" simplePos="0" relativeHeight="251843584" behindDoc="0" locked="0" layoutInCell="1" allowOverlap="1" wp14:anchorId="038C0C72" wp14:editId="5B6BD97D">
                <wp:simplePos x="0" y="0"/>
                <wp:positionH relativeFrom="column">
                  <wp:posOffset>-9525</wp:posOffset>
                </wp:positionH>
                <wp:positionV relativeFrom="paragraph">
                  <wp:posOffset>-142875</wp:posOffset>
                </wp:positionV>
                <wp:extent cx="5829300" cy="6350"/>
                <wp:effectExtent l="57150" t="38100" r="57150" b="88900"/>
                <wp:wrapNone/>
                <wp:docPr id="1745666031"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A87B4" id="Straight Connector 1"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1.25pt" to="458.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" strokecolor="#2bb673 [3204]" strokeweight="3pt">
                <v:shadow on="t" color="black" opacity="22937f" origin=",.5" offset="0,.63889mm"/>
              </v:line>
            </w:pict>
          </mc:Fallback>
        </mc:AlternateContent>
      </w:r>
    </w:p>
    <w:p w14:paraId="37D66A88" w14:textId="0D5B5785" w:rsidR="0053798E" w:rsidRPr="004710A6" w:rsidRDefault="0076240A" w:rsidP="00101F04">
      <w:pPr>
        <w:rPr>
          <w:b/>
          <w:bCs/>
          <w:sz w:val="28"/>
          <w:szCs w:val="28"/>
          <w:u w:val="single"/>
        </w:rPr>
      </w:pPr>
      <w:r w:rsidRPr="004710A6">
        <w:rPr>
          <w:b/>
          <w:bCs/>
          <w:sz w:val="28"/>
          <w:szCs w:val="28"/>
          <w:u w:val="single"/>
        </w:rPr>
        <w:t xml:space="preserve">What </w:t>
      </w:r>
      <w:r w:rsidR="005809EF" w:rsidRPr="004710A6">
        <w:rPr>
          <w:b/>
          <w:bCs/>
          <w:sz w:val="28"/>
          <w:szCs w:val="28"/>
          <w:u w:val="single"/>
        </w:rPr>
        <w:t xml:space="preserve">do </w:t>
      </w:r>
      <w:r w:rsidRPr="004710A6">
        <w:rPr>
          <w:b/>
          <w:bCs/>
          <w:sz w:val="28"/>
          <w:szCs w:val="28"/>
          <w:u w:val="single"/>
        </w:rPr>
        <w:t>we know?</w:t>
      </w:r>
    </w:p>
    <w:p w14:paraId="79EBAF4A" w14:textId="4CD98E61" w:rsidR="00D14CC7" w:rsidRPr="00495235" w:rsidRDefault="0076240A" w:rsidP="0076240A">
      <w:pPr>
        <w:spacing w:line="276" w:lineRule="auto"/>
        <w:rPr>
          <w:b/>
          <w:bCs/>
          <w:sz w:val="26"/>
          <w:szCs w:val="26"/>
        </w:rPr>
      </w:pPr>
      <w:r w:rsidRPr="00495235">
        <w:rPr>
          <w:b/>
          <w:bCs/>
          <w:sz w:val="26"/>
          <w:szCs w:val="26"/>
        </w:rPr>
        <w:t xml:space="preserve">Multi-decade context overview: persistent and normalised </w:t>
      </w:r>
    </w:p>
    <w:p w14:paraId="32C4E8B8" w14:textId="1969CE7A" w:rsidR="00E20417" w:rsidRPr="00755E9F" w:rsidRDefault="00E20417" w:rsidP="00E20417">
      <w:pPr>
        <w:pStyle w:val="Number1"/>
        <w:rPr>
          <w:iCs/>
          <w:szCs w:val="24"/>
        </w:rPr>
      </w:pPr>
      <w:r w:rsidRPr="00755E9F">
        <w:rPr>
          <w:szCs w:val="24"/>
        </w:rPr>
        <w:t>We</w:t>
      </w:r>
      <w:r w:rsidRPr="00755E9F">
        <w:rPr>
          <w:iCs/>
          <w:szCs w:val="24"/>
        </w:rPr>
        <w:t xml:space="preserve"> begin with a </w:t>
      </w:r>
      <w:proofErr w:type="spellStart"/>
      <w:r w:rsidRPr="00755E9F">
        <w:rPr>
          <w:iCs/>
          <w:szCs w:val="24"/>
        </w:rPr>
        <w:t>whakataukī</w:t>
      </w:r>
      <w:proofErr w:type="spellEnd"/>
      <w:r w:rsidRPr="00755E9F">
        <w:rPr>
          <w:iCs/>
          <w:szCs w:val="24"/>
        </w:rPr>
        <w:t xml:space="preserve"> from </w:t>
      </w:r>
      <w:r w:rsidR="00C44D4F">
        <w:rPr>
          <w:iCs/>
          <w:szCs w:val="24"/>
        </w:rPr>
        <w:t>our</w:t>
      </w:r>
      <w:r w:rsidRPr="00755E9F">
        <w:rPr>
          <w:iCs/>
          <w:szCs w:val="24"/>
        </w:rPr>
        <w:t xml:space="preserve"> </w:t>
      </w:r>
      <w:proofErr w:type="spellStart"/>
      <w:r w:rsidRPr="00755E9F">
        <w:rPr>
          <w:iCs/>
          <w:szCs w:val="24"/>
        </w:rPr>
        <w:t>Pūhara</w:t>
      </w:r>
      <w:proofErr w:type="spellEnd"/>
      <w:r w:rsidRPr="00755E9F">
        <w:rPr>
          <w:iCs/>
          <w:szCs w:val="24"/>
        </w:rPr>
        <w:t xml:space="preserve"> Mana </w:t>
      </w:r>
      <w:proofErr w:type="spellStart"/>
      <w:r w:rsidRPr="00755E9F">
        <w:rPr>
          <w:iCs/>
          <w:szCs w:val="24"/>
        </w:rPr>
        <w:t>Tangata</w:t>
      </w:r>
      <w:proofErr w:type="spellEnd"/>
      <w:r w:rsidRPr="00755E9F">
        <w:rPr>
          <w:iCs/>
          <w:szCs w:val="24"/>
        </w:rPr>
        <w:t xml:space="preserve"> - Māori Advisory panel:</w:t>
      </w:r>
    </w:p>
    <w:p w14:paraId="337CEBCF" w14:textId="274E229F" w:rsidR="009F2371" w:rsidRPr="009F2371" w:rsidRDefault="009F2371" w:rsidP="009F2371">
      <w:pPr>
        <w:pStyle w:val="Number1"/>
        <w:numPr>
          <w:ilvl w:val="0"/>
          <w:numId w:val="0"/>
        </w:numPr>
        <w:ind w:left="567"/>
        <w:rPr>
          <w:i/>
          <w:iCs/>
          <w:sz w:val="22"/>
        </w:rPr>
      </w:pPr>
      <w:bookmarkStart w:id="2" w:name="_Hlk231412449"/>
      <w:r w:rsidRPr="009F2371">
        <w:rPr>
          <w:i/>
          <w:iCs/>
          <w:sz w:val="22"/>
        </w:rPr>
        <w:t xml:space="preserve">Ko </w:t>
      </w:r>
      <w:proofErr w:type="spellStart"/>
      <w:r w:rsidRPr="009F2371">
        <w:rPr>
          <w:i/>
          <w:iCs/>
          <w:sz w:val="22"/>
        </w:rPr>
        <w:t>te</w:t>
      </w:r>
      <w:proofErr w:type="spellEnd"/>
      <w:r w:rsidRPr="009F2371">
        <w:rPr>
          <w:i/>
          <w:iCs/>
          <w:sz w:val="22"/>
        </w:rPr>
        <w:t xml:space="preserve"> mana </w:t>
      </w:r>
      <w:proofErr w:type="spellStart"/>
      <w:r w:rsidRPr="009F2371">
        <w:rPr>
          <w:i/>
          <w:iCs/>
          <w:sz w:val="22"/>
        </w:rPr>
        <w:t>tapu</w:t>
      </w:r>
      <w:proofErr w:type="spellEnd"/>
      <w:r w:rsidRPr="009F2371">
        <w:rPr>
          <w:i/>
          <w:iCs/>
          <w:sz w:val="22"/>
        </w:rPr>
        <w:t xml:space="preserve"> o </w:t>
      </w:r>
      <w:proofErr w:type="spellStart"/>
      <w:r w:rsidRPr="009F2371">
        <w:rPr>
          <w:i/>
          <w:iCs/>
          <w:sz w:val="22"/>
        </w:rPr>
        <w:t>ngā</w:t>
      </w:r>
      <w:proofErr w:type="spellEnd"/>
      <w:r w:rsidRPr="009F2371">
        <w:rPr>
          <w:i/>
          <w:iCs/>
          <w:sz w:val="22"/>
        </w:rPr>
        <w:t xml:space="preserve"> </w:t>
      </w:r>
      <w:proofErr w:type="spellStart"/>
      <w:r w:rsidRPr="009F2371">
        <w:rPr>
          <w:i/>
          <w:iCs/>
          <w:sz w:val="22"/>
        </w:rPr>
        <w:t>wāhine</w:t>
      </w:r>
      <w:proofErr w:type="spellEnd"/>
      <w:r w:rsidRPr="009F2371">
        <w:rPr>
          <w:i/>
          <w:iCs/>
          <w:sz w:val="22"/>
        </w:rPr>
        <w:t xml:space="preserve"> </w:t>
      </w:r>
      <w:proofErr w:type="spellStart"/>
      <w:r w:rsidRPr="009F2371">
        <w:rPr>
          <w:i/>
          <w:iCs/>
          <w:sz w:val="22"/>
        </w:rPr>
        <w:t>kei</w:t>
      </w:r>
      <w:proofErr w:type="spellEnd"/>
      <w:r w:rsidRPr="009F2371">
        <w:rPr>
          <w:i/>
          <w:iCs/>
          <w:sz w:val="22"/>
        </w:rPr>
        <w:t xml:space="preserve"> </w:t>
      </w:r>
      <w:proofErr w:type="spellStart"/>
      <w:r w:rsidRPr="009F2371">
        <w:rPr>
          <w:i/>
          <w:iCs/>
          <w:sz w:val="22"/>
        </w:rPr>
        <w:t>ngā</w:t>
      </w:r>
      <w:proofErr w:type="spellEnd"/>
      <w:r w:rsidRPr="009F2371">
        <w:rPr>
          <w:i/>
          <w:iCs/>
          <w:sz w:val="22"/>
        </w:rPr>
        <w:t xml:space="preserve"> </w:t>
      </w:r>
      <w:proofErr w:type="spellStart"/>
      <w:r w:rsidRPr="009F2371">
        <w:rPr>
          <w:i/>
          <w:iCs/>
          <w:sz w:val="22"/>
        </w:rPr>
        <w:t>wāhine</w:t>
      </w:r>
      <w:proofErr w:type="spellEnd"/>
      <w:r w:rsidRPr="009F2371">
        <w:rPr>
          <w:i/>
          <w:iCs/>
          <w:sz w:val="22"/>
        </w:rPr>
        <w:t xml:space="preserve"> </w:t>
      </w:r>
      <w:proofErr w:type="spellStart"/>
      <w:r w:rsidRPr="009F2371">
        <w:rPr>
          <w:i/>
          <w:iCs/>
          <w:sz w:val="22"/>
        </w:rPr>
        <w:t>te</w:t>
      </w:r>
      <w:proofErr w:type="spellEnd"/>
      <w:r w:rsidRPr="009F2371">
        <w:rPr>
          <w:i/>
          <w:iCs/>
          <w:sz w:val="22"/>
        </w:rPr>
        <w:t xml:space="preserve"> </w:t>
      </w:r>
      <w:proofErr w:type="spellStart"/>
      <w:r w:rsidRPr="009F2371">
        <w:rPr>
          <w:i/>
          <w:iCs/>
          <w:sz w:val="22"/>
        </w:rPr>
        <w:t>whare</w:t>
      </w:r>
      <w:proofErr w:type="spellEnd"/>
      <w:r w:rsidRPr="009F2371">
        <w:rPr>
          <w:i/>
          <w:iCs/>
          <w:sz w:val="22"/>
        </w:rPr>
        <w:t xml:space="preserve"> </w:t>
      </w:r>
      <w:proofErr w:type="spellStart"/>
      <w:r w:rsidRPr="009F2371">
        <w:rPr>
          <w:i/>
          <w:iCs/>
          <w:sz w:val="22"/>
        </w:rPr>
        <w:t>tangata</w:t>
      </w:r>
      <w:proofErr w:type="spellEnd"/>
      <w:r w:rsidRPr="009F2371">
        <w:rPr>
          <w:i/>
          <w:iCs/>
          <w:sz w:val="22"/>
        </w:rPr>
        <w:t xml:space="preserve"> </w:t>
      </w:r>
      <w:proofErr w:type="spellStart"/>
      <w:r w:rsidRPr="009F2371">
        <w:rPr>
          <w:i/>
          <w:iCs/>
          <w:sz w:val="22"/>
        </w:rPr>
        <w:t>mō</w:t>
      </w:r>
      <w:proofErr w:type="spellEnd"/>
      <w:r w:rsidRPr="009F2371">
        <w:rPr>
          <w:i/>
          <w:iCs/>
          <w:sz w:val="22"/>
        </w:rPr>
        <w:t xml:space="preserve"> </w:t>
      </w:r>
      <w:proofErr w:type="spellStart"/>
      <w:r w:rsidRPr="009F2371">
        <w:rPr>
          <w:i/>
          <w:iCs/>
          <w:sz w:val="22"/>
        </w:rPr>
        <w:t>ngā</w:t>
      </w:r>
      <w:proofErr w:type="spellEnd"/>
      <w:r w:rsidRPr="009F2371">
        <w:rPr>
          <w:i/>
          <w:iCs/>
          <w:sz w:val="22"/>
        </w:rPr>
        <w:t xml:space="preserve"> </w:t>
      </w:r>
      <w:proofErr w:type="spellStart"/>
      <w:r w:rsidRPr="009F2371">
        <w:rPr>
          <w:i/>
          <w:iCs/>
          <w:sz w:val="22"/>
        </w:rPr>
        <w:t>tātai</w:t>
      </w:r>
      <w:proofErr w:type="spellEnd"/>
      <w:r w:rsidRPr="009F2371">
        <w:rPr>
          <w:i/>
          <w:iCs/>
          <w:sz w:val="22"/>
        </w:rPr>
        <w:t xml:space="preserve"> </w:t>
      </w:r>
      <w:proofErr w:type="spellStart"/>
      <w:r w:rsidRPr="009F2371">
        <w:rPr>
          <w:i/>
          <w:iCs/>
          <w:sz w:val="22"/>
        </w:rPr>
        <w:t>heke</w:t>
      </w:r>
      <w:proofErr w:type="spellEnd"/>
      <w:r w:rsidRPr="009F2371">
        <w:rPr>
          <w:i/>
          <w:iCs/>
          <w:sz w:val="22"/>
        </w:rPr>
        <w:t xml:space="preserve"> ō </w:t>
      </w:r>
      <w:proofErr w:type="spellStart"/>
      <w:r w:rsidRPr="009F2371">
        <w:rPr>
          <w:i/>
          <w:iCs/>
          <w:sz w:val="22"/>
        </w:rPr>
        <w:t>ngā</w:t>
      </w:r>
      <w:proofErr w:type="spellEnd"/>
      <w:r w:rsidRPr="009F2371">
        <w:rPr>
          <w:i/>
          <w:iCs/>
          <w:sz w:val="22"/>
        </w:rPr>
        <w:t xml:space="preserve"> whakapapa, Ko </w:t>
      </w:r>
      <w:proofErr w:type="spellStart"/>
      <w:r w:rsidRPr="009F2371">
        <w:rPr>
          <w:i/>
          <w:iCs/>
          <w:sz w:val="22"/>
        </w:rPr>
        <w:t>te</w:t>
      </w:r>
      <w:proofErr w:type="spellEnd"/>
      <w:r w:rsidRPr="009F2371">
        <w:rPr>
          <w:i/>
          <w:iCs/>
          <w:sz w:val="22"/>
        </w:rPr>
        <w:t xml:space="preserve"> mana </w:t>
      </w:r>
      <w:proofErr w:type="spellStart"/>
      <w:r w:rsidRPr="009F2371">
        <w:rPr>
          <w:i/>
          <w:iCs/>
          <w:sz w:val="22"/>
        </w:rPr>
        <w:t>tapu</w:t>
      </w:r>
      <w:proofErr w:type="spellEnd"/>
      <w:r w:rsidRPr="009F2371">
        <w:rPr>
          <w:i/>
          <w:iCs/>
          <w:sz w:val="22"/>
        </w:rPr>
        <w:t xml:space="preserve"> </w:t>
      </w:r>
      <w:proofErr w:type="spellStart"/>
      <w:r w:rsidRPr="009F2371">
        <w:rPr>
          <w:i/>
          <w:iCs/>
          <w:sz w:val="22"/>
        </w:rPr>
        <w:t>anō</w:t>
      </w:r>
      <w:proofErr w:type="spellEnd"/>
      <w:r w:rsidRPr="009F2371">
        <w:rPr>
          <w:i/>
          <w:iCs/>
          <w:sz w:val="22"/>
        </w:rPr>
        <w:t xml:space="preserve"> o </w:t>
      </w:r>
      <w:proofErr w:type="spellStart"/>
      <w:r w:rsidRPr="009F2371">
        <w:rPr>
          <w:i/>
          <w:iCs/>
          <w:sz w:val="22"/>
        </w:rPr>
        <w:t>ngā</w:t>
      </w:r>
      <w:proofErr w:type="spellEnd"/>
      <w:r w:rsidRPr="009F2371">
        <w:rPr>
          <w:i/>
          <w:iCs/>
          <w:sz w:val="22"/>
        </w:rPr>
        <w:t xml:space="preserve"> </w:t>
      </w:r>
      <w:proofErr w:type="spellStart"/>
      <w:r w:rsidRPr="009F2371">
        <w:rPr>
          <w:i/>
          <w:iCs/>
          <w:sz w:val="22"/>
        </w:rPr>
        <w:t>tāne</w:t>
      </w:r>
      <w:proofErr w:type="spellEnd"/>
      <w:r w:rsidRPr="009F2371">
        <w:rPr>
          <w:i/>
          <w:iCs/>
          <w:sz w:val="22"/>
        </w:rPr>
        <w:t xml:space="preserve"> </w:t>
      </w:r>
      <w:proofErr w:type="spellStart"/>
      <w:r w:rsidRPr="009F2371">
        <w:rPr>
          <w:i/>
          <w:iCs/>
          <w:sz w:val="22"/>
        </w:rPr>
        <w:t>hei</w:t>
      </w:r>
      <w:proofErr w:type="spellEnd"/>
      <w:r w:rsidRPr="009F2371">
        <w:rPr>
          <w:i/>
          <w:iCs/>
          <w:sz w:val="22"/>
        </w:rPr>
        <w:t xml:space="preserve"> </w:t>
      </w:r>
      <w:proofErr w:type="spellStart"/>
      <w:r w:rsidRPr="009F2371">
        <w:rPr>
          <w:i/>
          <w:iCs/>
          <w:sz w:val="22"/>
        </w:rPr>
        <w:t>karawhiu</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w:t>
      </w:r>
      <w:proofErr w:type="spellStart"/>
      <w:r w:rsidRPr="009F2371">
        <w:rPr>
          <w:i/>
          <w:iCs/>
          <w:sz w:val="22"/>
        </w:rPr>
        <w:t>te</w:t>
      </w:r>
      <w:proofErr w:type="spellEnd"/>
      <w:r w:rsidRPr="009F2371">
        <w:rPr>
          <w:i/>
          <w:iCs/>
          <w:sz w:val="22"/>
        </w:rPr>
        <w:t xml:space="preserve"> </w:t>
      </w:r>
      <w:proofErr w:type="spellStart"/>
      <w:r w:rsidRPr="009F2371">
        <w:rPr>
          <w:i/>
          <w:iCs/>
          <w:sz w:val="22"/>
        </w:rPr>
        <w:t>tewhatewha</w:t>
      </w:r>
      <w:proofErr w:type="spellEnd"/>
      <w:r w:rsidRPr="009F2371">
        <w:rPr>
          <w:i/>
          <w:iCs/>
          <w:sz w:val="22"/>
        </w:rPr>
        <w:t xml:space="preserve"> </w:t>
      </w:r>
      <w:proofErr w:type="spellStart"/>
      <w:r w:rsidRPr="009F2371">
        <w:rPr>
          <w:i/>
          <w:iCs/>
          <w:sz w:val="22"/>
        </w:rPr>
        <w:t>hei</w:t>
      </w:r>
      <w:proofErr w:type="spellEnd"/>
      <w:r w:rsidRPr="009F2371">
        <w:rPr>
          <w:i/>
          <w:iCs/>
          <w:sz w:val="22"/>
        </w:rPr>
        <w:t xml:space="preserve"> </w:t>
      </w:r>
      <w:proofErr w:type="spellStart"/>
      <w:r w:rsidRPr="009F2371">
        <w:rPr>
          <w:i/>
          <w:iCs/>
          <w:sz w:val="22"/>
        </w:rPr>
        <w:t>manaaki</w:t>
      </w:r>
      <w:proofErr w:type="spellEnd"/>
      <w:r w:rsidRPr="009F2371">
        <w:rPr>
          <w:i/>
          <w:iCs/>
          <w:sz w:val="22"/>
        </w:rPr>
        <w:t xml:space="preserve"> </w:t>
      </w:r>
      <w:proofErr w:type="spellStart"/>
      <w:r w:rsidRPr="009F2371">
        <w:rPr>
          <w:i/>
          <w:iCs/>
          <w:sz w:val="22"/>
        </w:rPr>
        <w:t>hei</w:t>
      </w:r>
      <w:proofErr w:type="spellEnd"/>
      <w:r w:rsidRPr="009F2371">
        <w:rPr>
          <w:i/>
          <w:iCs/>
          <w:sz w:val="22"/>
        </w:rPr>
        <w:t xml:space="preserve"> </w:t>
      </w:r>
      <w:proofErr w:type="spellStart"/>
      <w:r w:rsidRPr="009F2371">
        <w:rPr>
          <w:i/>
          <w:iCs/>
          <w:sz w:val="22"/>
        </w:rPr>
        <w:t>tiaki</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w:t>
      </w:r>
      <w:proofErr w:type="spellStart"/>
      <w:r w:rsidRPr="009F2371">
        <w:rPr>
          <w:i/>
          <w:iCs/>
          <w:sz w:val="22"/>
        </w:rPr>
        <w:t>ngā</w:t>
      </w:r>
      <w:proofErr w:type="spellEnd"/>
      <w:r w:rsidRPr="009F2371">
        <w:rPr>
          <w:i/>
          <w:iCs/>
          <w:sz w:val="22"/>
        </w:rPr>
        <w:t xml:space="preserve"> </w:t>
      </w:r>
      <w:proofErr w:type="spellStart"/>
      <w:r w:rsidRPr="009F2371">
        <w:rPr>
          <w:i/>
          <w:iCs/>
          <w:sz w:val="22"/>
        </w:rPr>
        <w:t>wāhine</w:t>
      </w:r>
      <w:proofErr w:type="spellEnd"/>
      <w:r w:rsidRPr="009F2371">
        <w:rPr>
          <w:i/>
          <w:iCs/>
          <w:sz w:val="22"/>
        </w:rPr>
        <w:t xml:space="preserve"> </w:t>
      </w:r>
      <w:proofErr w:type="spellStart"/>
      <w:r w:rsidRPr="009F2371">
        <w:rPr>
          <w:i/>
          <w:iCs/>
          <w:sz w:val="22"/>
        </w:rPr>
        <w:t>katoa</w:t>
      </w:r>
      <w:proofErr w:type="spellEnd"/>
      <w:r w:rsidRPr="009F2371">
        <w:rPr>
          <w:i/>
          <w:iCs/>
          <w:sz w:val="22"/>
        </w:rPr>
        <w:t xml:space="preserve"> ō </w:t>
      </w:r>
      <w:proofErr w:type="spellStart"/>
      <w:r w:rsidRPr="009F2371">
        <w:rPr>
          <w:i/>
          <w:iCs/>
          <w:sz w:val="22"/>
        </w:rPr>
        <w:t>tōna</w:t>
      </w:r>
      <w:proofErr w:type="spellEnd"/>
      <w:r w:rsidRPr="009F2371">
        <w:rPr>
          <w:i/>
          <w:iCs/>
          <w:sz w:val="22"/>
        </w:rPr>
        <w:t xml:space="preserve"> whakapapa. He </w:t>
      </w:r>
      <w:proofErr w:type="spellStart"/>
      <w:r w:rsidRPr="009F2371">
        <w:rPr>
          <w:i/>
          <w:iCs/>
          <w:sz w:val="22"/>
        </w:rPr>
        <w:t>mea</w:t>
      </w:r>
      <w:proofErr w:type="spellEnd"/>
      <w:r w:rsidRPr="009F2371">
        <w:rPr>
          <w:i/>
          <w:iCs/>
          <w:sz w:val="22"/>
        </w:rPr>
        <w:t xml:space="preserve"> </w:t>
      </w:r>
      <w:proofErr w:type="spellStart"/>
      <w:r w:rsidRPr="009F2371">
        <w:rPr>
          <w:i/>
          <w:iCs/>
          <w:sz w:val="22"/>
        </w:rPr>
        <w:t>nui</w:t>
      </w:r>
      <w:proofErr w:type="spellEnd"/>
      <w:r w:rsidRPr="009F2371">
        <w:rPr>
          <w:i/>
          <w:iCs/>
          <w:sz w:val="22"/>
        </w:rPr>
        <w:t xml:space="preserve"> </w:t>
      </w:r>
      <w:proofErr w:type="spellStart"/>
      <w:r w:rsidRPr="009F2371">
        <w:rPr>
          <w:i/>
          <w:iCs/>
          <w:sz w:val="22"/>
        </w:rPr>
        <w:t>tēnei</w:t>
      </w:r>
      <w:proofErr w:type="spellEnd"/>
      <w:r w:rsidRPr="009F2371">
        <w:rPr>
          <w:i/>
          <w:iCs/>
          <w:sz w:val="22"/>
        </w:rPr>
        <w:t xml:space="preserve"> </w:t>
      </w:r>
      <w:proofErr w:type="spellStart"/>
      <w:r w:rsidRPr="009F2371">
        <w:rPr>
          <w:i/>
          <w:iCs/>
          <w:sz w:val="22"/>
        </w:rPr>
        <w:t>tirohanga</w:t>
      </w:r>
      <w:proofErr w:type="spellEnd"/>
      <w:r w:rsidRPr="009F2371">
        <w:rPr>
          <w:i/>
          <w:iCs/>
          <w:sz w:val="22"/>
        </w:rPr>
        <w:t xml:space="preserve"> o </w:t>
      </w:r>
      <w:proofErr w:type="spellStart"/>
      <w:r w:rsidRPr="009F2371">
        <w:rPr>
          <w:i/>
          <w:iCs/>
          <w:sz w:val="22"/>
        </w:rPr>
        <w:t>Te</w:t>
      </w:r>
      <w:proofErr w:type="spellEnd"/>
      <w:r w:rsidRPr="009F2371">
        <w:rPr>
          <w:i/>
          <w:iCs/>
          <w:sz w:val="22"/>
        </w:rPr>
        <w:t xml:space="preserve"> Ao Māori, </w:t>
      </w:r>
      <w:proofErr w:type="spellStart"/>
      <w:r w:rsidRPr="009F2371">
        <w:rPr>
          <w:i/>
          <w:iCs/>
          <w:sz w:val="22"/>
        </w:rPr>
        <w:t>nā</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w:t>
      </w:r>
      <w:proofErr w:type="spellStart"/>
      <w:r w:rsidRPr="009F2371">
        <w:rPr>
          <w:i/>
          <w:iCs/>
          <w:sz w:val="22"/>
        </w:rPr>
        <w:t>runga</w:t>
      </w:r>
      <w:proofErr w:type="spellEnd"/>
      <w:r w:rsidRPr="009F2371">
        <w:rPr>
          <w:i/>
          <w:iCs/>
          <w:sz w:val="22"/>
        </w:rPr>
        <w:t xml:space="preserve"> I </w:t>
      </w:r>
      <w:proofErr w:type="spellStart"/>
      <w:r w:rsidRPr="009F2371">
        <w:rPr>
          <w:i/>
          <w:iCs/>
          <w:sz w:val="22"/>
        </w:rPr>
        <w:t>enei</w:t>
      </w:r>
      <w:proofErr w:type="spellEnd"/>
      <w:r w:rsidRPr="009F2371">
        <w:rPr>
          <w:i/>
          <w:iCs/>
          <w:sz w:val="22"/>
        </w:rPr>
        <w:t xml:space="preserve"> tika ā </w:t>
      </w:r>
      <w:proofErr w:type="spellStart"/>
      <w:r w:rsidRPr="009F2371">
        <w:rPr>
          <w:i/>
          <w:iCs/>
          <w:sz w:val="22"/>
        </w:rPr>
        <w:t>tātou</w:t>
      </w:r>
      <w:proofErr w:type="spellEnd"/>
      <w:r w:rsidRPr="009F2371">
        <w:rPr>
          <w:i/>
          <w:iCs/>
          <w:sz w:val="22"/>
        </w:rPr>
        <w:t xml:space="preserve"> </w:t>
      </w:r>
      <w:proofErr w:type="spellStart"/>
      <w:r w:rsidRPr="009F2371">
        <w:rPr>
          <w:i/>
          <w:iCs/>
          <w:sz w:val="22"/>
        </w:rPr>
        <w:t>te</w:t>
      </w:r>
      <w:proofErr w:type="spellEnd"/>
      <w:r w:rsidRPr="009F2371">
        <w:rPr>
          <w:i/>
          <w:iCs/>
          <w:sz w:val="22"/>
        </w:rPr>
        <w:t xml:space="preserve"> Iwi Māori, ka </w:t>
      </w:r>
      <w:proofErr w:type="spellStart"/>
      <w:r w:rsidRPr="009F2371">
        <w:rPr>
          <w:i/>
          <w:iCs/>
          <w:sz w:val="22"/>
        </w:rPr>
        <w:t>whakakaha</w:t>
      </w:r>
      <w:proofErr w:type="spellEnd"/>
      <w:r w:rsidRPr="009F2371">
        <w:rPr>
          <w:i/>
          <w:iCs/>
          <w:sz w:val="22"/>
        </w:rPr>
        <w:t xml:space="preserve"> </w:t>
      </w:r>
      <w:proofErr w:type="spellStart"/>
      <w:r w:rsidRPr="009F2371">
        <w:rPr>
          <w:i/>
          <w:iCs/>
          <w:sz w:val="22"/>
        </w:rPr>
        <w:t>ake</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w:t>
      </w:r>
      <w:proofErr w:type="spellStart"/>
      <w:r w:rsidRPr="009F2371">
        <w:rPr>
          <w:i/>
          <w:iCs/>
          <w:sz w:val="22"/>
        </w:rPr>
        <w:t>te</w:t>
      </w:r>
      <w:proofErr w:type="spellEnd"/>
      <w:r w:rsidRPr="009F2371">
        <w:rPr>
          <w:i/>
          <w:iCs/>
          <w:sz w:val="22"/>
        </w:rPr>
        <w:t xml:space="preserve"> </w:t>
      </w:r>
      <w:proofErr w:type="spellStart"/>
      <w:r w:rsidRPr="009F2371">
        <w:rPr>
          <w:i/>
          <w:iCs/>
          <w:sz w:val="22"/>
        </w:rPr>
        <w:t>hiahia</w:t>
      </w:r>
      <w:proofErr w:type="spellEnd"/>
      <w:r w:rsidRPr="009F2371">
        <w:rPr>
          <w:i/>
          <w:iCs/>
          <w:sz w:val="22"/>
        </w:rPr>
        <w:t xml:space="preserve"> ki </w:t>
      </w:r>
      <w:proofErr w:type="spellStart"/>
      <w:r w:rsidRPr="009F2371">
        <w:rPr>
          <w:i/>
          <w:iCs/>
          <w:sz w:val="22"/>
        </w:rPr>
        <w:t>te</w:t>
      </w:r>
      <w:proofErr w:type="spellEnd"/>
      <w:r w:rsidRPr="009F2371">
        <w:rPr>
          <w:i/>
          <w:iCs/>
          <w:sz w:val="22"/>
        </w:rPr>
        <w:t xml:space="preserve"> </w:t>
      </w:r>
      <w:proofErr w:type="spellStart"/>
      <w:r w:rsidRPr="009F2371">
        <w:rPr>
          <w:i/>
          <w:iCs/>
          <w:sz w:val="22"/>
        </w:rPr>
        <w:t>whakatika</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w:t>
      </w:r>
      <w:proofErr w:type="spellStart"/>
      <w:r w:rsidRPr="009F2371">
        <w:rPr>
          <w:i/>
          <w:iCs/>
          <w:sz w:val="22"/>
        </w:rPr>
        <w:t>ngā</w:t>
      </w:r>
      <w:proofErr w:type="spellEnd"/>
      <w:r w:rsidRPr="009F2371">
        <w:rPr>
          <w:i/>
          <w:iCs/>
          <w:sz w:val="22"/>
        </w:rPr>
        <w:t xml:space="preserve"> </w:t>
      </w:r>
      <w:proofErr w:type="spellStart"/>
      <w:r w:rsidRPr="009F2371">
        <w:rPr>
          <w:i/>
          <w:iCs/>
          <w:sz w:val="22"/>
        </w:rPr>
        <w:t>wāhine</w:t>
      </w:r>
      <w:proofErr w:type="spellEnd"/>
      <w:r w:rsidRPr="009F2371">
        <w:rPr>
          <w:i/>
          <w:iCs/>
          <w:sz w:val="22"/>
        </w:rPr>
        <w:t xml:space="preserve"> me </w:t>
      </w:r>
      <w:proofErr w:type="spellStart"/>
      <w:r w:rsidRPr="009F2371">
        <w:rPr>
          <w:i/>
          <w:iCs/>
          <w:sz w:val="22"/>
        </w:rPr>
        <w:t>ngā</w:t>
      </w:r>
      <w:proofErr w:type="spellEnd"/>
      <w:r w:rsidRPr="009F2371">
        <w:rPr>
          <w:i/>
          <w:iCs/>
          <w:sz w:val="22"/>
        </w:rPr>
        <w:t xml:space="preserve"> </w:t>
      </w:r>
      <w:proofErr w:type="spellStart"/>
      <w:r w:rsidRPr="009F2371">
        <w:rPr>
          <w:i/>
          <w:iCs/>
          <w:sz w:val="22"/>
        </w:rPr>
        <w:t>tāne</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roto </w:t>
      </w:r>
      <w:proofErr w:type="spellStart"/>
      <w:r w:rsidRPr="009F2371">
        <w:rPr>
          <w:i/>
          <w:iCs/>
          <w:sz w:val="22"/>
        </w:rPr>
        <w:t>i</w:t>
      </w:r>
      <w:proofErr w:type="spellEnd"/>
      <w:r w:rsidRPr="009F2371">
        <w:rPr>
          <w:i/>
          <w:iCs/>
          <w:sz w:val="22"/>
        </w:rPr>
        <w:t xml:space="preserve"> </w:t>
      </w:r>
      <w:proofErr w:type="spellStart"/>
      <w:r w:rsidRPr="009F2371">
        <w:rPr>
          <w:i/>
          <w:iCs/>
          <w:sz w:val="22"/>
        </w:rPr>
        <w:t>te</w:t>
      </w:r>
      <w:proofErr w:type="spellEnd"/>
      <w:r w:rsidRPr="009F2371">
        <w:rPr>
          <w:i/>
          <w:iCs/>
          <w:sz w:val="22"/>
        </w:rPr>
        <w:t xml:space="preserve"> </w:t>
      </w:r>
      <w:proofErr w:type="spellStart"/>
      <w:r w:rsidRPr="009F2371">
        <w:rPr>
          <w:i/>
          <w:iCs/>
          <w:sz w:val="22"/>
        </w:rPr>
        <w:t>pūnaha</w:t>
      </w:r>
      <w:proofErr w:type="spellEnd"/>
      <w:r w:rsidRPr="009F2371">
        <w:rPr>
          <w:i/>
          <w:iCs/>
          <w:sz w:val="22"/>
        </w:rPr>
        <w:t xml:space="preserve"> </w:t>
      </w:r>
      <w:proofErr w:type="spellStart"/>
      <w:r w:rsidRPr="009F2371">
        <w:rPr>
          <w:i/>
          <w:iCs/>
          <w:sz w:val="22"/>
        </w:rPr>
        <w:t>ture</w:t>
      </w:r>
      <w:proofErr w:type="spellEnd"/>
      <w:r w:rsidRPr="009F2371">
        <w:rPr>
          <w:i/>
          <w:iCs/>
          <w:sz w:val="22"/>
        </w:rPr>
        <w:t xml:space="preserve"> hara, </w:t>
      </w:r>
      <w:proofErr w:type="spellStart"/>
      <w:r w:rsidRPr="009F2371">
        <w:rPr>
          <w:i/>
          <w:iCs/>
          <w:sz w:val="22"/>
        </w:rPr>
        <w:t>tae</w:t>
      </w:r>
      <w:proofErr w:type="spellEnd"/>
      <w:r w:rsidRPr="009F2371">
        <w:rPr>
          <w:i/>
          <w:iCs/>
          <w:sz w:val="22"/>
        </w:rPr>
        <w:t xml:space="preserve"> </w:t>
      </w:r>
      <w:proofErr w:type="spellStart"/>
      <w:r w:rsidRPr="009F2371">
        <w:rPr>
          <w:i/>
          <w:iCs/>
          <w:sz w:val="22"/>
        </w:rPr>
        <w:t>atu</w:t>
      </w:r>
      <w:proofErr w:type="spellEnd"/>
      <w:r w:rsidRPr="009F2371">
        <w:rPr>
          <w:i/>
          <w:iCs/>
          <w:sz w:val="22"/>
        </w:rPr>
        <w:t xml:space="preserve"> </w:t>
      </w:r>
      <w:proofErr w:type="spellStart"/>
      <w:r w:rsidRPr="009F2371">
        <w:rPr>
          <w:i/>
          <w:iCs/>
          <w:sz w:val="22"/>
        </w:rPr>
        <w:t>hoki</w:t>
      </w:r>
      <w:proofErr w:type="spellEnd"/>
      <w:r w:rsidRPr="009F2371">
        <w:rPr>
          <w:i/>
          <w:iCs/>
          <w:sz w:val="22"/>
        </w:rPr>
        <w:t xml:space="preserve"> ki </w:t>
      </w:r>
      <w:proofErr w:type="spellStart"/>
      <w:r w:rsidRPr="009F2371">
        <w:rPr>
          <w:i/>
          <w:iCs/>
          <w:sz w:val="22"/>
        </w:rPr>
        <w:t>te</w:t>
      </w:r>
      <w:proofErr w:type="spellEnd"/>
      <w:r w:rsidRPr="009F2371">
        <w:rPr>
          <w:i/>
          <w:iCs/>
          <w:sz w:val="22"/>
        </w:rPr>
        <w:t xml:space="preserve"> whānau.</w:t>
      </w:r>
    </w:p>
    <w:p w14:paraId="685D3BF3" w14:textId="6E697E08" w:rsidR="009F2371" w:rsidRPr="009F2371" w:rsidRDefault="009F2371" w:rsidP="009F2371">
      <w:pPr>
        <w:pStyle w:val="Number1"/>
        <w:numPr>
          <w:ilvl w:val="0"/>
          <w:numId w:val="0"/>
        </w:numPr>
        <w:ind w:left="567"/>
        <w:rPr>
          <w:i/>
          <w:iCs/>
          <w:sz w:val="22"/>
        </w:rPr>
      </w:pPr>
      <w:r w:rsidRPr="009F2371">
        <w:rPr>
          <w:i/>
          <w:iCs/>
          <w:sz w:val="22"/>
        </w:rPr>
        <w:t>The sacredness of women is the fact that it is women who hold the womb of the generations of the genealogy. The sacredness of the men is to apply the resources to be the provider and the protectors of every woman in their whānau. The sacredness of wāhine as the bearer of the next generation and equally the tāne as the provider of the seed to help generate the next generation. This Te Ao Māori perspective is important as it reinforces the need to address both wāhine and tāne within the criminal justice system as well as the whānau</w:t>
      </w:r>
      <w:r>
        <w:rPr>
          <w:i/>
          <w:iCs/>
          <w:sz w:val="22"/>
        </w:rPr>
        <w:t xml:space="preserve"> </w:t>
      </w:r>
      <w:r w:rsidRPr="00E02527">
        <w:rPr>
          <w:rFonts w:cs="Calibri"/>
          <w:i/>
          <w:iCs/>
          <w:sz w:val="22"/>
        </w:rPr>
        <w:t xml:space="preserve">– </w:t>
      </w:r>
      <w:proofErr w:type="spellStart"/>
      <w:r w:rsidRPr="00E02527">
        <w:rPr>
          <w:rFonts w:cs="Calibri"/>
          <w:i/>
          <w:iCs/>
          <w:sz w:val="22"/>
        </w:rPr>
        <w:t>Pūhara</w:t>
      </w:r>
      <w:proofErr w:type="spellEnd"/>
      <w:r w:rsidRPr="00E02527">
        <w:rPr>
          <w:rFonts w:cs="Calibri"/>
          <w:i/>
          <w:iCs/>
          <w:sz w:val="22"/>
        </w:rPr>
        <w:t xml:space="preserve"> Mana </w:t>
      </w:r>
      <w:proofErr w:type="spellStart"/>
      <w:r w:rsidRPr="00E02527">
        <w:rPr>
          <w:rFonts w:cs="Calibri"/>
          <w:i/>
          <w:iCs/>
          <w:sz w:val="22"/>
        </w:rPr>
        <w:t>Tangata</w:t>
      </w:r>
      <w:proofErr w:type="spellEnd"/>
      <w:r w:rsidRPr="00E02527">
        <w:rPr>
          <w:rFonts w:cs="Calibri"/>
          <w:i/>
          <w:iCs/>
          <w:sz w:val="22"/>
        </w:rPr>
        <w:t xml:space="preserve"> member</w:t>
      </w:r>
      <w:r w:rsidR="00861B2F">
        <w:rPr>
          <w:rFonts w:cs="Calibri"/>
          <w:i/>
          <w:iCs/>
          <w:sz w:val="22"/>
        </w:rPr>
        <w:t>.</w:t>
      </w:r>
    </w:p>
    <w:bookmarkEnd w:id="2"/>
    <w:p w14:paraId="15467888" w14:textId="1B79A0F9" w:rsidR="00250A54" w:rsidRPr="00C44D4F" w:rsidRDefault="00250A54" w:rsidP="00C44D4F">
      <w:pPr>
        <w:pStyle w:val="Number1"/>
        <w:rPr>
          <w:szCs w:val="24"/>
        </w:rPr>
      </w:pPr>
      <w:r w:rsidRPr="00755E9F">
        <w:rPr>
          <w:szCs w:val="24"/>
        </w:rPr>
        <w:t>The overrepresentation of Māori in the criminal justice system pipeline is a persistent, multi-decade problem that the system compounds rather than corrects.</w:t>
      </w:r>
      <w:r w:rsidR="00C44D4F">
        <w:rPr>
          <w:szCs w:val="24"/>
        </w:rPr>
        <w:t xml:space="preserve"> </w:t>
      </w:r>
      <w:r w:rsidRPr="00C44D4F">
        <w:rPr>
          <w:szCs w:val="24"/>
        </w:rPr>
        <w:t xml:space="preserve">Ombudsman reviews as far back as 2007 (Ombudsman Mel Smith) noted that Māori made up 51% of the </w:t>
      </w:r>
      <w:r w:rsidR="00B45494">
        <w:rPr>
          <w:szCs w:val="24"/>
        </w:rPr>
        <w:t xml:space="preserve">male </w:t>
      </w:r>
      <w:r w:rsidRPr="00C44D4F">
        <w:rPr>
          <w:szCs w:val="24"/>
        </w:rPr>
        <w:t xml:space="preserve">prison </w:t>
      </w:r>
      <w:r w:rsidR="00E2687E">
        <w:rPr>
          <w:szCs w:val="24"/>
        </w:rPr>
        <w:t>population</w:t>
      </w:r>
      <w:r w:rsidRPr="00C44D4F">
        <w:rPr>
          <w:szCs w:val="24"/>
        </w:rPr>
        <w:t xml:space="preserve"> despite being 14% of the country’s population</w:t>
      </w:r>
      <w:r w:rsidR="00914EB4">
        <w:rPr>
          <w:szCs w:val="24"/>
        </w:rPr>
        <w:t>.</w:t>
      </w:r>
      <w:r w:rsidR="00077A96">
        <w:rPr>
          <w:rStyle w:val="FootnoteReference"/>
          <w:szCs w:val="24"/>
        </w:rPr>
        <w:footnoteReference w:id="2"/>
      </w:r>
      <w:r w:rsidRPr="00C44D4F">
        <w:rPr>
          <w:szCs w:val="24"/>
        </w:rPr>
        <w:t xml:space="preserve"> </w:t>
      </w:r>
    </w:p>
    <w:p w14:paraId="4B8AB2F3" w14:textId="5367F8E5" w:rsidR="00250A54" w:rsidRPr="00755E9F" w:rsidRDefault="00250A54" w:rsidP="00250A54">
      <w:pPr>
        <w:pStyle w:val="Number1"/>
        <w:rPr>
          <w:szCs w:val="24"/>
        </w:rPr>
      </w:pPr>
      <w:r w:rsidRPr="00755E9F">
        <w:rPr>
          <w:szCs w:val="24"/>
        </w:rPr>
        <w:t>The</w:t>
      </w:r>
      <w:r w:rsidR="00C11E42">
        <w:rPr>
          <w:szCs w:val="24"/>
        </w:rPr>
        <w:t xml:space="preserve"> </w:t>
      </w:r>
      <w:bookmarkStart w:id="3" w:name="_Hlk231972750"/>
      <w:r w:rsidRPr="00755E9F">
        <w:rPr>
          <w:szCs w:val="24"/>
        </w:rPr>
        <w:t>Justice Sector Leadership Board’s (</w:t>
      </w:r>
      <w:proofErr w:type="spellStart"/>
      <w:r w:rsidRPr="00755E9F">
        <w:rPr>
          <w:szCs w:val="24"/>
        </w:rPr>
        <w:t>JSLB</w:t>
      </w:r>
      <w:proofErr w:type="spellEnd"/>
      <w:r w:rsidRPr="00755E9F">
        <w:rPr>
          <w:szCs w:val="24"/>
        </w:rPr>
        <w:t xml:space="preserve">) </w:t>
      </w:r>
      <w:proofErr w:type="spellStart"/>
      <w:r w:rsidRPr="006824AC">
        <w:rPr>
          <w:szCs w:val="24"/>
        </w:rPr>
        <w:t>LTIB</w:t>
      </w:r>
      <w:proofErr w:type="spellEnd"/>
      <w:r w:rsidRPr="00755E9F">
        <w:rPr>
          <w:szCs w:val="24"/>
        </w:rPr>
        <w:t xml:space="preserve"> </w:t>
      </w:r>
      <w:r w:rsidR="00C11E42">
        <w:rPr>
          <w:szCs w:val="24"/>
        </w:rPr>
        <w:t>from</w:t>
      </w:r>
      <w:r w:rsidRPr="00755E9F">
        <w:rPr>
          <w:szCs w:val="24"/>
        </w:rPr>
        <w:t xml:space="preserve"> 1960-2022</w:t>
      </w:r>
      <w:bookmarkEnd w:id="3"/>
      <w:r w:rsidR="00C11E42">
        <w:rPr>
          <w:szCs w:val="24"/>
        </w:rPr>
        <w:t>, i</w:t>
      </w:r>
      <w:r w:rsidR="0076240A">
        <w:rPr>
          <w:szCs w:val="24"/>
        </w:rPr>
        <w:t>dentif</w:t>
      </w:r>
      <w:r w:rsidR="00C11E42">
        <w:rPr>
          <w:szCs w:val="24"/>
        </w:rPr>
        <w:t>ied</w:t>
      </w:r>
      <w:r w:rsidR="0076240A">
        <w:rPr>
          <w:szCs w:val="24"/>
        </w:rPr>
        <w:t xml:space="preserve"> that </w:t>
      </w:r>
      <w:r w:rsidRPr="00755E9F">
        <w:rPr>
          <w:szCs w:val="24"/>
        </w:rPr>
        <w:t>Māori imprisonment rose from 1960</w:t>
      </w:r>
      <w:r w:rsidR="00C11E42">
        <w:rPr>
          <w:szCs w:val="24"/>
        </w:rPr>
        <w:t>,</w:t>
      </w:r>
      <w:r w:rsidRPr="00755E9F">
        <w:rPr>
          <w:szCs w:val="24"/>
        </w:rPr>
        <w:t xml:space="preserve"> mainly driven by urbanisation and systemic discrimination — reaching 50% of the total by 1985 and 53% by 2022.</w:t>
      </w:r>
      <w:r w:rsidR="006824AC" w:rsidRPr="006824AC">
        <w:rPr>
          <w:rStyle w:val="FootnoteReference"/>
          <w:szCs w:val="24"/>
        </w:rPr>
        <w:t xml:space="preserve"> </w:t>
      </w:r>
      <w:r w:rsidR="006824AC">
        <w:rPr>
          <w:rStyle w:val="FootnoteReference"/>
          <w:szCs w:val="24"/>
        </w:rPr>
        <w:footnoteReference w:id="3"/>
      </w:r>
      <w:r w:rsidRPr="00755E9F">
        <w:rPr>
          <w:szCs w:val="24"/>
        </w:rPr>
        <w:t xml:space="preserve"> </w:t>
      </w:r>
      <w:r w:rsidR="00B45494">
        <w:rPr>
          <w:szCs w:val="24"/>
        </w:rPr>
        <w:t xml:space="preserve">The disproportionality is more acute for </w:t>
      </w:r>
      <w:r w:rsidR="002F3EB5">
        <w:rPr>
          <w:szCs w:val="24"/>
        </w:rPr>
        <w:t>w</w:t>
      </w:r>
      <w:r w:rsidRPr="00755E9F">
        <w:rPr>
          <w:szCs w:val="24"/>
        </w:rPr>
        <w:t>āhine Māori</w:t>
      </w:r>
      <w:r w:rsidR="00B45494">
        <w:rPr>
          <w:szCs w:val="24"/>
        </w:rPr>
        <w:t>, who</w:t>
      </w:r>
      <w:r w:rsidRPr="00755E9F">
        <w:rPr>
          <w:szCs w:val="24"/>
        </w:rPr>
        <w:t xml:space="preserve"> </w:t>
      </w:r>
      <w:r w:rsidR="00313FD6">
        <w:rPr>
          <w:szCs w:val="24"/>
        </w:rPr>
        <w:t>a</w:t>
      </w:r>
      <w:r w:rsidRPr="00755E9F">
        <w:rPr>
          <w:szCs w:val="24"/>
        </w:rPr>
        <w:t>re incarcerated at nearly 11 times the rate of non-Māori</w:t>
      </w:r>
      <w:r w:rsidR="0049759A">
        <w:rPr>
          <w:szCs w:val="24"/>
        </w:rPr>
        <w:t xml:space="preserve"> </w:t>
      </w:r>
      <w:r w:rsidR="00D3649B">
        <w:rPr>
          <w:szCs w:val="24"/>
        </w:rPr>
        <w:t>women</w:t>
      </w:r>
      <w:r w:rsidR="00D3649B">
        <w:rPr>
          <w:rStyle w:val="FootnoteReference"/>
          <w:szCs w:val="24"/>
        </w:rPr>
        <w:footnoteReference w:id="4"/>
      </w:r>
      <w:r w:rsidR="00D3649B">
        <w:rPr>
          <w:szCs w:val="24"/>
        </w:rPr>
        <w:t xml:space="preserve"> </w:t>
      </w:r>
      <w:r w:rsidR="0049759A">
        <w:rPr>
          <w:szCs w:val="24"/>
        </w:rPr>
        <w:t xml:space="preserve">(comprising 65% of the </w:t>
      </w:r>
      <w:r w:rsidR="00D3649B">
        <w:rPr>
          <w:szCs w:val="24"/>
        </w:rPr>
        <w:t xml:space="preserve">female prison </w:t>
      </w:r>
      <w:r w:rsidR="0049759A">
        <w:rPr>
          <w:szCs w:val="24"/>
        </w:rPr>
        <w:t>population</w:t>
      </w:r>
      <w:r w:rsidR="00D3649B">
        <w:rPr>
          <w:szCs w:val="24"/>
        </w:rPr>
        <w:t xml:space="preserve">, as </w:t>
      </w:r>
      <w:r w:rsidR="0015486C">
        <w:rPr>
          <w:szCs w:val="24"/>
        </w:rPr>
        <w:t>of</w:t>
      </w:r>
      <w:r w:rsidR="00D3649B">
        <w:rPr>
          <w:szCs w:val="24"/>
        </w:rPr>
        <w:t xml:space="preserve"> 30 April 2026</w:t>
      </w:r>
      <w:r w:rsidR="0049759A">
        <w:rPr>
          <w:szCs w:val="24"/>
        </w:rPr>
        <w:t>)</w:t>
      </w:r>
      <w:r w:rsidRPr="00755E9F">
        <w:rPr>
          <w:szCs w:val="24"/>
        </w:rPr>
        <w:t xml:space="preserve">. </w:t>
      </w:r>
    </w:p>
    <w:p w14:paraId="3D3188E7" w14:textId="56305C12" w:rsidR="00CE557D" w:rsidRPr="00CE557D" w:rsidRDefault="00737325" w:rsidP="00CE557D">
      <w:pPr>
        <w:pStyle w:val="Number1"/>
        <w:rPr>
          <w:szCs w:val="24"/>
        </w:rPr>
      </w:pPr>
      <w:r w:rsidRPr="00755E9F">
        <w:rPr>
          <w:szCs w:val="24"/>
        </w:rPr>
        <w:t xml:space="preserve">The </w:t>
      </w:r>
      <w:r w:rsidR="0049759A">
        <w:rPr>
          <w:szCs w:val="24"/>
        </w:rPr>
        <w:t xml:space="preserve">Justice </w:t>
      </w:r>
      <w:r w:rsidR="00313FD6">
        <w:rPr>
          <w:szCs w:val="24"/>
        </w:rPr>
        <w:t xml:space="preserve">Select </w:t>
      </w:r>
      <w:r w:rsidRPr="00755E9F">
        <w:rPr>
          <w:szCs w:val="24"/>
        </w:rPr>
        <w:t xml:space="preserve">Committee </w:t>
      </w:r>
      <w:r w:rsidR="00313FD6">
        <w:rPr>
          <w:szCs w:val="24"/>
        </w:rPr>
        <w:t xml:space="preserve">have </w:t>
      </w:r>
      <w:r w:rsidRPr="00755E9F">
        <w:rPr>
          <w:szCs w:val="24"/>
        </w:rPr>
        <w:t>r</w:t>
      </w:r>
      <w:r w:rsidR="00250A54" w:rsidRPr="00755E9F">
        <w:rPr>
          <w:szCs w:val="24"/>
        </w:rPr>
        <w:t>ecognis</w:t>
      </w:r>
      <w:r w:rsidRPr="00755E9F">
        <w:rPr>
          <w:szCs w:val="24"/>
        </w:rPr>
        <w:t>ed</w:t>
      </w:r>
      <w:r w:rsidR="00250A54" w:rsidRPr="00755E9F">
        <w:rPr>
          <w:szCs w:val="24"/>
        </w:rPr>
        <w:t xml:space="preserve"> the importance of </w:t>
      </w:r>
      <w:r w:rsidR="00F5459F">
        <w:rPr>
          <w:szCs w:val="24"/>
        </w:rPr>
        <w:t>this</w:t>
      </w:r>
      <w:r w:rsidR="00250A54" w:rsidRPr="00755E9F">
        <w:rPr>
          <w:szCs w:val="24"/>
        </w:rPr>
        <w:t xml:space="preserve"> problem</w:t>
      </w:r>
      <w:r w:rsidR="002F3EB5">
        <w:rPr>
          <w:szCs w:val="24"/>
        </w:rPr>
        <w:t xml:space="preserve"> in</w:t>
      </w:r>
      <w:r w:rsidRPr="00755E9F">
        <w:rPr>
          <w:szCs w:val="24"/>
        </w:rPr>
        <w:t xml:space="preserve"> </w:t>
      </w:r>
      <w:r w:rsidR="00250A54" w:rsidRPr="00755E9F">
        <w:rPr>
          <w:szCs w:val="24"/>
        </w:rPr>
        <w:t>the</w:t>
      </w:r>
      <w:r w:rsidR="00C11E42">
        <w:rPr>
          <w:szCs w:val="24"/>
        </w:rPr>
        <w:t xml:space="preserve">ir </w:t>
      </w:r>
      <w:r w:rsidR="00250A54" w:rsidRPr="00755E9F">
        <w:rPr>
          <w:szCs w:val="24"/>
        </w:rPr>
        <w:t>Scrutiny Plan</w:t>
      </w:r>
      <w:r w:rsidR="00755E9F" w:rsidRPr="00755E9F">
        <w:rPr>
          <w:szCs w:val="24"/>
        </w:rPr>
        <w:t>;</w:t>
      </w:r>
      <w:r w:rsidR="00250A54" w:rsidRPr="00755E9F">
        <w:rPr>
          <w:szCs w:val="24"/>
        </w:rPr>
        <w:t xml:space="preserve"> “improving justice outcomes for Māori is a significant challenge for the justice system”, and adopted a specific scrutiny focus on </w:t>
      </w:r>
      <w:r w:rsidR="00AA2C13" w:rsidRPr="00755E9F">
        <w:rPr>
          <w:szCs w:val="24"/>
        </w:rPr>
        <w:t xml:space="preserve">the </w:t>
      </w:r>
      <w:r w:rsidR="00250A54" w:rsidRPr="00755E9F">
        <w:rPr>
          <w:szCs w:val="24"/>
        </w:rPr>
        <w:t>overrepresentation of Māori</w:t>
      </w:r>
      <w:r w:rsidR="00914EB4">
        <w:rPr>
          <w:szCs w:val="24"/>
        </w:rPr>
        <w:t>.</w:t>
      </w:r>
      <w:r w:rsidR="00250A54" w:rsidRPr="00755E9F">
        <w:rPr>
          <w:rStyle w:val="FootnoteReference"/>
          <w:rFonts w:cs="Calibri"/>
          <w:szCs w:val="24"/>
        </w:rPr>
        <w:footnoteReference w:id="5"/>
      </w:r>
      <w:r w:rsidR="00250A54" w:rsidRPr="00755E9F">
        <w:rPr>
          <w:rFonts w:cs="Calibri"/>
          <w:szCs w:val="24"/>
        </w:rPr>
        <w:t xml:space="preserve"> </w:t>
      </w:r>
      <w:r w:rsidR="00755E9F" w:rsidRPr="00755E9F">
        <w:rPr>
          <w:rFonts w:cs="Calibri"/>
          <w:szCs w:val="24"/>
        </w:rPr>
        <w:t xml:space="preserve">This is a core focus for </w:t>
      </w:r>
      <w:r w:rsidR="002F3EB5" w:rsidRPr="008941B3">
        <w:rPr>
          <w:szCs w:val="24"/>
        </w:rPr>
        <w:t xml:space="preserve">the Ministry of Justice - </w:t>
      </w:r>
      <w:proofErr w:type="spellStart"/>
      <w:r w:rsidR="002F3EB5" w:rsidRPr="008941B3">
        <w:rPr>
          <w:szCs w:val="24"/>
        </w:rPr>
        <w:t>Te</w:t>
      </w:r>
      <w:proofErr w:type="spellEnd"/>
      <w:r w:rsidR="002F3EB5" w:rsidRPr="008941B3">
        <w:rPr>
          <w:szCs w:val="24"/>
        </w:rPr>
        <w:t xml:space="preserve"> </w:t>
      </w:r>
      <w:proofErr w:type="spellStart"/>
      <w:r w:rsidR="002F3EB5" w:rsidRPr="008941B3">
        <w:rPr>
          <w:szCs w:val="24"/>
        </w:rPr>
        <w:t>Tāhū</w:t>
      </w:r>
      <w:proofErr w:type="spellEnd"/>
      <w:r w:rsidR="002F3EB5" w:rsidRPr="008941B3">
        <w:rPr>
          <w:szCs w:val="24"/>
        </w:rPr>
        <w:t xml:space="preserve"> o </w:t>
      </w:r>
      <w:proofErr w:type="spellStart"/>
      <w:r w:rsidR="002F3EB5" w:rsidRPr="008941B3">
        <w:rPr>
          <w:szCs w:val="24"/>
        </w:rPr>
        <w:t>te</w:t>
      </w:r>
      <w:proofErr w:type="spellEnd"/>
      <w:r w:rsidR="002F3EB5" w:rsidRPr="008941B3">
        <w:rPr>
          <w:szCs w:val="24"/>
        </w:rPr>
        <w:t xml:space="preserve"> Ture (Justice), the Department of Corrections – Ara Poutama Aotearoa (Corrections) and </w:t>
      </w:r>
      <w:r w:rsidR="002F3EB5">
        <w:rPr>
          <w:szCs w:val="24"/>
        </w:rPr>
        <w:t>NZ</w:t>
      </w:r>
      <w:r w:rsidR="002F3EB5" w:rsidRPr="008941B3">
        <w:rPr>
          <w:szCs w:val="24"/>
        </w:rPr>
        <w:t xml:space="preserve"> Police - </w:t>
      </w:r>
      <w:proofErr w:type="spellStart"/>
      <w:r w:rsidR="002F3EB5" w:rsidRPr="008941B3">
        <w:rPr>
          <w:szCs w:val="24"/>
        </w:rPr>
        <w:t>Ngā</w:t>
      </w:r>
      <w:proofErr w:type="spellEnd"/>
      <w:r w:rsidR="002F3EB5" w:rsidRPr="008941B3">
        <w:rPr>
          <w:szCs w:val="24"/>
        </w:rPr>
        <w:t xml:space="preserve"> </w:t>
      </w:r>
      <w:r w:rsidR="006824AC">
        <w:rPr>
          <w:noProof/>
        </w:rPr>
        <mc:AlternateContent>
          <mc:Choice Requires="wps">
            <w:drawing>
              <wp:anchor distT="0" distB="0" distL="114300" distR="114300" simplePos="0" relativeHeight="251845632" behindDoc="0" locked="0" layoutInCell="1" allowOverlap="1" wp14:anchorId="0D9A295D" wp14:editId="1848F037">
                <wp:simplePos x="0" y="0"/>
                <wp:positionH relativeFrom="margin">
                  <wp:align>right</wp:align>
                </wp:positionH>
                <wp:positionV relativeFrom="paragraph">
                  <wp:posOffset>-172381</wp:posOffset>
                </wp:positionV>
                <wp:extent cx="5829300" cy="6350"/>
                <wp:effectExtent l="57150" t="38100" r="57150" b="88900"/>
                <wp:wrapNone/>
                <wp:docPr id="1950806225"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667EEA" id="Straight Connector 1" o:spid="_x0000_s1026" style="position:absolute;z-index:251845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8pt,-13.55pt" to="866.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" strokecolor="#2bb673 [3204]" strokeweight="3pt">
                <v:shadow on="t" color="black" opacity="22937f" origin=",.5" offset="0,.63889mm"/>
                <w10:wrap anchorx="margin"/>
              </v:line>
            </w:pict>
          </mc:Fallback>
        </mc:AlternateContent>
      </w:r>
      <w:proofErr w:type="spellStart"/>
      <w:r w:rsidR="002F3EB5" w:rsidRPr="008941B3">
        <w:rPr>
          <w:szCs w:val="24"/>
        </w:rPr>
        <w:t>Pirihimana</w:t>
      </w:r>
      <w:proofErr w:type="spellEnd"/>
      <w:r w:rsidR="002F3EB5" w:rsidRPr="008941B3">
        <w:rPr>
          <w:szCs w:val="24"/>
        </w:rPr>
        <w:t xml:space="preserve"> o Aotearoa (Police)</w:t>
      </w:r>
      <w:r w:rsidR="00282896">
        <w:rPr>
          <w:szCs w:val="24"/>
        </w:rPr>
        <w:t>.</w:t>
      </w:r>
      <w:r w:rsidR="00755E9F" w:rsidRPr="002F3EB5">
        <w:rPr>
          <w:szCs w:val="24"/>
        </w:rPr>
        <w:t xml:space="preserve"> </w:t>
      </w:r>
      <w:r w:rsidR="00282896">
        <w:rPr>
          <w:szCs w:val="24"/>
        </w:rPr>
        <w:t>I</w:t>
      </w:r>
      <w:r w:rsidR="00755E9F" w:rsidRPr="002F3EB5">
        <w:rPr>
          <w:szCs w:val="24"/>
        </w:rPr>
        <w:t>n their</w:t>
      </w:r>
      <w:r w:rsidR="00250A54" w:rsidRPr="002F3EB5">
        <w:rPr>
          <w:szCs w:val="24"/>
        </w:rPr>
        <w:t xml:space="preserve"> regular scrutiny </w:t>
      </w:r>
      <w:r w:rsidRPr="002F3EB5">
        <w:rPr>
          <w:szCs w:val="24"/>
        </w:rPr>
        <w:t>examinations</w:t>
      </w:r>
      <w:r w:rsidR="00250A54" w:rsidRPr="002F3EB5">
        <w:rPr>
          <w:szCs w:val="24"/>
        </w:rPr>
        <w:t xml:space="preserve">, the Committee rigorously examines cross-agency collaboration, performance metrics, and strategic interventions.  </w:t>
      </w:r>
    </w:p>
    <w:p w14:paraId="75F9EF1D" w14:textId="57439177" w:rsidR="007B05BA" w:rsidRDefault="007B05BA" w:rsidP="007F501F">
      <w:pPr>
        <w:rPr>
          <w:b/>
          <w:bCs/>
          <w:sz w:val="26"/>
          <w:szCs w:val="26"/>
        </w:rPr>
      </w:pPr>
    </w:p>
    <w:p w14:paraId="6623D14F" w14:textId="658F075F" w:rsidR="007F501F" w:rsidRPr="00737325" w:rsidRDefault="007F501F" w:rsidP="007F501F">
      <w:pPr>
        <w:rPr>
          <w:b/>
          <w:bCs/>
          <w:sz w:val="26"/>
          <w:szCs w:val="26"/>
        </w:rPr>
      </w:pPr>
      <w:r w:rsidRPr="00737325">
        <w:rPr>
          <w:b/>
          <w:bCs/>
          <w:sz w:val="26"/>
          <w:szCs w:val="26"/>
        </w:rPr>
        <w:t>Data shows compounding disproportionality at each stage</w:t>
      </w:r>
      <w:r w:rsidR="00B47CF5">
        <w:rPr>
          <w:b/>
          <w:bCs/>
          <w:sz w:val="26"/>
          <w:szCs w:val="26"/>
        </w:rPr>
        <w:t xml:space="preserve"> and further growth in the prison population</w:t>
      </w:r>
    </w:p>
    <w:p w14:paraId="61A4C80E" w14:textId="4AF6EEB1" w:rsidR="007F501F" w:rsidRPr="002614D0" w:rsidRDefault="007F501F" w:rsidP="002614D0">
      <w:pPr>
        <w:pStyle w:val="Number1"/>
      </w:pPr>
      <w:r w:rsidRPr="002E18E0">
        <w:rPr>
          <w:szCs w:val="24"/>
        </w:rPr>
        <w:t>Recent</w:t>
      </w:r>
      <w:r w:rsidRPr="00755E9F">
        <w:t xml:space="preserve"> data (February 2026) evidences the continuation of the compounding disproportionality for wāhine Māori through each stage of the system pipeline:</w:t>
      </w:r>
      <w:r w:rsidR="002614D0">
        <w:t xml:space="preserve"> </w:t>
      </w:r>
      <w:r w:rsidR="002C5FFC">
        <w:t>w</w:t>
      </w:r>
      <w:r w:rsidR="002614D0">
        <w:t>āhine Māori make up; 44% at p</w:t>
      </w:r>
      <w:r w:rsidRPr="002614D0">
        <w:t>olice proceedings</w:t>
      </w:r>
      <w:r w:rsidR="002614D0">
        <w:t xml:space="preserve">, 49% of court appearances, 66% of women remanded in custody, and 71% </w:t>
      </w:r>
      <w:r w:rsidR="00282896">
        <w:t xml:space="preserve">of those </w:t>
      </w:r>
      <w:r w:rsidR="002614D0" w:rsidRPr="002614D0">
        <w:t>s</w:t>
      </w:r>
      <w:r w:rsidRPr="002614D0">
        <w:t>entenced to imprisonment</w:t>
      </w:r>
      <w:r w:rsidR="002614D0" w:rsidRPr="002614D0">
        <w:t>.</w:t>
      </w:r>
      <w:r w:rsidR="0015486C" w:rsidRPr="0015486C">
        <w:rPr>
          <w:rStyle w:val="FootnoteReference"/>
        </w:rPr>
        <w:t xml:space="preserve"> </w:t>
      </w:r>
      <w:r w:rsidR="0015486C" w:rsidRPr="00755E9F">
        <w:rPr>
          <w:rStyle w:val="FootnoteReference"/>
        </w:rPr>
        <w:footnoteReference w:id="6"/>
      </w:r>
    </w:p>
    <w:p w14:paraId="7D738A9F" w14:textId="42D199C5" w:rsidR="00B2299B" w:rsidRPr="00754216" w:rsidRDefault="005069CA" w:rsidP="00B2299B">
      <w:pPr>
        <w:pStyle w:val="Number1"/>
      </w:pPr>
      <w:bookmarkStart w:id="4" w:name="_Hlk231811950"/>
      <w:r>
        <w:rPr>
          <w:szCs w:val="24"/>
        </w:rPr>
        <w:t>A</w:t>
      </w:r>
      <w:r w:rsidR="002614D0" w:rsidRPr="005069CA">
        <w:rPr>
          <w:szCs w:val="24"/>
        </w:rPr>
        <w:t xml:space="preserve">s </w:t>
      </w:r>
      <w:r w:rsidR="002614D0">
        <w:t>of</w:t>
      </w:r>
      <w:r w:rsidR="007F501F" w:rsidRPr="00755E9F">
        <w:t xml:space="preserve"> April 2026, wāhine Māori make up 65% of the</w:t>
      </w:r>
      <w:r w:rsidR="003A4E2A">
        <w:t xml:space="preserve"> </w:t>
      </w:r>
      <w:r w:rsidR="000B6851">
        <w:t xml:space="preserve">total </w:t>
      </w:r>
      <w:r w:rsidR="007F501F" w:rsidRPr="00755E9F">
        <w:t xml:space="preserve">female prison </w:t>
      </w:r>
      <w:r w:rsidR="000B6851" w:rsidRPr="00755E9F">
        <w:t>population</w:t>
      </w:r>
      <w:r w:rsidR="000B6851">
        <w:t>, 63</w:t>
      </w:r>
      <w:r w:rsidR="000B6851" w:rsidRPr="000B6851">
        <w:t xml:space="preserve">% of </w:t>
      </w:r>
      <w:r w:rsidR="000B6851">
        <w:t xml:space="preserve">the </w:t>
      </w:r>
      <w:r w:rsidR="000B6851" w:rsidRPr="000B6851">
        <w:t>sentenced</w:t>
      </w:r>
      <w:r w:rsidR="000B6851">
        <w:t xml:space="preserve"> female prison</w:t>
      </w:r>
      <w:r w:rsidR="000B6851" w:rsidRPr="000B6851">
        <w:t xml:space="preserve"> population and</w:t>
      </w:r>
      <w:r w:rsidR="007F501F" w:rsidRPr="00755E9F">
        <w:t xml:space="preserve"> 69% of </w:t>
      </w:r>
      <w:r w:rsidR="000B6851">
        <w:t>females on</w:t>
      </w:r>
      <w:r w:rsidR="007F501F" w:rsidRPr="00755E9F">
        <w:t xml:space="preserve"> remand</w:t>
      </w:r>
      <w:r w:rsidR="00754216">
        <w:t xml:space="preserve"> accused status</w:t>
      </w:r>
      <w:r w:rsidR="002175F4">
        <w:t xml:space="preserve"> – see </w:t>
      </w:r>
      <w:r w:rsidR="002175F4" w:rsidRPr="000B6851">
        <w:rPr>
          <w:b/>
          <w:bCs/>
        </w:rPr>
        <w:t xml:space="preserve">Table </w:t>
      </w:r>
      <w:r w:rsidR="00CC1DF4">
        <w:rPr>
          <w:b/>
          <w:bCs/>
        </w:rPr>
        <w:t>1</w:t>
      </w:r>
      <w:r w:rsidR="007F501F" w:rsidRPr="00755E9F">
        <w:t>.</w:t>
      </w:r>
      <w:r w:rsidR="00F5577C">
        <w:rPr>
          <w:rStyle w:val="FootnoteReference"/>
        </w:rPr>
        <w:footnoteReference w:id="7"/>
      </w:r>
      <w:r w:rsidR="007F501F" w:rsidRPr="00755E9F">
        <w:t xml:space="preserve"> </w:t>
      </w:r>
      <w:bookmarkStart w:id="5" w:name="_Hlk231810800"/>
      <w:bookmarkStart w:id="6" w:name="_Hlk231899997"/>
      <w:bookmarkEnd w:id="4"/>
    </w:p>
    <w:p w14:paraId="7DFF67C3" w14:textId="354A0F7C" w:rsidR="005069CA" w:rsidRPr="00495235" w:rsidRDefault="002175F4" w:rsidP="00D724BF">
      <w:pPr>
        <w:pStyle w:val="Number1"/>
        <w:numPr>
          <w:ilvl w:val="0"/>
          <w:numId w:val="0"/>
        </w:numPr>
        <w:ind w:left="567"/>
        <w:rPr>
          <w:sz w:val="26"/>
          <w:szCs w:val="26"/>
        </w:rPr>
      </w:pPr>
      <w:r w:rsidRPr="00495235">
        <w:rPr>
          <w:b/>
          <w:bCs/>
          <w:sz w:val="26"/>
          <w:szCs w:val="26"/>
        </w:rPr>
        <w:t>Table</w:t>
      </w:r>
      <w:r w:rsidR="00754216" w:rsidRPr="00495235">
        <w:rPr>
          <w:b/>
          <w:bCs/>
          <w:sz w:val="26"/>
          <w:szCs w:val="26"/>
        </w:rPr>
        <w:t xml:space="preserve"> </w:t>
      </w:r>
      <w:r w:rsidR="00CC1DF4">
        <w:rPr>
          <w:b/>
          <w:bCs/>
          <w:sz w:val="26"/>
          <w:szCs w:val="26"/>
        </w:rPr>
        <w:t>1</w:t>
      </w:r>
      <w:r w:rsidR="00754216" w:rsidRPr="00495235">
        <w:rPr>
          <w:b/>
          <w:bCs/>
          <w:sz w:val="26"/>
          <w:szCs w:val="26"/>
        </w:rPr>
        <w:t>:</w:t>
      </w:r>
      <w:r w:rsidR="00754216" w:rsidRPr="00495235">
        <w:rPr>
          <w:sz w:val="26"/>
          <w:szCs w:val="26"/>
        </w:rPr>
        <w:t xml:space="preserve"> </w:t>
      </w:r>
      <w:r w:rsidR="00754216" w:rsidRPr="00495235">
        <w:rPr>
          <w:b/>
          <w:bCs/>
          <w:sz w:val="26"/>
          <w:szCs w:val="26"/>
        </w:rPr>
        <w:t xml:space="preserve">Wāhine Māori and non-Māori prison population, as </w:t>
      </w:r>
      <w:r w:rsidR="002C5FFC" w:rsidRPr="00495235">
        <w:rPr>
          <w:b/>
          <w:bCs/>
          <w:sz w:val="26"/>
          <w:szCs w:val="26"/>
        </w:rPr>
        <w:t>of</w:t>
      </w:r>
      <w:r w:rsidR="00754216" w:rsidRPr="00495235">
        <w:rPr>
          <w:b/>
          <w:bCs/>
          <w:sz w:val="26"/>
          <w:szCs w:val="26"/>
        </w:rPr>
        <w:t xml:space="preserve"> 30 April 2026.</w:t>
      </w:r>
      <w:r w:rsidR="00754216" w:rsidRPr="00495235">
        <w:rPr>
          <w:sz w:val="26"/>
          <w:szCs w:val="26"/>
        </w:rPr>
        <w:t xml:space="preserve"> </w:t>
      </w:r>
    </w:p>
    <w:p w14:paraId="4C2D26F8" w14:textId="5499F0F1" w:rsidR="005139E8" w:rsidRPr="005069CA" w:rsidRDefault="00754216" w:rsidP="00B2299B">
      <w:pPr>
        <w:pStyle w:val="Number1"/>
        <w:numPr>
          <w:ilvl w:val="0"/>
          <w:numId w:val="0"/>
        </w:numPr>
        <w:ind w:left="567"/>
      </w:pPr>
      <w:r>
        <w:rPr>
          <w:noProof/>
        </w:rPr>
        <w:drawing>
          <wp:inline distT="0" distB="0" distL="0" distR="0" wp14:anchorId="167FD512" wp14:editId="38D8240B">
            <wp:extent cx="5241908" cy="1911303"/>
            <wp:effectExtent l="0" t="0" r="16510" b="13335"/>
            <wp:docPr id="527047635" name="Chart 1">
              <a:extLst xmlns:a="http://schemas.openxmlformats.org/drawingml/2006/main">
                <a:ext uri="{FF2B5EF4-FFF2-40B4-BE49-F238E27FC236}">
                  <a16:creationId xmlns:a16="http://schemas.microsoft.com/office/drawing/2014/main" id="{BDD6BD0C-9E89-BF92-B0AA-2E2881790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AA8CFF" w14:textId="77777777" w:rsidR="00B2299B" w:rsidRDefault="00B2299B" w:rsidP="00B2299B">
      <w:pPr>
        <w:pStyle w:val="Number1"/>
        <w:numPr>
          <w:ilvl w:val="0"/>
          <w:numId w:val="0"/>
        </w:numPr>
        <w:ind w:left="567"/>
        <w:rPr>
          <w:szCs w:val="24"/>
        </w:rPr>
      </w:pPr>
    </w:p>
    <w:p w14:paraId="723E74B0" w14:textId="0B670293" w:rsidR="00F06DA6" w:rsidRDefault="002610C1" w:rsidP="00B2299B">
      <w:pPr>
        <w:pStyle w:val="Number1"/>
        <w:rPr>
          <w:szCs w:val="24"/>
        </w:rPr>
      </w:pPr>
      <w:r>
        <w:rPr>
          <w:szCs w:val="24"/>
        </w:rPr>
        <w:t xml:space="preserve">This enduring disparity should be of particular concern because of the projected </w:t>
      </w:r>
      <w:r w:rsidR="000572E6">
        <w:rPr>
          <w:szCs w:val="24"/>
        </w:rPr>
        <w:t xml:space="preserve">overall </w:t>
      </w:r>
      <w:r>
        <w:rPr>
          <w:szCs w:val="24"/>
        </w:rPr>
        <w:t xml:space="preserve">increases in the prison population. </w:t>
      </w:r>
      <w:r w:rsidR="008D600C" w:rsidRPr="008D600C">
        <w:rPr>
          <w:szCs w:val="24"/>
        </w:rPr>
        <w:t xml:space="preserve">Budget 2026 </w:t>
      </w:r>
      <w:r w:rsidR="008D600C">
        <w:rPr>
          <w:szCs w:val="24"/>
        </w:rPr>
        <w:t>provides Corrections with $50</w:t>
      </w:r>
      <w:r w:rsidR="002C5FFC">
        <w:rPr>
          <w:szCs w:val="24"/>
        </w:rPr>
        <w:t xml:space="preserve">3 </w:t>
      </w:r>
      <w:r w:rsidR="008D600C">
        <w:rPr>
          <w:szCs w:val="24"/>
        </w:rPr>
        <w:t>m</w:t>
      </w:r>
      <w:r w:rsidR="002C5FFC">
        <w:rPr>
          <w:szCs w:val="24"/>
        </w:rPr>
        <w:t>illion</w:t>
      </w:r>
      <w:r w:rsidR="008D600C">
        <w:rPr>
          <w:szCs w:val="24"/>
        </w:rPr>
        <w:t xml:space="preserve"> in new operating funding over the next 4 years in anticipation of continued growth in the overall prison population</w:t>
      </w:r>
      <w:r w:rsidR="004A7476">
        <w:rPr>
          <w:szCs w:val="24"/>
        </w:rPr>
        <w:t>.</w:t>
      </w:r>
      <w:r w:rsidR="00DE1017">
        <w:rPr>
          <w:rStyle w:val="FootnoteReference"/>
          <w:szCs w:val="24"/>
        </w:rPr>
        <w:footnoteReference w:id="8"/>
      </w:r>
      <w:r w:rsidR="008D600C">
        <w:rPr>
          <w:szCs w:val="24"/>
        </w:rPr>
        <w:t xml:space="preserve"> </w:t>
      </w:r>
      <w:r w:rsidR="00DA7183">
        <w:rPr>
          <w:szCs w:val="24"/>
        </w:rPr>
        <w:t>W</w:t>
      </w:r>
      <w:r w:rsidR="00DA7183" w:rsidRPr="00DA7183">
        <w:rPr>
          <w:szCs w:val="24"/>
        </w:rPr>
        <w:t>ithout meaningful interventions there is a risk the disproportionate rates of imprisonment for wāhine Māori will be embedded in the projected prison population growth</w:t>
      </w:r>
      <w:r w:rsidR="00DA7183">
        <w:rPr>
          <w:szCs w:val="24"/>
        </w:rPr>
        <w:t>.</w:t>
      </w:r>
    </w:p>
    <w:p w14:paraId="486E5290" w14:textId="77777777" w:rsidR="005C2CD5" w:rsidRPr="00B2299B" w:rsidRDefault="005C2CD5" w:rsidP="005C2CD5">
      <w:pPr>
        <w:pStyle w:val="Number1"/>
        <w:numPr>
          <w:ilvl w:val="0"/>
          <w:numId w:val="0"/>
        </w:numPr>
        <w:ind w:left="567"/>
        <w:rPr>
          <w:szCs w:val="24"/>
        </w:rPr>
      </w:pPr>
    </w:p>
    <w:p w14:paraId="2A928E37" w14:textId="04AD5C62" w:rsidR="007F501F" w:rsidRPr="005139E8" w:rsidRDefault="00B2299B" w:rsidP="005139E8">
      <w:pPr>
        <w:pStyle w:val="Number1"/>
        <w:numPr>
          <w:ilvl w:val="0"/>
          <w:numId w:val="0"/>
        </w:numPr>
        <w:rPr>
          <w:szCs w:val="24"/>
        </w:rPr>
      </w:pPr>
      <w:r>
        <w:rPr>
          <w:noProof/>
        </w:rPr>
        <mc:AlternateContent>
          <mc:Choice Requires="wps">
            <w:drawing>
              <wp:anchor distT="0" distB="0" distL="114300" distR="114300" simplePos="0" relativeHeight="251849728" behindDoc="0" locked="0" layoutInCell="1" allowOverlap="1" wp14:anchorId="5FF76AF4" wp14:editId="35A7E29C">
                <wp:simplePos x="0" y="0"/>
                <wp:positionH relativeFrom="margin">
                  <wp:align>center</wp:align>
                </wp:positionH>
                <wp:positionV relativeFrom="paragraph">
                  <wp:posOffset>-222973</wp:posOffset>
                </wp:positionV>
                <wp:extent cx="5829300" cy="6350"/>
                <wp:effectExtent l="57150" t="38100" r="57150" b="88900"/>
                <wp:wrapNone/>
                <wp:docPr id="1016737807"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710DA" id="Straight Connector 1" o:spid="_x0000_s1026" style="position:absolute;z-index:251849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55pt" to="45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" strokecolor="#2bb673 [3204]" strokeweight="3pt">
                <v:shadow on="t" color="black" opacity="22937f" origin=",.5" offset="0,.63889mm"/>
                <w10:wrap anchorx="margin"/>
              </v:line>
            </w:pict>
          </mc:Fallback>
        </mc:AlternateContent>
      </w:r>
      <w:r w:rsidR="00282896">
        <w:rPr>
          <w:b/>
          <w:bCs/>
          <w:sz w:val="26"/>
          <w:szCs w:val="26"/>
        </w:rPr>
        <w:t>Justice Sector S</w:t>
      </w:r>
      <w:r w:rsidR="007F501F" w:rsidRPr="001A0699">
        <w:rPr>
          <w:b/>
          <w:bCs/>
          <w:sz w:val="26"/>
          <w:szCs w:val="26"/>
        </w:rPr>
        <w:t>tewardship</w:t>
      </w:r>
      <w:r w:rsidR="00956710">
        <w:rPr>
          <w:b/>
          <w:bCs/>
          <w:sz w:val="26"/>
          <w:szCs w:val="26"/>
        </w:rPr>
        <w:t xml:space="preserve"> and Governance </w:t>
      </w:r>
    </w:p>
    <w:p w14:paraId="663417A0" w14:textId="5C156CE5" w:rsidR="005575E8" w:rsidRDefault="00282896" w:rsidP="005575E8">
      <w:pPr>
        <w:pStyle w:val="Number1"/>
        <w:rPr>
          <w:color w:val="auto"/>
          <w:szCs w:val="24"/>
        </w:rPr>
      </w:pPr>
      <w:r>
        <w:rPr>
          <w:szCs w:val="24"/>
          <w:lang w:eastAsia="en-NZ"/>
        </w:rPr>
        <w:t xml:space="preserve">The Ministry of </w:t>
      </w:r>
      <w:r w:rsidR="007F501F" w:rsidRPr="00755E9F">
        <w:rPr>
          <w:szCs w:val="24"/>
          <w:lang w:eastAsia="en-NZ"/>
        </w:rPr>
        <w:t>Justice holds stewardship of the Justice sector, with “</w:t>
      </w:r>
      <w:r w:rsidR="007F501F" w:rsidRPr="00755E9F">
        <w:rPr>
          <w:color w:val="auto"/>
          <w:szCs w:val="24"/>
        </w:rPr>
        <w:t>honouring our responsibilities to Māori”</w:t>
      </w:r>
      <w:r w:rsidR="004A7476">
        <w:rPr>
          <w:rStyle w:val="FootnoteReference"/>
          <w:color w:val="auto"/>
          <w:szCs w:val="24"/>
        </w:rPr>
        <w:footnoteReference w:id="9"/>
      </w:r>
      <w:r w:rsidR="007F501F" w:rsidRPr="00755E9F">
        <w:rPr>
          <w:color w:val="auto"/>
          <w:szCs w:val="24"/>
        </w:rPr>
        <w:t xml:space="preserve"> as an enduring long-term priority. </w:t>
      </w:r>
    </w:p>
    <w:p w14:paraId="25B84A2C" w14:textId="5C85BDA0" w:rsidR="00956710" w:rsidRPr="00956710" w:rsidRDefault="005575E8" w:rsidP="00956710">
      <w:pPr>
        <w:pStyle w:val="Number1"/>
        <w:rPr>
          <w:color w:val="auto"/>
          <w:szCs w:val="24"/>
        </w:rPr>
      </w:pPr>
      <w:r w:rsidRPr="005575E8">
        <w:rPr>
          <w:szCs w:val="24"/>
        </w:rPr>
        <w:t xml:space="preserve">However, </w:t>
      </w:r>
      <w:r w:rsidR="004A7476">
        <w:rPr>
          <w:szCs w:val="24"/>
        </w:rPr>
        <w:t xml:space="preserve">the Ministry of </w:t>
      </w:r>
      <w:r w:rsidRPr="005575E8">
        <w:rPr>
          <w:szCs w:val="24"/>
        </w:rPr>
        <w:t xml:space="preserve">Justice works alongside several other agencies in the wider Justice sector as multiple agencies are all responsible for the pipeline. The </w:t>
      </w:r>
      <w:r w:rsidR="004A7476">
        <w:rPr>
          <w:szCs w:val="24"/>
        </w:rPr>
        <w:t>Justice Sector Leadership Board</w:t>
      </w:r>
      <w:r w:rsidR="004A7476" w:rsidRPr="005575E8">
        <w:rPr>
          <w:szCs w:val="24"/>
        </w:rPr>
        <w:t xml:space="preserve"> </w:t>
      </w:r>
      <w:r w:rsidRPr="005575E8">
        <w:rPr>
          <w:szCs w:val="24"/>
        </w:rPr>
        <w:t xml:space="preserve">was established in 2011 to </w:t>
      </w:r>
      <w:r w:rsidRPr="00755E9F">
        <w:rPr>
          <w:rFonts w:cs="Calibri"/>
          <w:szCs w:val="24"/>
        </w:rPr>
        <w:t>bring together six core agencies</w:t>
      </w:r>
      <w:r w:rsidRPr="00755E9F">
        <w:rPr>
          <w:rStyle w:val="FootnoteReference"/>
          <w:rFonts w:cs="Calibri"/>
          <w:szCs w:val="24"/>
        </w:rPr>
        <w:footnoteReference w:id="10"/>
      </w:r>
      <w:r w:rsidRPr="00755E9F">
        <w:rPr>
          <w:rFonts w:cs="Calibri"/>
          <w:szCs w:val="24"/>
        </w:rPr>
        <w:t xml:space="preserve"> </w:t>
      </w:r>
      <w:r w:rsidRPr="005575E8">
        <w:rPr>
          <w:szCs w:val="24"/>
        </w:rPr>
        <w:t>managing the justice pipeline</w:t>
      </w:r>
      <w:r>
        <w:rPr>
          <w:szCs w:val="24"/>
        </w:rPr>
        <w:t xml:space="preserve">. </w:t>
      </w:r>
      <w:r>
        <w:rPr>
          <w:rFonts w:cs="Calibri"/>
          <w:szCs w:val="24"/>
        </w:rPr>
        <w:t>C</w:t>
      </w:r>
      <w:r w:rsidRPr="00755E9F">
        <w:rPr>
          <w:rFonts w:cs="Calibri"/>
          <w:szCs w:val="24"/>
        </w:rPr>
        <w:t xml:space="preserve">urrent priorities are </w:t>
      </w:r>
      <w:r w:rsidRPr="00956710">
        <w:rPr>
          <w:szCs w:val="24"/>
        </w:rPr>
        <w:t>timely justice, remote participation, law-and-order targets, victims, and anti-corruption</w:t>
      </w:r>
      <w:r w:rsidR="00073E73">
        <w:rPr>
          <w:rStyle w:val="FootnoteReference"/>
          <w:szCs w:val="24"/>
        </w:rPr>
        <w:footnoteReference w:id="11"/>
      </w:r>
      <w:r w:rsidRPr="00956710">
        <w:rPr>
          <w:szCs w:val="24"/>
        </w:rPr>
        <w:t xml:space="preserve">. </w:t>
      </w:r>
      <w:bookmarkEnd w:id="5"/>
    </w:p>
    <w:p w14:paraId="06168E39" w14:textId="51DB0EC2" w:rsidR="005139E8" w:rsidRPr="005139E8" w:rsidRDefault="00150A84" w:rsidP="005139E8">
      <w:pPr>
        <w:pStyle w:val="Number1"/>
        <w:rPr>
          <w:color w:val="auto"/>
          <w:szCs w:val="24"/>
        </w:rPr>
      </w:pPr>
      <w:bookmarkStart w:id="7" w:name="_Hlk231987008"/>
      <w:r>
        <w:t>In</w:t>
      </w:r>
      <w:r w:rsidRPr="00150A84">
        <w:t xml:space="preserve"> </w:t>
      </w:r>
      <w:r w:rsidR="001E07B9">
        <w:t>the</w:t>
      </w:r>
      <w:r w:rsidRPr="00150A84">
        <w:t xml:space="preserve"> 2025/26</w:t>
      </w:r>
      <w:r w:rsidR="001E07B9">
        <w:t xml:space="preserve"> financial year</w:t>
      </w:r>
      <w:r>
        <w:t>,</w:t>
      </w:r>
      <w:r w:rsidRPr="00150A84">
        <w:t xml:space="preserve"> $</w:t>
      </w:r>
      <w:r w:rsidR="00B73BB0">
        <w:t>16</w:t>
      </w:r>
      <w:r w:rsidR="009F5065">
        <w:t>.</w:t>
      </w:r>
      <w:r w:rsidR="00B73BB0">
        <w:t>653</w:t>
      </w:r>
      <w:r w:rsidR="004F75EE" w:rsidRPr="00150A84">
        <w:t xml:space="preserve"> </w:t>
      </w:r>
      <w:r w:rsidRPr="00150A84">
        <w:t xml:space="preserve">million was </w:t>
      </w:r>
      <w:r w:rsidR="00B73BB0">
        <w:t xml:space="preserve">the estimated actual amount </w:t>
      </w:r>
      <w:r w:rsidRPr="00150A84">
        <w:t>allocated to Sector Leadership and Support.</w:t>
      </w:r>
      <w:r w:rsidR="00375C32">
        <w:rPr>
          <w:rStyle w:val="FootnoteReference"/>
        </w:rPr>
        <w:footnoteReference w:id="12"/>
      </w:r>
      <w:r w:rsidR="00B73BB0">
        <w:t xml:space="preserve"> </w:t>
      </w:r>
      <w:r w:rsidR="00375C32">
        <w:t xml:space="preserve">In </w:t>
      </w:r>
      <w:r w:rsidR="000D056D">
        <w:t>the</w:t>
      </w:r>
      <w:r w:rsidR="00375C32" w:rsidRPr="00150A84">
        <w:t xml:space="preserve"> 2026/27 </w:t>
      </w:r>
      <w:r w:rsidR="000D056D">
        <w:t xml:space="preserve">financial year, </w:t>
      </w:r>
      <w:r w:rsidR="00375C32">
        <w:t>th</w:t>
      </w:r>
      <w:r w:rsidR="00B73BB0">
        <w:t xml:space="preserve">e estimated budgeted </w:t>
      </w:r>
      <w:r w:rsidR="00375C32">
        <w:t>f</w:t>
      </w:r>
      <w:r w:rsidR="00375C32" w:rsidRPr="00150A84">
        <w:t>unding increas</w:t>
      </w:r>
      <w:r w:rsidR="00375C32">
        <w:t>ed</w:t>
      </w:r>
      <w:r w:rsidR="00375C32" w:rsidRPr="00150A84">
        <w:t xml:space="preserve"> </w:t>
      </w:r>
      <w:r w:rsidR="00B73BB0">
        <w:t xml:space="preserve">slightly </w:t>
      </w:r>
      <w:r w:rsidR="00375C32" w:rsidRPr="00150A84">
        <w:t>to $16</w:t>
      </w:r>
      <w:r w:rsidR="009F5065">
        <w:t>.</w:t>
      </w:r>
      <w:r w:rsidR="00375C32" w:rsidRPr="00150A84">
        <w:t>909 million.</w:t>
      </w:r>
      <w:r w:rsidR="000D056D">
        <w:rPr>
          <w:rStyle w:val="FootnoteReference"/>
        </w:rPr>
        <w:footnoteReference w:id="13"/>
      </w:r>
      <w:r w:rsidR="00375C32">
        <w:t xml:space="preserve"> </w:t>
      </w:r>
      <w:r w:rsidRPr="00150A84">
        <w:t xml:space="preserve">The </w:t>
      </w:r>
      <w:r w:rsidR="00F938B3">
        <w:t>s</w:t>
      </w:r>
      <w:r w:rsidRPr="00150A84">
        <w:t xml:space="preserve">cope of </w:t>
      </w:r>
      <w:r>
        <w:t>this a</w:t>
      </w:r>
      <w:r w:rsidRPr="00150A84">
        <w:t>ppropriation</w:t>
      </w:r>
      <w:r>
        <w:t xml:space="preserve"> is l</w:t>
      </w:r>
      <w:r w:rsidRPr="00150A84">
        <w:t>imited to</w:t>
      </w:r>
      <w:r>
        <w:t xml:space="preserve"> advice and services </w:t>
      </w:r>
      <w:r w:rsidR="00375C32">
        <w:t>for</w:t>
      </w:r>
      <w:r>
        <w:t xml:space="preserve"> </w:t>
      </w:r>
      <w:r w:rsidR="00375C32">
        <w:t>Justice’s</w:t>
      </w:r>
      <w:r>
        <w:t xml:space="preserve"> </w:t>
      </w:r>
      <w:bookmarkEnd w:id="7"/>
      <w:r>
        <w:t>leadership role in the justice sector,</w:t>
      </w:r>
      <w:r w:rsidRPr="00150A84">
        <w:t xml:space="preserve"> agency coordination, judicial appointments advice, and Crown entity monitoring.</w:t>
      </w:r>
      <w:r>
        <w:t xml:space="preserve"> </w:t>
      </w:r>
      <w:bookmarkEnd w:id="6"/>
    </w:p>
    <w:p w14:paraId="34AC9ABD" w14:textId="77777777" w:rsidR="00F06DA6" w:rsidRDefault="00F06DA6" w:rsidP="007F501F">
      <w:pPr>
        <w:rPr>
          <w:b/>
          <w:bCs/>
          <w:sz w:val="28"/>
          <w:szCs w:val="28"/>
          <w:u w:val="single"/>
        </w:rPr>
      </w:pPr>
    </w:p>
    <w:p w14:paraId="1B893C9F" w14:textId="7211EC8C" w:rsidR="005809EF" w:rsidRPr="00906DFB" w:rsidRDefault="0076240A" w:rsidP="007F501F">
      <w:pPr>
        <w:rPr>
          <w:b/>
          <w:bCs/>
          <w:sz w:val="28"/>
          <w:szCs w:val="28"/>
          <w:u w:val="single"/>
        </w:rPr>
      </w:pPr>
      <w:r w:rsidRPr="00906DFB">
        <w:rPr>
          <w:b/>
          <w:bCs/>
          <w:sz w:val="28"/>
          <w:szCs w:val="28"/>
          <w:u w:val="single"/>
        </w:rPr>
        <w:t>What is the</w:t>
      </w:r>
      <w:r w:rsidR="00B33880" w:rsidRPr="00906DFB">
        <w:rPr>
          <w:b/>
          <w:bCs/>
          <w:sz w:val="28"/>
          <w:szCs w:val="28"/>
          <w:u w:val="single"/>
        </w:rPr>
        <w:t xml:space="preserve"> </w:t>
      </w:r>
      <w:r w:rsidRPr="00906DFB">
        <w:rPr>
          <w:b/>
          <w:bCs/>
          <w:sz w:val="28"/>
          <w:szCs w:val="28"/>
          <w:u w:val="single"/>
        </w:rPr>
        <w:t xml:space="preserve">impact? </w:t>
      </w:r>
    </w:p>
    <w:p w14:paraId="65D0D63E" w14:textId="03CB63A4" w:rsidR="008C2C15" w:rsidRDefault="005809EF" w:rsidP="008C2C15">
      <w:pPr>
        <w:rPr>
          <w:b/>
          <w:bCs/>
          <w:sz w:val="26"/>
          <w:szCs w:val="26"/>
        </w:rPr>
      </w:pPr>
      <w:r>
        <w:rPr>
          <w:b/>
          <w:bCs/>
          <w:sz w:val="26"/>
          <w:szCs w:val="26"/>
        </w:rPr>
        <w:t xml:space="preserve">The human impact of the problem - Ombudsman Oversight Insights </w:t>
      </w:r>
    </w:p>
    <w:p w14:paraId="2D87BD7B" w14:textId="48200BDF" w:rsidR="00C80E7B" w:rsidRPr="00C80E7B" w:rsidRDefault="008C2C15" w:rsidP="008C2C15">
      <w:pPr>
        <w:pStyle w:val="Number1"/>
        <w:rPr>
          <w:rFonts w:cs="Calibri"/>
          <w:szCs w:val="24"/>
        </w:rPr>
      </w:pPr>
      <w:r>
        <w:rPr>
          <w:szCs w:val="24"/>
        </w:rPr>
        <w:t>T</w:t>
      </w:r>
      <w:r w:rsidRPr="008C2C15">
        <w:rPr>
          <w:szCs w:val="24"/>
        </w:rPr>
        <w:t>he</w:t>
      </w:r>
      <w:r>
        <w:rPr>
          <w:szCs w:val="24"/>
        </w:rPr>
        <w:t xml:space="preserve"> Omb</w:t>
      </w:r>
      <w:r w:rsidR="006C46E6">
        <w:rPr>
          <w:szCs w:val="24"/>
        </w:rPr>
        <w:t>udsman acts as a</w:t>
      </w:r>
      <w:r w:rsidR="00C80E7B" w:rsidRPr="00C80E7B">
        <w:rPr>
          <w:rFonts w:cs="Calibri"/>
          <w:szCs w:val="24"/>
        </w:rPr>
        <w:t xml:space="preserve"> National Preventive Mechanis</w:t>
      </w:r>
      <w:r w:rsidR="006C46E6">
        <w:rPr>
          <w:rFonts w:cs="Calibri"/>
          <w:szCs w:val="24"/>
        </w:rPr>
        <w:t>m (</w:t>
      </w:r>
      <w:proofErr w:type="spellStart"/>
      <w:r w:rsidR="006C46E6">
        <w:rPr>
          <w:rFonts w:cs="Calibri"/>
          <w:szCs w:val="24"/>
        </w:rPr>
        <w:t>NPM</w:t>
      </w:r>
      <w:proofErr w:type="spellEnd"/>
      <w:r w:rsidR="006C46E6">
        <w:rPr>
          <w:rFonts w:cs="Calibri"/>
          <w:szCs w:val="24"/>
        </w:rPr>
        <w:t>)</w:t>
      </w:r>
      <w:r w:rsidR="00C80E7B" w:rsidRPr="00C80E7B">
        <w:rPr>
          <w:rFonts w:cs="Calibri"/>
          <w:szCs w:val="24"/>
        </w:rPr>
        <w:t xml:space="preserve">, as designated under the Crimes of Torture Act 1989 (COTA). The COTA </w:t>
      </w:r>
      <w:r w:rsidR="00C02EB9">
        <w:rPr>
          <w:rFonts w:cs="Calibri"/>
          <w:szCs w:val="24"/>
        </w:rPr>
        <w:t xml:space="preserve">purpose </w:t>
      </w:r>
      <w:r w:rsidR="00C80E7B" w:rsidRPr="00C80E7B">
        <w:rPr>
          <w:rFonts w:cs="Calibri"/>
          <w:szCs w:val="24"/>
        </w:rPr>
        <w:t>is to enable Aotearoa</w:t>
      </w:r>
      <w:r w:rsidR="00E0020F">
        <w:rPr>
          <w:rFonts w:cs="Calibri"/>
          <w:szCs w:val="24"/>
        </w:rPr>
        <w:t xml:space="preserve"> </w:t>
      </w:r>
      <w:r w:rsidR="00C80E7B" w:rsidRPr="00C80E7B">
        <w:rPr>
          <w:rFonts w:cs="Calibri"/>
          <w:szCs w:val="24"/>
        </w:rPr>
        <w:t>to meet its international obligations under the Convention against Torture and Other Cruel, Inhuman or Degrading Treatment or Punishment and its Optional Protocol (OPCAT).</w:t>
      </w:r>
      <w:r w:rsidR="006C46E6">
        <w:rPr>
          <w:rFonts w:cs="Calibri"/>
          <w:szCs w:val="24"/>
        </w:rPr>
        <w:t xml:space="preserve"> </w:t>
      </w:r>
    </w:p>
    <w:p w14:paraId="633829A1" w14:textId="143E6D35" w:rsidR="007F501F" w:rsidRDefault="007F501F" w:rsidP="009808AF">
      <w:pPr>
        <w:pStyle w:val="Number1"/>
        <w:rPr>
          <w:szCs w:val="24"/>
        </w:rPr>
      </w:pPr>
      <w:r w:rsidRPr="00755E9F">
        <w:rPr>
          <w:szCs w:val="24"/>
        </w:rPr>
        <w:t>Throughout our jurisdictions</w:t>
      </w:r>
      <w:r w:rsidR="006A05FD">
        <w:rPr>
          <w:szCs w:val="24"/>
        </w:rPr>
        <w:t xml:space="preserve"> including as </w:t>
      </w:r>
      <w:proofErr w:type="spellStart"/>
      <w:r w:rsidR="006A05FD">
        <w:rPr>
          <w:szCs w:val="24"/>
        </w:rPr>
        <w:t>NPM</w:t>
      </w:r>
      <w:proofErr w:type="spellEnd"/>
      <w:r w:rsidRPr="00755E9F">
        <w:rPr>
          <w:szCs w:val="24"/>
        </w:rPr>
        <w:t xml:space="preserve"> we see evidence of the impact of incarceration on </w:t>
      </w:r>
      <w:r w:rsidR="009808AF">
        <w:rPr>
          <w:szCs w:val="24"/>
        </w:rPr>
        <w:t>women</w:t>
      </w:r>
      <w:r w:rsidR="00F5459F">
        <w:rPr>
          <w:szCs w:val="24"/>
        </w:rPr>
        <w:t xml:space="preserve">. </w:t>
      </w:r>
      <w:r w:rsidR="00C02EB9">
        <w:rPr>
          <w:szCs w:val="24"/>
        </w:rPr>
        <w:t>In our i</w:t>
      </w:r>
      <w:r w:rsidRPr="009808AF">
        <w:rPr>
          <w:szCs w:val="24"/>
        </w:rPr>
        <w:t>nspections of the three women’s prisons,</w:t>
      </w:r>
      <w:r w:rsidRPr="00755E9F">
        <w:rPr>
          <w:rStyle w:val="FootnoteReference"/>
          <w:szCs w:val="24"/>
        </w:rPr>
        <w:footnoteReference w:id="14"/>
      </w:r>
      <w:r w:rsidRPr="009808AF">
        <w:rPr>
          <w:szCs w:val="24"/>
        </w:rPr>
        <w:t xml:space="preserve"> </w:t>
      </w:r>
      <w:r w:rsidR="00F5459F">
        <w:rPr>
          <w:szCs w:val="24"/>
        </w:rPr>
        <w:t xml:space="preserve">we </w:t>
      </w:r>
      <w:r w:rsidRPr="009808AF">
        <w:rPr>
          <w:szCs w:val="24"/>
        </w:rPr>
        <w:t>observed areas that had a significant impact on prisoner treatment, conditions and wellbeing</w:t>
      </w:r>
      <w:r w:rsidR="00F5459F">
        <w:rPr>
          <w:szCs w:val="24"/>
        </w:rPr>
        <w:t>.</w:t>
      </w:r>
    </w:p>
    <w:p w14:paraId="709EE577" w14:textId="77777777" w:rsidR="00F06DA6" w:rsidRPr="009808AF" w:rsidRDefault="00F06DA6" w:rsidP="00F06DA6">
      <w:pPr>
        <w:pStyle w:val="Number1"/>
        <w:numPr>
          <w:ilvl w:val="0"/>
          <w:numId w:val="0"/>
        </w:numPr>
        <w:ind w:left="567" w:hanging="567"/>
        <w:rPr>
          <w:szCs w:val="24"/>
        </w:rPr>
      </w:pPr>
    </w:p>
    <w:bookmarkStart w:id="8" w:name="_Hlk231817018"/>
    <w:p w14:paraId="7CA1EFCF" w14:textId="0205F3AB" w:rsidR="007F501F" w:rsidRPr="00755E9F" w:rsidRDefault="00F06DA6" w:rsidP="007F501F">
      <w:pPr>
        <w:pStyle w:val="BodyText"/>
        <w:rPr>
          <w:i/>
          <w:iCs/>
          <w:szCs w:val="24"/>
        </w:rPr>
      </w:pPr>
      <w:r>
        <w:rPr>
          <w:noProof/>
        </w:rPr>
        <mc:AlternateContent>
          <mc:Choice Requires="wps">
            <w:drawing>
              <wp:anchor distT="0" distB="0" distL="114300" distR="114300" simplePos="0" relativeHeight="251870208" behindDoc="0" locked="0" layoutInCell="1" allowOverlap="1" wp14:anchorId="733584C9" wp14:editId="0A47DD6A">
                <wp:simplePos x="0" y="0"/>
                <wp:positionH relativeFrom="margin">
                  <wp:align>right</wp:align>
                </wp:positionH>
                <wp:positionV relativeFrom="paragraph">
                  <wp:posOffset>-190500</wp:posOffset>
                </wp:positionV>
                <wp:extent cx="5829300" cy="6350"/>
                <wp:effectExtent l="57150" t="38100" r="57150" b="88900"/>
                <wp:wrapNone/>
                <wp:docPr id="882251388"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0213C" id="Straight Connector 1" o:spid="_x0000_s1026" style="position:absolute;z-index:251870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8pt,-15pt" to="86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" strokecolor="#2bb673 [3204]" strokeweight="3pt">
                <v:shadow on="t" color="black" opacity="22937f" origin=",.5" offset="0,.63889mm"/>
                <w10:wrap anchorx="margin"/>
              </v:line>
            </w:pict>
          </mc:Fallback>
        </mc:AlternateContent>
      </w:r>
      <w:r w:rsidR="007F501F" w:rsidRPr="00755E9F">
        <w:rPr>
          <w:i/>
          <w:iCs/>
          <w:szCs w:val="24"/>
        </w:rPr>
        <w:t>Human impact on incarcerated mothers</w:t>
      </w:r>
    </w:p>
    <w:p w14:paraId="42F9D1EE" w14:textId="0531987A" w:rsidR="00D51725" w:rsidRDefault="00D51725" w:rsidP="006A05FD">
      <w:pPr>
        <w:pStyle w:val="Number1"/>
        <w:rPr>
          <w:szCs w:val="24"/>
        </w:rPr>
      </w:pPr>
      <w:r w:rsidRPr="00D51725">
        <w:rPr>
          <w:szCs w:val="24"/>
        </w:rPr>
        <w:t xml:space="preserve">Inadequacies </w:t>
      </w:r>
      <w:r w:rsidR="00A2579E">
        <w:rPr>
          <w:szCs w:val="24"/>
        </w:rPr>
        <w:t>in</w:t>
      </w:r>
      <w:r w:rsidRPr="00D51725">
        <w:rPr>
          <w:szCs w:val="24"/>
        </w:rPr>
        <w:t xml:space="preserve"> the </w:t>
      </w:r>
      <w:proofErr w:type="gramStart"/>
      <w:r w:rsidRPr="00D51725">
        <w:rPr>
          <w:szCs w:val="24"/>
        </w:rPr>
        <w:t>Mothers</w:t>
      </w:r>
      <w:proofErr w:type="gramEnd"/>
      <w:r w:rsidRPr="00D51725">
        <w:rPr>
          <w:szCs w:val="24"/>
        </w:rPr>
        <w:t xml:space="preserve"> with Babies Unit at Auckland Region Women’s Correctional Facility</w:t>
      </w:r>
      <w:r w:rsidR="00044C9F">
        <w:rPr>
          <w:szCs w:val="24"/>
        </w:rPr>
        <w:t xml:space="preserve"> i</w:t>
      </w:r>
      <w:r w:rsidR="00A2579E">
        <w:rPr>
          <w:szCs w:val="24"/>
        </w:rPr>
        <w:t>nclud</w:t>
      </w:r>
      <w:r w:rsidR="002C5FFC">
        <w:rPr>
          <w:szCs w:val="24"/>
        </w:rPr>
        <w:t>ed</w:t>
      </w:r>
      <w:r w:rsidR="00A2579E">
        <w:rPr>
          <w:szCs w:val="24"/>
        </w:rPr>
        <w:t xml:space="preserve"> a</w:t>
      </w:r>
      <w:r w:rsidRPr="00D51725">
        <w:rPr>
          <w:szCs w:val="24"/>
        </w:rPr>
        <w:t xml:space="preserve"> lack of appropriate staff training, inability for mothers to access health advice at any time (as they would in the community), and difficulty finding childcare to attend rehabilitation programmes.</w:t>
      </w:r>
    </w:p>
    <w:bookmarkEnd w:id="8"/>
    <w:p w14:paraId="3AFCE9EC" w14:textId="5939CB17" w:rsidR="007F501F" w:rsidRPr="00755E9F" w:rsidRDefault="007F501F" w:rsidP="007F501F">
      <w:pPr>
        <w:pStyle w:val="BodyText"/>
        <w:spacing w:before="120" w:after="120"/>
        <w:rPr>
          <w:i/>
          <w:iCs/>
          <w:szCs w:val="24"/>
        </w:rPr>
      </w:pPr>
      <w:r w:rsidRPr="00755E9F">
        <w:rPr>
          <w:i/>
          <w:iCs/>
          <w:szCs w:val="24"/>
        </w:rPr>
        <w:t xml:space="preserve">Contact limitations with tamariki/whānau </w:t>
      </w:r>
    </w:p>
    <w:p w14:paraId="529C119C" w14:textId="34E86776" w:rsidR="002E18E0" w:rsidRPr="009808AF" w:rsidRDefault="007F501F" w:rsidP="009808AF">
      <w:pPr>
        <w:pStyle w:val="Number1"/>
        <w:rPr>
          <w:i/>
          <w:iCs/>
          <w:szCs w:val="24"/>
        </w:rPr>
      </w:pPr>
      <w:r w:rsidRPr="00755E9F">
        <w:rPr>
          <w:szCs w:val="24"/>
        </w:rPr>
        <w:t>With three geographically spread prison sites, women have challenges maintaining in-person and virtual contact with tamariki and whānau.</w:t>
      </w:r>
    </w:p>
    <w:p w14:paraId="049F371C" w14:textId="77777777" w:rsidR="007F501F" w:rsidRPr="00755E9F" w:rsidRDefault="007F501F" w:rsidP="007F501F">
      <w:pPr>
        <w:pStyle w:val="BodyText"/>
        <w:rPr>
          <w:i/>
          <w:iCs/>
          <w:szCs w:val="24"/>
        </w:rPr>
      </w:pPr>
      <w:r w:rsidRPr="00755E9F">
        <w:rPr>
          <w:i/>
          <w:iCs/>
          <w:szCs w:val="24"/>
        </w:rPr>
        <w:t>Accessibility of programs</w:t>
      </w:r>
    </w:p>
    <w:p w14:paraId="6B11EF7B" w14:textId="65E2B336" w:rsidR="007F501F" w:rsidRPr="00755E9F" w:rsidRDefault="007F501F" w:rsidP="002E18E0">
      <w:pPr>
        <w:pStyle w:val="Number1"/>
        <w:rPr>
          <w:szCs w:val="24"/>
        </w:rPr>
      </w:pPr>
      <w:r w:rsidRPr="00755E9F">
        <w:rPr>
          <w:szCs w:val="24"/>
        </w:rPr>
        <w:t xml:space="preserve">An increased need for women to transfer out of their prison to access certain rehabilitation programmes, given the geographical distance between the three women’s prisons. This was further impacted by prison transfers to manage population pressures. </w:t>
      </w:r>
    </w:p>
    <w:p w14:paraId="07EA4B83" w14:textId="4DFBBA0E" w:rsidR="00D724BF" w:rsidRPr="00F06DA6" w:rsidRDefault="007F501F" w:rsidP="00F06DA6">
      <w:pPr>
        <w:pStyle w:val="Number1"/>
        <w:rPr>
          <w:szCs w:val="24"/>
        </w:rPr>
      </w:pPr>
      <w:r w:rsidRPr="00755E9F">
        <w:rPr>
          <w:szCs w:val="24"/>
        </w:rPr>
        <w:t xml:space="preserve">Staff shortages </w:t>
      </w:r>
      <w:r w:rsidR="00263ABF">
        <w:rPr>
          <w:szCs w:val="24"/>
        </w:rPr>
        <w:t>result in</w:t>
      </w:r>
      <w:r w:rsidRPr="00755E9F">
        <w:rPr>
          <w:szCs w:val="24"/>
        </w:rPr>
        <w:t xml:space="preserve"> fewer unlock times, and less opportunities for women to access meaningful activities and programmes.</w:t>
      </w:r>
    </w:p>
    <w:p w14:paraId="3E086390" w14:textId="7BFEDC23" w:rsidR="007F501F" w:rsidRPr="00755E9F" w:rsidRDefault="007F501F" w:rsidP="007F501F">
      <w:pPr>
        <w:pStyle w:val="BodyText"/>
        <w:rPr>
          <w:i/>
          <w:iCs/>
          <w:szCs w:val="24"/>
        </w:rPr>
      </w:pPr>
      <w:r w:rsidRPr="00755E9F">
        <w:rPr>
          <w:i/>
          <w:iCs/>
          <w:szCs w:val="24"/>
        </w:rPr>
        <w:t>Kaupapa Māori programmes</w:t>
      </w:r>
    </w:p>
    <w:p w14:paraId="62E056FD" w14:textId="6271CEFD" w:rsidR="007F501F" w:rsidRPr="00755E9F" w:rsidRDefault="007F501F" w:rsidP="002E18E0">
      <w:pPr>
        <w:pStyle w:val="Number1"/>
        <w:rPr>
          <w:i/>
          <w:iCs/>
          <w:szCs w:val="24"/>
        </w:rPr>
      </w:pPr>
      <w:r w:rsidRPr="00755E9F">
        <w:rPr>
          <w:szCs w:val="24"/>
        </w:rPr>
        <w:t xml:space="preserve">The </w:t>
      </w:r>
      <w:proofErr w:type="spellStart"/>
      <w:r w:rsidR="00263ABF">
        <w:rPr>
          <w:szCs w:val="24"/>
        </w:rPr>
        <w:t>k</w:t>
      </w:r>
      <w:r w:rsidRPr="00755E9F">
        <w:rPr>
          <w:szCs w:val="24"/>
        </w:rPr>
        <w:t>aupapa</w:t>
      </w:r>
      <w:proofErr w:type="spellEnd"/>
      <w:r w:rsidRPr="00755E9F">
        <w:rPr>
          <w:szCs w:val="24"/>
        </w:rPr>
        <w:t xml:space="preserve"> Māori programmes in prison appear to be site specific and fragmented. A prior Ombudsman recommendation emphasised the need to</w:t>
      </w:r>
      <w:r w:rsidR="00263ABF">
        <w:rPr>
          <w:szCs w:val="24"/>
        </w:rPr>
        <w:t>;</w:t>
      </w:r>
      <w:r w:rsidRPr="00755E9F">
        <w:rPr>
          <w:szCs w:val="24"/>
        </w:rPr>
        <w:t xml:space="preserve"> “prioritise, fund and implement </w:t>
      </w:r>
      <w:proofErr w:type="spellStart"/>
      <w:r w:rsidRPr="00755E9F">
        <w:rPr>
          <w:szCs w:val="24"/>
        </w:rPr>
        <w:t>kaupapa</w:t>
      </w:r>
      <w:proofErr w:type="spellEnd"/>
      <w:r w:rsidRPr="00755E9F">
        <w:rPr>
          <w:szCs w:val="24"/>
        </w:rPr>
        <w:t xml:space="preserve"> Māori practices and programmes</w:t>
      </w:r>
      <w:r w:rsidR="00263ABF">
        <w:rPr>
          <w:szCs w:val="24"/>
        </w:rPr>
        <w:t>.</w:t>
      </w:r>
      <w:r w:rsidRPr="00755E9F">
        <w:rPr>
          <w:szCs w:val="24"/>
        </w:rPr>
        <w:t>”</w:t>
      </w:r>
      <w:r w:rsidRPr="00755E9F">
        <w:rPr>
          <w:rStyle w:val="FootnoteReference"/>
          <w:szCs w:val="24"/>
        </w:rPr>
        <w:footnoteReference w:id="15"/>
      </w:r>
    </w:p>
    <w:p w14:paraId="53761348" w14:textId="00F7CB28" w:rsidR="007F501F" w:rsidRPr="00755E9F" w:rsidRDefault="007F501F" w:rsidP="007F501F">
      <w:pPr>
        <w:pStyle w:val="BodyText"/>
        <w:spacing w:before="120" w:after="120"/>
        <w:rPr>
          <w:i/>
          <w:iCs/>
          <w:szCs w:val="24"/>
        </w:rPr>
      </w:pPr>
      <w:r w:rsidRPr="00755E9F">
        <w:rPr>
          <w:i/>
          <w:iCs/>
          <w:szCs w:val="24"/>
        </w:rPr>
        <w:t>Capacity concerns</w:t>
      </w:r>
    </w:p>
    <w:p w14:paraId="158F6F3F" w14:textId="0D40D61F" w:rsidR="00F06DA6" w:rsidRPr="00F06DA6" w:rsidRDefault="007F501F" w:rsidP="00F06DA6">
      <w:pPr>
        <w:pStyle w:val="Number1"/>
        <w:rPr>
          <w:szCs w:val="24"/>
        </w:rPr>
      </w:pPr>
      <w:r w:rsidRPr="00755E9F">
        <w:rPr>
          <w:szCs w:val="24"/>
        </w:rPr>
        <w:t xml:space="preserve">Capacity is reached more quickly in the women’s prison network. This results in the use of buildings that are unfit for purpose, and women distanced from </w:t>
      </w:r>
      <w:r w:rsidR="005C0CA8">
        <w:rPr>
          <w:szCs w:val="24"/>
        </w:rPr>
        <w:t xml:space="preserve">their </w:t>
      </w:r>
      <w:r w:rsidRPr="00755E9F">
        <w:rPr>
          <w:szCs w:val="24"/>
        </w:rPr>
        <w:t>support systems.</w:t>
      </w:r>
    </w:p>
    <w:p w14:paraId="5763770A" w14:textId="080DD41F" w:rsidR="007F501F" w:rsidRPr="00F205D2" w:rsidRDefault="007F501F" w:rsidP="007F501F">
      <w:pPr>
        <w:pStyle w:val="BodyText"/>
        <w:spacing w:before="120" w:after="120" w:line="240" w:lineRule="auto"/>
        <w:rPr>
          <w:b/>
          <w:bCs/>
          <w:sz w:val="26"/>
          <w:szCs w:val="26"/>
        </w:rPr>
      </w:pPr>
      <w:r w:rsidRPr="00F205D2">
        <w:rPr>
          <w:b/>
          <w:bCs/>
          <w:sz w:val="26"/>
          <w:szCs w:val="26"/>
        </w:rPr>
        <w:t>Ombudsman’s complaints</w:t>
      </w:r>
    </w:p>
    <w:p w14:paraId="70EA3C1A" w14:textId="4CD0F0C0" w:rsidR="005C0CA8" w:rsidRDefault="00B33795" w:rsidP="00585E11">
      <w:pPr>
        <w:pStyle w:val="Number1"/>
        <w:rPr>
          <w:szCs w:val="24"/>
        </w:rPr>
      </w:pPr>
      <w:r w:rsidRPr="005C0CA8">
        <w:rPr>
          <w:szCs w:val="24"/>
        </w:rPr>
        <w:t xml:space="preserve">Since July 2024, </w:t>
      </w:r>
      <w:r w:rsidR="005C0CA8" w:rsidRPr="005C0CA8">
        <w:rPr>
          <w:szCs w:val="24"/>
        </w:rPr>
        <w:t xml:space="preserve">of the </w:t>
      </w:r>
      <w:r w:rsidR="002C2FB0">
        <w:rPr>
          <w:szCs w:val="24"/>
        </w:rPr>
        <w:t>237</w:t>
      </w:r>
      <w:r w:rsidR="002C2FB0" w:rsidRPr="005C0CA8">
        <w:rPr>
          <w:szCs w:val="24"/>
        </w:rPr>
        <w:t xml:space="preserve"> </w:t>
      </w:r>
      <w:r w:rsidRPr="005C0CA8">
        <w:rPr>
          <w:szCs w:val="24"/>
        </w:rPr>
        <w:t>contacts from, or about, women in prison</w:t>
      </w:r>
      <w:r w:rsidR="005C0CA8" w:rsidRPr="005C0CA8">
        <w:rPr>
          <w:szCs w:val="24"/>
        </w:rPr>
        <w:t xml:space="preserve">; </w:t>
      </w:r>
      <w:r w:rsidR="004710A6">
        <w:rPr>
          <w:szCs w:val="24"/>
        </w:rPr>
        <w:t xml:space="preserve">approximately 1 in 7 related </w:t>
      </w:r>
      <w:r w:rsidRPr="005C0CA8">
        <w:rPr>
          <w:szCs w:val="24"/>
        </w:rPr>
        <w:t>to restricted access to whānau / family, and 1</w:t>
      </w:r>
      <w:r w:rsidR="004710A6">
        <w:rPr>
          <w:szCs w:val="24"/>
        </w:rPr>
        <w:t xml:space="preserve"> in </w:t>
      </w:r>
      <w:r w:rsidRPr="005C0CA8">
        <w:rPr>
          <w:szCs w:val="24"/>
        </w:rPr>
        <w:t>2</w:t>
      </w:r>
      <w:r w:rsidR="00B762AF">
        <w:rPr>
          <w:szCs w:val="24"/>
        </w:rPr>
        <w:t>0</w:t>
      </w:r>
      <w:r w:rsidR="004710A6">
        <w:rPr>
          <w:szCs w:val="24"/>
        </w:rPr>
        <w:t xml:space="preserve"> related to</w:t>
      </w:r>
      <w:r w:rsidRPr="005C0CA8">
        <w:rPr>
          <w:szCs w:val="24"/>
        </w:rPr>
        <w:t xml:space="preserve"> inadequate post-natal care and Mother-Babies Unit applications.</w:t>
      </w:r>
    </w:p>
    <w:p w14:paraId="75CE7977" w14:textId="3F513C77" w:rsidR="00585E11" w:rsidRPr="00585E11" w:rsidRDefault="00585E11" w:rsidP="00585E11">
      <w:pPr>
        <w:pStyle w:val="Number1"/>
        <w:numPr>
          <w:ilvl w:val="0"/>
          <w:numId w:val="0"/>
        </w:numPr>
        <w:ind w:left="567"/>
        <w:rPr>
          <w:szCs w:val="24"/>
        </w:rPr>
      </w:pPr>
    </w:p>
    <w:p w14:paraId="7BCE726F" w14:textId="0A88740F" w:rsidR="00F42CDF" w:rsidRPr="004710A6" w:rsidRDefault="005809EF" w:rsidP="00C4322F">
      <w:pPr>
        <w:pStyle w:val="BodyText"/>
        <w:spacing w:before="120" w:after="120" w:line="240" w:lineRule="auto"/>
        <w:rPr>
          <w:b/>
          <w:bCs/>
          <w:sz w:val="28"/>
          <w:szCs w:val="28"/>
          <w:u w:val="single"/>
        </w:rPr>
      </w:pPr>
      <w:r w:rsidRPr="004710A6">
        <w:rPr>
          <w:b/>
          <w:bCs/>
          <w:sz w:val="28"/>
          <w:szCs w:val="28"/>
          <w:u w:val="single"/>
        </w:rPr>
        <w:t xml:space="preserve">What are </w:t>
      </w:r>
      <w:r w:rsidR="00D66357" w:rsidRPr="004710A6">
        <w:rPr>
          <w:b/>
          <w:bCs/>
          <w:sz w:val="28"/>
          <w:szCs w:val="28"/>
          <w:u w:val="single"/>
        </w:rPr>
        <w:t xml:space="preserve">agencies </w:t>
      </w:r>
      <w:r w:rsidRPr="004710A6">
        <w:rPr>
          <w:b/>
          <w:bCs/>
          <w:sz w:val="28"/>
          <w:szCs w:val="28"/>
          <w:u w:val="single"/>
        </w:rPr>
        <w:t>doing?</w:t>
      </w:r>
    </w:p>
    <w:p w14:paraId="7ABD8417" w14:textId="77777777" w:rsidR="00F42CDF" w:rsidRDefault="00F42CDF" w:rsidP="00F42CDF">
      <w:pPr>
        <w:pStyle w:val="BodyText"/>
        <w:rPr>
          <w:i/>
          <w:iCs/>
          <w:sz w:val="22"/>
        </w:rPr>
      </w:pPr>
      <w:r>
        <w:rPr>
          <w:b/>
          <w:bCs/>
          <w:sz w:val="26"/>
          <w:szCs w:val="26"/>
        </w:rPr>
        <w:t>C</w:t>
      </w:r>
      <w:r w:rsidRPr="00F205D2">
        <w:rPr>
          <w:b/>
          <w:bCs/>
          <w:sz w:val="26"/>
          <w:szCs w:val="26"/>
        </w:rPr>
        <w:t xml:space="preserve">urrent </w:t>
      </w:r>
      <w:r>
        <w:rPr>
          <w:b/>
          <w:bCs/>
          <w:sz w:val="26"/>
          <w:szCs w:val="26"/>
        </w:rPr>
        <w:t xml:space="preserve">agencies work </w:t>
      </w:r>
      <w:r w:rsidRPr="00F205D2">
        <w:rPr>
          <w:b/>
          <w:bCs/>
          <w:sz w:val="26"/>
          <w:szCs w:val="26"/>
        </w:rPr>
        <w:t>plans to address the problem</w:t>
      </w:r>
      <w:r>
        <w:rPr>
          <w:i/>
          <w:iCs/>
          <w:sz w:val="22"/>
        </w:rPr>
        <w:t xml:space="preserve"> </w:t>
      </w:r>
    </w:p>
    <w:p w14:paraId="53816941" w14:textId="3CDFA74B" w:rsidR="00F42CDF" w:rsidRDefault="00F42CDF" w:rsidP="00282896">
      <w:pPr>
        <w:pStyle w:val="Number1"/>
        <w:rPr>
          <w:szCs w:val="24"/>
        </w:rPr>
      </w:pPr>
      <w:r w:rsidRPr="00282896">
        <w:t>Justice</w:t>
      </w:r>
      <w:r w:rsidRPr="00755E9F">
        <w:rPr>
          <w:szCs w:val="24"/>
        </w:rPr>
        <w:t xml:space="preserve"> and Corrections</w:t>
      </w:r>
      <w:r w:rsidR="00B33795">
        <w:rPr>
          <w:szCs w:val="24"/>
        </w:rPr>
        <w:t xml:space="preserve"> have</w:t>
      </w:r>
      <w:r w:rsidRPr="00755E9F">
        <w:rPr>
          <w:szCs w:val="24"/>
        </w:rPr>
        <w:t xml:space="preserve"> provided </w:t>
      </w:r>
      <w:r w:rsidR="00BF3635">
        <w:rPr>
          <w:szCs w:val="24"/>
        </w:rPr>
        <w:t xml:space="preserve">us </w:t>
      </w:r>
      <w:r w:rsidR="00263ABF">
        <w:rPr>
          <w:szCs w:val="24"/>
        </w:rPr>
        <w:t xml:space="preserve">with </w:t>
      </w:r>
      <w:r w:rsidRPr="00755E9F">
        <w:rPr>
          <w:szCs w:val="24"/>
        </w:rPr>
        <w:t>their work plans to address th</w:t>
      </w:r>
      <w:r w:rsidR="00F5459F">
        <w:rPr>
          <w:szCs w:val="24"/>
        </w:rPr>
        <w:t>is problem</w:t>
      </w:r>
      <w:r w:rsidR="002175F4">
        <w:rPr>
          <w:szCs w:val="24"/>
        </w:rPr>
        <w:t xml:space="preserve"> – see </w:t>
      </w:r>
      <w:r w:rsidR="002175F4" w:rsidRPr="002175F4">
        <w:rPr>
          <w:b/>
          <w:bCs/>
          <w:szCs w:val="24"/>
        </w:rPr>
        <w:t>Appendix 1.</w:t>
      </w:r>
      <w:r w:rsidRPr="00755E9F">
        <w:rPr>
          <w:szCs w:val="24"/>
        </w:rPr>
        <w:t xml:space="preserve"> Whether this is sufficient to address such a complex multi-generational problem, is unclear</w:t>
      </w:r>
      <w:r w:rsidR="00222538">
        <w:rPr>
          <w:szCs w:val="24"/>
        </w:rPr>
        <w:t xml:space="preserve">. </w:t>
      </w:r>
    </w:p>
    <w:p w14:paraId="193B1734" w14:textId="61A851A0" w:rsidR="004F1223" w:rsidRDefault="004F1223" w:rsidP="00282896">
      <w:pPr>
        <w:pStyle w:val="Number1"/>
        <w:rPr>
          <w:szCs w:val="24"/>
        </w:rPr>
      </w:pPr>
      <w:r w:rsidRPr="00282896">
        <w:t>Given</w:t>
      </w:r>
      <w:r w:rsidRPr="007E24A7">
        <w:rPr>
          <w:szCs w:val="24"/>
        </w:rPr>
        <w:t xml:space="preserve"> that several agencies are involved </w:t>
      </w:r>
      <w:r w:rsidR="0049759A">
        <w:rPr>
          <w:szCs w:val="24"/>
        </w:rPr>
        <w:t xml:space="preserve">and responsible for different points in the “pipeline” of </w:t>
      </w:r>
      <w:r w:rsidRPr="007E24A7">
        <w:rPr>
          <w:szCs w:val="24"/>
        </w:rPr>
        <w:t xml:space="preserve">the Justice sector, any solution to the problem </w:t>
      </w:r>
      <w:r w:rsidR="0049759A">
        <w:rPr>
          <w:szCs w:val="24"/>
        </w:rPr>
        <w:t xml:space="preserve">likely </w:t>
      </w:r>
      <w:r w:rsidRPr="007E24A7">
        <w:rPr>
          <w:szCs w:val="24"/>
        </w:rPr>
        <w:t xml:space="preserve">requires a shift from </w:t>
      </w:r>
      <w:r w:rsidR="00F06DA6">
        <w:rPr>
          <w:noProof/>
        </w:rPr>
        <mc:AlternateContent>
          <mc:Choice Requires="wps">
            <w:drawing>
              <wp:anchor distT="0" distB="0" distL="114300" distR="114300" simplePos="0" relativeHeight="251872256" behindDoc="0" locked="0" layoutInCell="1" allowOverlap="1" wp14:anchorId="11504158" wp14:editId="1C6C0EC2">
                <wp:simplePos x="0" y="0"/>
                <wp:positionH relativeFrom="margin">
                  <wp:align>right</wp:align>
                </wp:positionH>
                <wp:positionV relativeFrom="paragraph">
                  <wp:posOffset>-222250</wp:posOffset>
                </wp:positionV>
                <wp:extent cx="5829300" cy="6350"/>
                <wp:effectExtent l="57150" t="38100" r="57150" b="88900"/>
                <wp:wrapNone/>
                <wp:docPr id="861521429"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1D03F" id="Straight Connector 1" o:spid="_x0000_s1026" style="position:absolute;z-index:251872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8pt,-17.5pt" to="86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" strokecolor="#2bb673 [3204]" strokeweight="3pt">
                <v:shadow on="t" color="black" opacity="22937f" origin=",.5" offset="0,.63889mm"/>
                <w10:wrap anchorx="margin"/>
              </v:line>
            </w:pict>
          </mc:Fallback>
        </mc:AlternateContent>
      </w:r>
      <w:r w:rsidRPr="007E24A7">
        <w:rPr>
          <w:szCs w:val="24"/>
        </w:rPr>
        <w:t xml:space="preserve">single agency targets to a joint agency model with shared benchmarks and joint outcomes. A whole-of-sector accountability approach would enable clear monitoring of collective sector performance. </w:t>
      </w:r>
      <w:r w:rsidR="00C4322F">
        <w:rPr>
          <w:szCs w:val="24"/>
        </w:rPr>
        <w:t>S</w:t>
      </w:r>
      <w:r w:rsidRPr="007E24A7">
        <w:rPr>
          <w:szCs w:val="24"/>
        </w:rPr>
        <w:t>hort-term, long-term and intergenerational approach</w:t>
      </w:r>
      <w:r w:rsidR="00C4322F">
        <w:rPr>
          <w:szCs w:val="24"/>
        </w:rPr>
        <w:t>es are needed</w:t>
      </w:r>
      <w:r w:rsidRPr="007E24A7">
        <w:rPr>
          <w:szCs w:val="24"/>
        </w:rPr>
        <w:t xml:space="preserve"> to create sustainable and enduring change.</w:t>
      </w:r>
    </w:p>
    <w:p w14:paraId="1041FC3C" w14:textId="7192FBCE" w:rsidR="000B3037" w:rsidRPr="001A1095" w:rsidRDefault="000B3037" w:rsidP="00282896">
      <w:pPr>
        <w:spacing w:line="240" w:lineRule="auto"/>
        <w:ind w:left="567"/>
        <w:rPr>
          <w:i/>
          <w:iCs/>
          <w:szCs w:val="24"/>
        </w:rPr>
      </w:pPr>
      <w:r w:rsidRPr="001A1095">
        <w:rPr>
          <w:i/>
          <w:iCs/>
          <w:szCs w:val="24"/>
        </w:rPr>
        <w:t xml:space="preserve">Me </w:t>
      </w:r>
      <w:proofErr w:type="spellStart"/>
      <w:r w:rsidRPr="001A1095">
        <w:rPr>
          <w:i/>
          <w:iCs/>
          <w:szCs w:val="24"/>
        </w:rPr>
        <w:t>whai</w:t>
      </w:r>
      <w:proofErr w:type="spellEnd"/>
      <w:r w:rsidRPr="001A1095">
        <w:rPr>
          <w:i/>
          <w:iCs/>
          <w:szCs w:val="24"/>
        </w:rPr>
        <w:t xml:space="preserve"> </w:t>
      </w:r>
      <w:proofErr w:type="spellStart"/>
      <w:r w:rsidRPr="001A1095">
        <w:rPr>
          <w:i/>
          <w:iCs/>
          <w:szCs w:val="24"/>
        </w:rPr>
        <w:t>whakaaro</w:t>
      </w:r>
      <w:proofErr w:type="spellEnd"/>
      <w:r w:rsidRPr="001A1095">
        <w:rPr>
          <w:i/>
          <w:iCs/>
          <w:szCs w:val="24"/>
        </w:rPr>
        <w:t xml:space="preserve"> </w:t>
      </w:r>
      <w:proofErr w:type="spellStart"/>
      <w:r w:rsidRPr="001A1095">
        <w:rPr>
          <w:i/>
          <w:iCs/>
          <w:szCs w:val="24"/>
        </w:rPr>
        <w:t>tātou</w:t>
      </w:r>
      <w:proofErr w:type="spellEnd"/>
      <w:r w:rsidRPr="001A1095">
        <w:rPr>
          <w:i/>
          <w:iCs/>
          <w:szCs w:val="24"/>
        </w:rPr>
        <w:t xml:space="preserve"> ki </w:t>
      </w:r>
      <w:proofErr w:type="spellStart"/>
      <w:r w:rsidRPr="001A1095">
        <w:rPr>
          <w:i/>
          <w:iCs/>
          <w:szCs w:val="24"/>
        </w:rPr>
        <w:t>ngā</w:t>
      </w:r>
      <w:proofErr w:type="spellEnd"/>
      <w:r w:rsidRPr="001A1095">
        <w:rPr>
          <w:i/>
          <w:iCs/>
          <w:szCs w:val="24"/>
        </w:rPr>
        <w:t xml:space="preserve"> </w:t>
      </w:r>
      <w:proofErr w:type="spellStart"/>
      <w:r w:rsidRPr="001A1095">
        <w:rPr>
          <w:i/>
          <w:iCs/>
          <w:szCs w:val="24"/>
        </w:rPr>
        <w:t>whakatipuranga</w:t>
      </w:r>
      <w:proofErr w:type="spellEnd"/>
      <w:r w:rsidRPr="001A1095">
        <w:rPr>
          <w:i/>
          <w:iCs/>
          <w:szCs w:val="24"/>
        </w:rPr>
        <w:t xml:space="preserve"> — ā-rima tau, ā-</w:t>
      </w:r>
      <w:proofErr w:type="spellStart"/>
      <w:r w:rsidRPr="001A1095">
        <w:rPr>
          <w:i/>
          <w:iCs/>
          <w:szCs w:val="24"/>
        </w:rPr>
        <w:t>tekau</w:t>
      </w:r>
      <w:proofErr w:type="spellEnd"/>
      <w:r w:rsidRPr="001A1095">
        <w:rPr>
          <w:i/>
          <w:iCs/>
          <w:szCs w:val="24"/>
        </w:rPr>
        <w:t xml:space="preserve"> tau, puta </w:t>
      </w:r>
      <w:proofErr w:type="spellStart"/>
      <w:r w:rsidRPr="001A1095">
        <w:rPr>
          <w:i/>
          <w:iCs/>
          <w:szCs w:val="24"/>
        </w:rPr>
        <w:t>noa</w:t>
      </w:r>
      <w:proofErr w:type="spellEnd"/>
      <w:r w:rsidRPr="001A1095">
        <w:rPr>
          <w:i/>
          <w:iCs/>
          <w:szCs w:val="24"/>
        </w:rPr>
        <w:t xml:space="preserve"> </w:t>
      </w:r>
      <w:proofErr w:type="spellStart"/>
      <w:r w:rsidRPr="001A1095">
        <w:rPr>
          <w:i/>
          <w:iCs/>
          <w:szCs w:val="24"/>
        </w:rPr>
        <w:t>i</w:t>
      </w:r>
      <w:proofErr w:type="spellEnd"/>
      <w:r w:rsidRPr="001A1095">
        <w:rPr>
          <w:i/>
          <w:iCs/>
          <w:szCs w:val="24"/>
        </w:rPr>
        <w:t xml:space="preserve"> </w:t>
      </w:r>
      <w:proofErr w:type="spellStart"/>
      <w:r w:rsidRPr="001A1095">
        <w:rPr>
          <w:i/>
          <w:iCs/>
          <w:szCs w:val="24"/>
        </w:rPr>
        <w:t>ngā</w:t>
      </w:r>
      <w:proofErr w:type="spellEnd"/>
      <w:r w:rsidRPr="001A1095">
        <w:rPr>
          <w:i/>
          <w:iCs/>
          <w:szCs w:val="24"/>
        </w:rPr>
        <w:t xml:space="preserve"> </w:t>
      </w:r>
      <w:proofErr w:type="spellStart"/>
      <w:r w:rsidRPr="001A1095">
        <w:rPr>
          <w:i/>
          <w:iCs/>
          <w:szCs w:val="24"/>
        </w:rPr>
        <w:t>whakatipuranga</w:t>
      </w:r>
      <w:proofErr w:type="spellEnd"/>
      <w:r w:rsidRPr="001A1095">
        <w:rPr>
          <w:i/>
          <w:iCs/>
          <w:szCs w:val="24"/>
        </w:rPr>
        <w:t xml:space="preserve"> maha.</w:t>
      </w:r>
    </w:p>
    <w:p w14:paraId="779A0336" w14:textId="31F0A59F" w:rsidR="00BC32AB" w:rsidRPr="001A1095" w:rsidRDefault="000B3037" w:rsidP="00282896">
      <w:pPr>
        <w:spacing w:line="240" w:lineRule="auto"/>
        <w:ind w:left="567"/>
        <w:rPr>
          <w:i/>
          <w:iCs/>
          <w:szCs w:val="24"/>
        </w:rPr>
      </w:pPr>
      <w:r w:rsidRPr="001A1095">
        <w:rPr>
          <w:i/>
          <w:iCs/>
          <w:szCs w:val="24"/>
        </w:rPr>
        <w:t>We need intergenerational thinking — 5, 10 (year), multi-generational</w:t>
      </w:r>
      <w:r w:rsidR="002175F4" w:rsidRPr="001A1095">
        <w:rPr>
          <w:i/>
          <w:iCs/>
          <w:szCs w:val="24"/>
        </w:rPr>
        <w:t xml:space="preserve"> </w:t>
      </w:r>
      <w:r w:rsidR="004F1223" w:rsidRPr="001A1095">
        <w:rPr>
          <w:i/>
          <w:iCs/>
          <w:szCs w:val="24"/>
        </w:rPr>
        <w:t xml:space="preserve">– </w:t>
      </w:r>
      <w:proofErr w:type="spellStart"/>
      <w:r w:rsidR="004F1223" w:rsidRPr="001A1095">
        <w:rPr>
          <w:i/>
          <w:iCs/>
          <w:szCs w:val="24"/>
        </w:rPr>
        <w:t>Pūhara</w:t>
      </w:r>
      <w:proofErr w:type="spellEnd"/>
      <w:r w:rsidR="004F1223" w:rsidRPr="001A1095">
        <w:rPr>
          <w:i/>
          <w:iCs/>
          <w:szCs w:val="24"/>
        </w:rPr>
        <w:t xml:space="preserve"> Mana </w:t>
      </w:r>
      <w:proofErr w:type="spellStart"/>
      <w:r w:rsidR="004F1223" w:rsidRPr="001A1095">
        <w:rPr>
          <w:i/>
          <w:iCs/>
          <w:szCs w:val="24"/>
        </w:rPr>
        <w:t>Tangata</w:t>
      </w:r>
      <w:proofErr w:type="spellEnd"/>
      <w:r w:rsidR="004F1223" w:rsidRPr="001A1095">
        <w:rPr>
          <w:i/>
          <w:iCs/>
          <w:szCs w:val="24"/>
        </w:rPr>
        <w:t xml:space="preserve"> member.</w:t>
      </w:r>
    </w:p>
    <w:p w14:paraId="6A9EA4AC" w14:textId="197F1B61" w:rsidR="00495235" w:rsidRPr="009C41D5" w:rsidRDefault="00245F96" w:rsidP="009C41D5">
      <w:pPr>
        <w:pStyle w:val="Number1"/>
      </w:pPr>
      <w:r w:rsidRPr="00282896">
        <w:t>From</w:t>
      </w:r>
      <w:r w:rsidRPr="006A05FD">
        <w:rPr>
          <w:szCs w:val="24"/>
        </w:rPr>
        <w:t xml:space="preserve"> our initial analysis it is not clear that there is a long term multi agency strategy in place to guide this work</w:t>
      </w:r>
      <w:r w:rsidR="00BF3635">
        <w:rPr>
          <w:szCs w:val="24"/>
        </w:rPr>
        <w:t xml:space="preserve"> </w:t>
      </w:r>
      <w:r w:rsidR="00C4322F" w:rsidRPr="00C4322F">
        <w:rPr>
          <w:szCs w:val="24"/>
        </w:rPr>
        <w:t>across the system, and greater visibility of associated funding in the Estimates would be beneficial for scrutiny purposes</w:t>
      </w:r>
      <w:r w:rsidR="00BF3635">
        <w:rPr>
          <w:szCs w:val="24"/>
        </w:rPr>
        <w:t>.</w:t>
      </w:r>
      <w:r w:rsidRPr="006A05FD">
        <w:rPr>
          <w:szCs w:val="24"/>
        </w:rPr>
        <w:t xml:space="preserve"> </w:t>
      </w:r>
      <w:r w:rsidR="004F1223" w:rsidRPr="006A05FD">
        <w:rPr>
          <w:szCs w:val="24"/>
        </w:rPr>
        <w:t xml:space="preserve">We intend to undertake further </w:t>
      </w:r>
      <w:r w:rsidR="00C4322F">
        <w:rPr>
          <w:szCs w:val="24"/>
        </w:rPr>
        <w:t>work</w:t>
      </w:r>
      <w:r w:rsidR="004F1223" w:rsidRPr="006A05FD">
        <w:rPr>
          <w:szCs w:val="24"/>
        </w:rPr>
        <w:t xml:space="preserve"> to understand whether there </w:t>
      </w:r>
      <w:proofErr w:type="gramStart"/>
      <w:r w:rsidR="00C4322F">
        <w:rPr>
          <w:szCs w:val="24"/>
        </w:rPr>
        <w:t>is</w:t>
      </w:r>
      <w:proofErr w:type="gramEnd"/>
      <w:r w:rsidR="004F1223" w:rsidRPr="006A05FD">
        <w:rPr>
          <w:szCs w:val="24"/>
        </w:rPr>
        <w:t xml:space="preserve"> sufficient co-ordination and collaboration across the agencies responsible for the justice pipeline to adequately address the issues.   </w:t>
      </w:r>
    </w:p>
    <w:p w14:paraId="039B7006" w14:textId="77777777" w:rsidR="009C41D5" w:rsidRPr="009C41D5" w:rsidRDefault="009C41D5" w:rsidP="009C41D5">
      <w:pPr>
        <w:pStyle w:val="Number1"/>
        <w:numPr>
          <w:ilvl w:val="0"/>
          <w:numId w:val="0"/>
        </w:numPr>
        <w:ind w:left="567"/>
      </w:pPr>
    </w:p>
    <w:p w14:paraId="5C5D1782" w14:textId="648872C8" w:rsidR="00E108DA" w:rsidRPr="004710A6" w:rsidRDefault="005809EF" w:rsidP="001C6DC8">
      <w:pPr>
        <w:pStyle w:val="BodyText"/>
        <w:spacing w:before="120" w:after="120" w:line="240" w:lineRule="auto"/>
        <w:rPr>
          <w:b/>
          <w:bCs/>
          <w:sz w:val="28"/>
          <w:szCs w:val="28"/>
          <w:u w:val="single"/>
        </w:rPr>
      </w:pPr>
      <w:r w:rsidRPr="004710A6">
        <w:rPr>
          <w:b/>
          <w:bCs/>
          <w:sz w:val="28"/>
          <w:szCs w:val="28"/>
          <w:u w:val="single"/>
        </w:rPr>
        <w:t xml:space="preserve">What </w:t>
      </w:r>
      <w:proofErr w:type="gramStart"/>
      <w:r w:rsidR="00DA7183" w:rsidRPr="004710A6">
        <w:rPr>
          <w:b/>
          <w:bCs/>
          <w:sz w:val="28"/>
          <w:szCs w:val="28"/>
          <w:u w:val="single"/>
        </w:rPr>
        <w:t>more is</w:t>
      </w:r>
      <w:proofErr w:type="gramEnd"/>
      <w:r w:rsidR="00DA7183" w:rsidRPr="004710A6">
        <w:rPr>
          <w:b/>
          <w:bCs/>
          <w:sz w:val="28"/>
          <w:szCs w:val="28"/>
          <w:u w:val="single"/>
        </w:rPr>
        <w:t xml:space="preserve"> needed</w:t>
      </w:r>
      <w:r w:rsidRPr="004710A6">
        <w:rPr>
          <w:b/>
          <w:bCs/>
          <w:sz w:val="28"/>
          <w:szCs w:val="28"/>
          <w:u w:val="single"/>
        </w:rPr>
        <w:t>?</w:t>
      </w:r>
    </w:p>
    <w:p w14:paraId="400A2803" w14:textId="7CB7AA6F" w:rsidR="00D33069" w:rsidRPr="001C6DC8" w:rsidRDefault="00EB0485" w:rsidP="001C6DC8">
      <w:pPr>
        <w:pStyle w:val="BodyText"/>
        <w:spacing w:before="120" w:after="120" w:line="240" w:lineRule="auto"/>
        <w:rPr>
          <w:b/>
          <w:bCs/>
          <w:sz w:val="26"/>
          <w:szCs w:val="26"/>
        </w:rPr>
      </w:pPr>
      <w:r w:rsidRPr="001C6DC8">
        <w:rPr>
          <w:b/>
          <w:bCs/>
          <w:sz w:val="26"/>
          <w:szCs w:val="26"/>
        </w:rPr>
        <w:t>I</w:t>
      </w:r>
      <w:r w:rsidR="00AC4EE3" w:rsidRPr="001C6DC8">
        <w:rPr>
          <w:b/>
          <w:bCs/>
          <w:sz w:val="26"/>
          <w:szCs w:val="26"/>
        </w:rPr>
        <w:t xml:space="preserve">nitial </w:t>
      </w:r>
      <w:r w:rsidR="001C6DC8">
        <w:rPr>
          <w:b/>
          <w:bCs/>
          <w:sz w:val="26"/>
          <w:szCs w:val="26"/>
        </w:rPr>
        <w:t>engagement</w:t>
      </w:r>
      <w:r w:rsidR="00AC4EE3" w:rsidRPr="001C6DC8">
        <w:rPr>
          <w:b/>
          <w:bCs/>
          <w:sz w:val="26"/>
          <w:szCs w:val="26"/>
        </w:rPr>
        <w:t xml:space="preserve"> on approaches that are needed</w:t>
      </w:r>
    </w:p>
    <w:p w14:paraId="3770B7B4" w14:textId="5EB1761C" w:rsidR="00C4322F" w:rsidRDefault="00AC4EE3" w:rsidP="001C6DC8">
      <w:pPr>
        <w:pStyle w:val="Number1"/>
        <w:rPr>
          <w:szCs w:val="24"/>
        </w:rPr>
      </w:pPr>
      <w:r w:rsidRPr="00282896">
        <w:t>To</w:t>
      </w:r>
      <w:r w:rsidRPr="00755E9F">
        <w:rPr>
          <w:szCs w:val="24"/>
        </w:rPr>
        <w:t xml:space="preserve"> </w:t>
      </w:r>
      <w:r w:rsidR="00802B01">
        <w:rPr>
          <w:szCs w:val="24"/>
        </w:rPr>
        <w:t>start to understand</w:t>
      </w:r>
      <w:r w:rsidRPr="00755E9F">
        <w:rPr>
          <w:szCs w:val="24"/>
        </w:rPr>
        <w:t xml:space="preserve"> what steps might </w:t>
      </w:r>
      <w:r w:rsidR="00AC6C38">
        <w:rPr>
          <w:szCs w:val="24"/>
        </w:rPr>
        <w:t>be helpful</w:t>
      </w:r>
      <w:r w:rsidRPr="00755E9F">
        <w:rPr>
          <w:szCs w:val="24"/>
        </w:rPr>
        <w:t xml:space="preserve"> to tackle these problems, </w:t>
      </w:r>
      <w:r w:rsidR="00802B01">
        <w:rPr>
          <w:szCs w:val="24"/>
        </w:rPr>
        <w:t>we</w:t>
      </w:r>
      <w:r w:rsidR="00AC6C38">
        <w:rPr>
          <w:szCs w:val="24"/>
        </w:rPr>
        <w:t xml:space="preserve"> have</w:t>
      </w:r>
      <w:r w:rsidRPr="00755E9F">
        <w:rPr>
          <w:szCs w:val="24"/>
        </w:rPr>
        <w:t xml:space="preserve"> drawn on t</w:t>
      </w:r>
      <w:r w:rsidR="00EB0485" w:rsidRPr="00755E9F">
        <w:rPr>
          <w:szCs w:val="24"/>
        </w:rPr>
        <w:t xml:space="preserve">he </w:t>
      </w:r>
      <w:r w:rsidRPr="00755E9F">
        <w:rPr>
          <w:szCs w:val="24"/>
        </w:rPr>
        <w:t xml:space="preserve">expertise of the Ombudsman’s </w:t>
      </w:r>
      <w:proofErr w:type="spellStart"/>
      <w:r w:rsidRPr="00755E9F">
        <w:rPr>
          <w:szCs w:val="24"/>
        </w:rPr>
        <w:t>Pūhara</w:t>
      </w:r>
      <w:proofErr w:type="spellEnd"/>
      <w:r w:rsidRPr="00755E9F">
        <w:rPr>
          <w:szCs w:val="24"/>
        </w:rPr>
        <w:t xml:space="preserve"> Mana </w:t>
      </w:r>
      <w:proofErr w:type="spellStart"/>
      <w:r w:rsidRPr="00755E9F">
        <w:rPr>
          <w:szCs w:val="24"/>
        </w:rPr>
        <w:t>Tangata</w:t>
      </w:r>
      <w:proofErr w:type="spellEnd"/>
      <w:r w:rsidRPr="00755E9F">
        <w:rPr>
          <w:szCs w:val="24"/>
        </w:rPr>
        <w:t xml:space="preserve"> – Māori Advisory panel members</w:t>
      </w:r>
      <w:r w:rsidR="009C41D5">
        <w:rPr>
          <w:szCs w:val="24"/>
        </w:rPr>
        <w:t xml:space="preserve"> (</w:t>
      </w:r>
      <w:proofErr w:type="spellStart"/>
      <w:r w:rsidR="009C41D5">
        <w:rPr>
          <w:szCs w:val="24"/>
        </w:rPr>
        <w:t>Pūhara</w:t>
      </w:r>
      <w:proofErr w:type="spellEnd"/>
      <w:r w:rsidR="009C41D5">
        <w:rPr>
          <w:szCs w:val="24"/>
        </w:rPr>
        <w:t>)</w:t>
      </w:r>
      <w:r w:rsidRPr="00755E9F">
        <w:rPr>
          <w:szCs w:val="24"/>
        </w:rPr>
        <w:t xml:space="preserve"> and Professor Tracey McIntosh. Collectively they provide a wealth of expertise, and range of insights on what might help to support cultural safety, charging, treatment, rehabilitation and reintegration. </w:t>
      </w:r>
    </w:p>
    <w:p w14:paraId="2138AF4C" w14:textId="58B70648" w:rsidR="001C6DC8" w:rsidRDefault="001C6DC8" w:rsidP="001C6DC8">
      <w:pPr>
        <w:pStyle w:val="Number1"/>
        <w:rPr>
          <w:szCs w:val="24"/>
        </w:rPr>
      </w:pPr>
      <w:r>
        <w:rPr>
          <w:szCs w:val="24"/>
        </w:rPr>
        <w:t>Throughout our engagements there were some common overarching themes:</w:t>
      </w:r>
    </w:p>
    <w:p w14:paraId="17361A3A" w14:textId="459C0269" w:rsidR="001C6DC8" w:rsidRPr="001C6DC8" w:rsidRDefault="001C6DC8" w:rsidP="001C6DC8">
      <w:pPr>
        <w:pStyle w:val="Number2"/>
      </w:pPr>
      <w:r w:rsidRPr="001C6DC8">
        <w:t xml:space="preserve">Disrupted whakapapa </w:t>
      </w:r>
      <w:r w:rsidR="00794F6B">
        <w:t xml:space="preserve">(genealogy) </w:t>
      </w:r>
      <w:r w:rsidRPr="001C6DC8">
        <w:t xml:space="preserve">flows from incarceration that removes women from primary caregiving roles — present and future. Because women are far more likely than men to be primary caregivers, women's incarceration has a disproportionate intergenerational impact, accelerating the transfer of social inequality. </w:t>
      </w:r>
    </w:p>
    <w:p w14:paraId="6B753FA5" w14:textId="3ABEE31A" w:rsidR="001C6DC8" w:rsidRDefault="001C6DC8" w:rsidP="001C6DC8">
      <w:pPr>
        <w:pStyle w:val="Number2"/>
      </w:pPr>
      <w:r>
        <w:t xml:space="preserve">High rates of remand imprisonment was a particular concern. It was noted that remand can extend up to two </w:t>
      </w:r>
      <w:r w:rsidRPr="007E10E1">
        <w:t xml:space="preserve">years, during which households collapse and tamariki </w:t>
      </w:r>
      <w:r w:rsidR="007E10E1" w:rsidRPr="007E10E1">
        <w:t xml:space="preserve">may be </w:t>
      </w:r>
      <w:r w:rsidRPr="007E10E1">
        <w:t xml:space="preserve">taken into </w:t>
      </w:r>
      <w:proofErr w:type="spellStart"/>
      <w:r w:rsidRPr="007E10E1">
        <w:t>Oranga</w:t>
      </w:r>
      <w:proofErr w:type="spellEnd"/>
      <w:r w:rsidRPr="007E10E1">
        <w:t xml:space="preserve"> Tamariki care.</w:t>
      </w:r>
      <w:r>
        <w:t xml:space="preserve"> </w:t>
      </w:r>
    </w:p>
    <w:p w14:paraId="0C179402" w14:textId="1241EB74" w:rsidR="001C6DC8" w:rsidRDefault="001C6DC8" w:rsidP="001C6DC8">
      <w:pPr>
        <w:pStyle w:val="Number2"/>
      </w:pPr>
      <w:r>
        <w:t>Survival-driven offending (often shop-lifting to provide for whānau) was emphasised as a key driver for imprisonment of wāhine Māori.</w:t>
      </w:r>
    </w:p>
    <w:p w14:paraId="25580C58" w14:textId="6A70DE7E" w:rsidR="00B2299B" w:rsidRPr="001C6DC8" w:rsidRDefault="001C6DC8" w:rsidP="00B2299B">
      <w:pPr>
        <w:pStyle w:val="Number2"/>
      </w:pPr>
      <w:r>
        <w:t xml:space="preserve">Deficits in provision of reintegration services for wāhine Māori prisoners upon release is a key issue. A </w:t>
      </w:r>
      <w:proofErr w:type="spellStart"/>
      <w:r w:rsidRPr="007E10E1">
        <w:t>Pūhara</w:t>
      </w:r>
      <w:proofErr w:type="spellEnd"/>
      <w:r w:rsidRPr="007E10E1">
        <w:t xml:space="preserve"> member identified the absence of wraparound support at release as </w:t>
      </w:r>
      <w:r w:rsidR="007E10E1" w:rsidRPr="007E10E1">
        <w:t>the key driver</w:t>
      </w:r>
      <w:r w:rsidRPr="007E10E1">
        <w:t xml:space="preserve"> of recidivism</w:t>
      </w:r>
      <w:r w:rsidR="007E10E1" w:rsidRPr="007E10E1">
        <w:t>,</w:t>
      </w:r>
      <w:r w:rsidRPr="007E10E1">
        <w:t xml:space="preserve"> describing women leaving prison </w:t>
      </w:r>
      <w:r w:rsidR="007E10E1" w:rsidRPr="007E10E1">
        <w:t xml:space="preserve">as weighed down by </w:t>
      </w:r>
      <w:proofErr w:type="spellStart"/>
      <w:r w:rsidRPr="007E10E1">
        <w:t>whakamā</w:t>
      </w:r>
      <w:proofErr w:type="spellEnd"/>
      <w:r w:rsidR="00794F6B">
        <w:t xml:space="preserve"> (shame)</w:t>
      </w:r>
      <w:r w:rsidRPr="007E10E1">
        <w:t>. Programmes</w:t>
      </w:r>
      <w:r>
        <w:t xml:space="preserve"> equivalent to those available </w:t>
      </w:r>
      <w:r w:rsidR="00B2299B">
        <w:rPr>
          <w:noProof/>
        </w:rPr>
        <mc:AlternateContent>
          <mc:Choice Requires="wps">
            <w:drawing>
              <wp:anchor distT="0" distB="0" distL="114300" distR="114300" simplePos="0" relativeHeight="251855872" behindDoc="0" locked="0" layoutInCell="1" allowOverlap="1" wp14:anchorId="52B370BB" wp14:editId="3876BFC0">
                <wp:simplePos x="0" y="0"/>
                <wp:positionH relativeFrom="margin">
                  <wp:align>right</wp:align>
                </wp:positionH>
                <wp:positionV relativeFrom="paragraph">
                  <wp:posOffset>-265059</wp:posOffset>
                </wp:positionV>
                <wp:extent cx="5829300" cy="6350"/>
                <wp:effectExtent l="57150" t="38100" r="57150" b="88900"/>
                <wp:wrapNone/>
                <wp:docPr id="1751427112"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BE9B2" id="Straight Connector 1" o:spid="_x0000_s1026" style="position:absolute;z-index:251855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8pt,-20.85pt" to="866.8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" strokecolor="#2bb673 [3204]" strokeweight="3pt">
                <v:shadow on="t" color="black" opacity="22937f" origin=",.5" offset="0,.63889mm"/>
                <w10:wrap anchorx="margin"/>
              </v:line>
            </w:pict>
          </mc:Fallback>
        </mc:AlternateContent>
      </w:r>
      <w:r>
        <w:t>for tāne</w:t>
      </w:r>
      <w:r w:rsidR="00794F6B">
        <w:t xml:space="preserve"> (men)</w:t>
      </w:r>
      <w:r>
        <w:t xml:space="preserve"> (such as </w:t>
      </w:r>
      <w:proofErr w:type="spellStart"/>
      <w:r>
        <w:t>Te</w:t>
      </w:r>
      <w:proofErr w:type="spellEnd"/>
      <w:r>
        <w:t xml:space="preserve"> </w:t>
      </w:r>
      <w:proofErr w:type="spellStart"/>
      <w:r>
        <w:t>Whakaruruhau</w:t>
      </w:r>
      <w:proofErr w:type="spellEnd"/>
      <w:r>
        <w:t xml:space="preserve"> at </w:t>
      </w:r>
      <w:proofErr w:type="spellStart"/>
      <w:r>
        <w:t>Rimutaka</w:t>
      </w:r>
      <w:proofErr w:type="spellEnd"/>
      <w:r>
        <w:t>) do not exist at scale for wāhine</w:t>
      </w:r>
      <w:r w:rsidR="00794F6B">
        <w:t>.</w:t>
      </w:r>
    </w:p>
    <w:p w14:paraId="56B1775A" w14:textId="44ED42D8" w:rsidR="00E02527" w:rsidRDefault="00E02527" w:rsidP="00282896">
      <w:pPr>
        <w:pStyle w:val="Number1"/>
        <w:rPr>
          <w:szCs w:val="24"/>
        </w:rPr>
      </w:pPr>
      <w:r w:rsidRPr="00282896">
        <w:t>These</w:t>
      </w:r>
      <w:r>
        <w:rPr>
          <w:szCs w:val="24"/>
        </w:rPr>
        <w:t xml:space="preserve"> engagements </w:t>
      </w:r>
      <w:r w:rsidR="001C6DC8">
        <w:rPr>
          <w:szCs w:val="24"/>
        </w:rPr>
        <w:t xml:space="preserve">also identified </w:t>
      </w:r>
      <w:r w:rsidR="001848C1">
        <w:rPr>
          <w:szCs w:val="24"/>
        </w:rPr>
        <w:t xml:space="preserve">four </w:t>
      </w:r>
      <w:r>
        <w:rPr>
          <w:szCs w:val="24"/>
        </w:rPr>
        <w:t xml:space="preserve">insights into what </w:t>
      </w:r>
      <w:r w:rsidR="001C6DC8">
        <w:rPr>
          <w:szCs w:val="24"/>
        </w:rPr>
        <w:t xml:space="preserve">is needed to </w:t>
      </w:r>
      <w:r>
        <w:rPr>
          <w:szCs w:val="24"/>
        </w:rPr>
        <w:t xml:space="preserve">make an impact on the problem. We intend to use these insights as a base for further investigation and engagement with agencies and the wider community – are these the right areas of focus to help solve the problem, and, if they are, are agencies investing sufficiently in these areas? </w:t>
      </w:r>
    </w:p>
    <w:p w14:paraId="18A8F78F" w14:textId="12069D7C" w:rsidR="00FE6CB7" w:rsidRPr="00FE6CB7" w:rsidRDefault="00D33069" w:rsidP="00FE6CB7">
      <w:pPr>
        <w:pStyle w:val="Number1"/>
        <w:rPr>
          <w:szCs w:val="24"/>
        </w:rPr>
      </w:pPr>
      <w:r w:rsidRPr="00282896">
        <w:t>The</w:t>
      </w:r>
      <w:r w:rsidRPr="00755E9F">
        <w:rPr>
          <w:szCs w:val="24"/>
        </w:rPr>
        <w:t xml:space="preserve"> significance of this </w:t>
      </w:r>
      <w:proofErr w:type="spellStart"/>
      <w:r w:rsidRPr="00755E9F">
        <w:rPr>
          <w:szCs w:val="24"/>
        </w:rPr>
        <w:t>kaupapa</w:t>
      </w:r>
      <w:proofErr w:type="spellEnd"/>
      <w:r w:rsidRPr="00755E9F">
        <w:rPr>
          <w:szCs w:val="24"/>
        </w:rPr>
        <w:t xml:space="preserve"> is illustrated in this traditional </w:t>
      </w:r>
      <w:proofErr w:type="spellStart"/>
      <w:r w:rsidRPr="00755E9F">
        <w:rPr>
          <w:szCs w:val="24"/>
        </w:rPr>
        <w:t>whakataukī</w:t>
      </w:r>
      <w:proofErr w:type="spellEnd"/>
      <w:r w:rsidRPr="00755E9F">
        <w:rPr>
          <w:szCs w:val="24"/>
        </w:rPr>
        <w:t>:</w:t>
      </w:r>
    </w:p>
    <w:p w14:paraId="67974980" w14:textId="64048011" w:rsidR="009F2371" w:rsidRPr="00AE01FA" w:rsidRDefault="009F2371" w:rsidP="009F2371">
      <w:pPr>
        <w:pStyle w:val="Number1"/>
        <w:numPr>
          <w:ilvl w:val="0"/>
          <w:numId w:val="0"/>
        </w:numPr>
        <w:ind w:left="567"/>
        <w:rPr>
          <w:i/>
          <w:iCs/>
          <w:color w:val="auto"/>
          <w:szCs w:val="24"/>
        </w:rPr>
      </w:pPr>
      <w:r w:rsidRPr="00AE01FA">
        <w:rPr>
          <w:i/>
          <w:iCs/>
          <w:szCs w:val="24"/>
        </w:rPr>
        <w:t xml:space="preserve">Kua </w:t>
      </w:r>
      <w:proofErr w:type="spellStart"/>
      <w:r w:rsidRPr="00AE01FA">
        <w:rPr>
          <w:i/>
          <w:iCs/>
          <w:szCs w:val="24"/>
        </w:rPr>
        <w:t>hāngai</w:t>
      </w:r>
      <w:proofErr w:type="spellEnd"/>
      <w:r w:rsidRPr="00AE01FA">
        <w:rPr>
          <w:i/>
          <w:iCs/>
          <w:szCs w:val="24"/>
        </w:rPr>
        <w:t xml:space="preserve"> </w:t>
      </w:r>
      <w:proofErr w:type="spellStart"/>
      <w:r w:rsidRPr="00AE01FA">
        <w:rPr>
          <w:i/>
          <w:iCs/>
          <w:szCs w:val="24"/>
        </w:rPr>
        <w:t>te</w:t>
      </w:r>
      <w:proofErr w:type="spellEnd"/>
      <w:r w:rsidRPr="00AE01FA">
        <w:rPr>
          <w:i/>
          <w:iCs/>
          <w:szCs w:val="24"/>
        </w:rPr>
        <w:t xml:space="preserve"> tukutuku ki </w:t>
      </w:r>
      <w:proofErr w:type="spellStart"/>
      <w:r w:rsidRPr="00AE01FA">
        <w:rPr>
          <w:i/>
          <w:iCs/>
          <w:szCs w:val="24"/>
        </w:rPr>
        <w:t>runga</w:t>
      </w:r>
      <w:proofErr w:type="spellEnd"/>
      <w:r w:rsidRPr="00AE01FA">
        <w:rPr>
          <w:i/>
          <w:iCs/>
          <w:szCs w:val="24"/>
        </w:rPr>
        <w:t xml:space="preserve"> </w:t>
      </w:r>
      <w:proofErr w:type="spellStart"/>
      <w:r w:rsidRPr="00AE01FA">
        <w:rPr>
          <w:i/>
          <w:iCs/>
          <w:szCs w:val="24"/>
        </w:rPr>
        <w:t>i</w:t>
      </w:r>
      <w:proofErr w:type="spellEnd"/>
      <w:r w:rsidRPr="00AE01FA">
        <w:rPr>
          <w:i/>
          <w:iCs/>
          <w:szCs w:val="24"/>
        </w:rPr>
        <w:t xml:space="preserve"> </w:t>
      </w:r>
      <w:proofErr w:type="spellStart"/>
      <w:r w:rsidRPr="00AE01FA">
        <w:rPr>
          <w:i/>
          <w:iCs/>
          <w:szCs w:val="24"/>
        </w:rPr>
        <w:t>te</w:t>
      </w:r>
      <w:proofErr w:type="spellEnd"/>
      <w:r w:rsidRPr="00AE01FA">
        <w:rPr>
          <w:i/>
          <w:iCs/>
          <w:szCs w:val="24"/>
        </w:rPr>
        <w:t xml:space="preserve"> whenua, </w:t>
      </w:r>
      <w:proofErr w:type="spellStart"/>
      <w:r w:rsidRPr="00AE01FA">
        <w:rPr>
          <w:i/>
          <w:iCs/>
          <w:szCs w:val="24"/>
        </w:rPr>
        <w:t>te</w:t>
      </w:r>
      <w:proofErr w:type="spellEnd"/>
      <w:r w:rsidRPr="00AE01FA">
        <w:rPr>
          <w:i/>
          <w:iCs/>
          <w:szCs w:val="24"/>
        </w:rPr>
        <w:t xml:space="preserve"> marae, </w:t>
      </w:r>
      <w:proofErr w:type="spellStart"/>
      <w:r w:rsidRPr="00AE01FA">
        <w:rPr>
          <w:i/>
          <w:iCs/>
          <w:szCs w:val="24"/>
        </w:rPr>
        <w:t>te</w:t>
      </w:r>
      <w:proofErr w:type="spellEnd"/>
      <w:r w:rsidRPr="00AE01FA">
        <w:rPr>
          <w:i/>
          <w:iCs/>
          <w:szCs w:val="24"/>
        </w:rPr>
        <w:t xml:space="preserve"> </w:t>
      </w:r>
      <w:proofErr w:type="spellStart"/>
      <w:r w:rsidRPr="00AE01FA">
        <w:rPr>
          <w:i/>
          <w:iCs/>
          <w:szCs w:val="24"/>
        </w:rPr>
        <w:t>kura</w:t>
      </w:r>
      <w:proofErr w:type="spellEnd"/>
      <w:r w:rsidRPr="00AE01FA">
        <w:rPr>
          <w:i/>
          <w:iCs/>
          <w:szCs w:val="24"/>
        </w:rPr>
        <w:t xml:space="preserve"> — ā, ki </w:t>
      </w:r>
      <w:proofErr w:type="spellStart"/>
      <w:r w:rsidRPr="00AE01FA">
        <w:rPr>
          <w:i/>
          <w:iCs/>
          <w:szCs w:val="24"/>
        </w:rPr>
        <w:t>runga</w:t>
      </w:r>
      <w:proofErr w:type="spellEnd"/>
      <w:r w:rsidRPr="00AE01FA">
        <w:rPr>
          <w:i/>
          <w:iCs/>
          <w:szCs w:val="24"/>
        </w:rPr>
        <w:t xml:space="preserve"> </w:t>
      </w:r>
      <w:proofErr w:type="spellStart"/>
      <w:r w:rsidRPr="00AE01FA">
        <w:rPr>
          <w:i/>
          <w:iCs/>
          <w:szCs w:val="24"/>
        </w:rPr>
        <w:t>hoki</w:t>
      </w:r>
      <w:proofErr w:type="spellEnd"/>
      <w:r w:rsidRPr="00AE01FA">
        <w:rPr>
          <w:i/>
          <w:iCs/>
          <w:szCs w:val="24"/>
        </w:rPr>
        <w:t xml:space="preserve"> </w:t>
      </w:r>
      <w:proofErr w:type="spellStart"/>
      <w:r w:rsidRPr="00AE01FA">
        <w:rPr>
          <w:i/>
          <w:iCs/>
          <w:szCs w:val="24"/>
        </w:rPr>
        <w:t>i</w:t>
      </w:r>
      <w:proofErr w:type="spellEnd"/>
      <w:r w:rsidRPr="00AE01FA">
        <w:rPr>
          <w:i/>
          <w:iCs/>
          <w:szCs w:val="24"/>
        </w:rPr>
        <w:t xml:space="preserve"> ā </w:t>
      </w:r>
      <w:proofErr w:type="spellStart"/>
      <w:r w:rsidRPr="00AE01FA">
        <w:rPr>
          <w:i/>
          <w:iCs/>
          <w:szCs w:val="24"/>
        </w:rPr>
        <w:t>mātou</w:t>
      </w:r>
      <w:proofErr w:type="spellEnd"/>
      <w:r w:rsidRPr="00AE01FA">
        <w:rPr>
          <w:i/>
          <w:iCs/>
          <w:szCs w:val="24"/>
        </w:rPr>
        <w:t xml:space="preserve"> </w:t>
      </w:r>
      <w:proofErr w:type="spellStart"/>
      <w:r w:rsidRPr="00AE01FA">
        <w:rPr>
          <w:i/>
          <w:iCs/>
          <w:szCs w:val="24"/>
        </w:rPr>
        <w:t>wāhine</w:t>
      </w:r>
      <w:proofErr w:type="spellEnd"/>
      <w:r w:rsidRPr="00AE01FA">
        <w:rPr>
          <w:i/>
          <w:iCs/>
          <w:szCs w:val="24"/>
        </w:rPr>
        <w:t xml:space="preserve">. Ko </w:t>
      </w:r>
      <w:proofErr w:type="spellStart"/>
      <w:r w:rsidRPr="00AE01FA">
        <w:rPr>
          <w:i/>
          <w:iCs/>
          <w:szCs w:val="24"/>
        </w:rPr>
        <w:t>rātou</w:t>
      </w:r>
      <w:proofErr w:type="spellEnd"/>
      <w:r w:rsidRPr="00AE01FA">
        <w:rPr>
          <w:i/>
          <w:iCs/>
          <w:szCs w:val="24"/>
        </w:rPr>
        <w:t xml:space="preserve"> </w:t>
      </w:r>
      <w:proofErr w:type="spellStart"/>
      <w:r w:rsidRPr="00AE01FA">
        <w:rPr>
          <w:i/>
          <w:iCs/>
          <w:szCs w:val="24"/>
        </w:rPr>
        <w:t>ngā</w:t>
      </w:r>
      <w:proofErr w:type="spellEnd"/>
      <w:r w:rsidRPr="00AE01FA">
        <w:rPr>
          <w:i/>
          <w:iCs/>
          <w:szCs w:val="24"/>
        </w:rPr>
        <w:t xml:space="preserve"> </w:t>
      </w:r>
      <w:proofErr w:type="spellStart"/>
      <w:r w:rsidRPr="00AE01FA">
        <w:rPr>
          <w:i/>
          <w:iCs/>
          <w:szCs w:val="24"/>
        </w:rPr>
        <w:t>aho</w:t>
      </w:r>
      <w:proofErr w:type="spellEnd"/>
      <w:r w:rsidRPr="00AE01FA">
        <w:rPr>
          <w:i/>
          <w:iCs/>
          <w:szCs w:val="24"/>
        </w:rPr>
        <w:t xml:space="preserve"> </w:t>
      </w:r>
      <w:proofErr w:type="spellStart"/>
      <w:r w:rsidRPr="00AE01FA">
        <w:rPr>
          <w:i/>
          <w:iCs/>
          <w:szCs w:val="24"/>
        </w:rPr>
        <w:t>tuitui</w:t>
      </w:r>
      <w:proofErr w:type="spellEnd"/>
      <w:r w:rsidRPr="00AE01FA">
        <w:rPr>
          <w:i/>
          <w:iCs/>
          <w:szCs w:val="24"/>
        </w:rPr>
        <w:t xml:space="preserve"> e </w:t>
      </w:r>
      <w:proofErr w:type="spellStart"/>
      <w:r w:rsidRPr="00AE01FA">
        <w:rPr>
          <w:i/>
          <w:iCs/>
          <w:szCs w:val="24"/>
        </w:rPr>
        <w:t>hono</w:t>
      </w:r>
      <w:proofErr w:type="spellEnd"/>
      <w:r w:rsidRPr="00AE01FA">
        <w:rPr>
          <w:i/>
          <w:iCs/>
          <w:szCs w:val="24"/>
        </w:rPr>
        <w:t xml:space="preserve"> </w:t>
      </w:r>
      <w:proofErr w:type="spellStart"/>
      <w:r w:rsidRPr="00AE01FA">
        <w:rPr>
          <w:i/>
          <w:iCs/>
          <w:szCs w:val="24"/>
        </w:rPr>
        <w:t>tahi</w:t>
      </w:r>
      <w:proofErr w:type="spellEnd"/>
      <w:r w:rsidRPr="00AE01FA">
        <w:rPr>
          <w:i/>
          <w:iCs/>
          <w:szCs w:val="24"/>
        </w:rPr>
        <w:t xml:space="preserve"> ai </w:t>
      </w:r>
      <w:proofErr w:type="spellStart"/>
      <w:r w:rsidRPr="00AE01FA">
        <w:rPr>
          <w:i/>
          <w:iCs/>
          <w:szCs w:val="24"/>
        </w:rPr>
        <w:t>mātou</w:t>
      </w:r>
      <w:proofErr w:type="spellEnd"/>
      <w:r w:rsidRPr="00AE01FA">
        <w:rPr>
          <w:i/>
          <w:iCs/>
          <w:szCs w:val="24"/>
        </w:rPr>
        <w:t xml:space="preserve">. Ki </w:t>
      </w:r>
      <w:proofErr w:type="spellStart"/>
      <w:r w:rsidRPr="00AE01FA">
        <w:rPr>
          <w:i/>
          <w:iCs/>
          <w:szCs w:val="24"/>
        </w:rPr>
        <w:t>te</w:t>
      </w:r>
      <w:proofErr w:type="spellEnd"/>
      <w:r w:rsidRPr="00AE01FA">
        <w:rPr>
          <w:i/>
          <w:iCs/>
          <w:szCs w:val="24"/>
        </w:rPr>
        <w:t xml:space="preserve"> </w:t>
      </w:r>
      <w:proofErr w:type="spellStart"/>
      <w:r w:rsidRPr="00AE01FA">
        <w:rPr>
          <w:i/>
          <w:iCs/>
          <w:szCs w:val="24"/>
        </w:rPr>
        <w:t>whakaiti</w:t>
      </w:r>
      <w:proofErr w:type="spellEnd"/>
      <w:r w:rsidRPr="00AE01FA">
        <w:rPr>
          <w:i/>
          <w:iCs/>
          <w:szCs w:val="24"/>
        </w:rPr>
        <w:t xml:space="preserve"> </w:t>
      </w:r>
      <w:proofErr w:type="spellStart"/>
      <w:r w:rsidRPr="00AE01FA">
        <w:rPr>
          <w:i/>
          <w:iCs/>
          <w:szCs w:val="24"/>
        </w:rPr>
        <w:t>i</w:t>
      </w:r>
      <w:proofErr w:type="spellEnd"/>
      <w:r w:rsidRPr="00AE01FA">
        <w:rPr>
          <w:i/>
          <w:iCs/>
          <w:szCs w:val="24"/>
        </w:rPr>
        <w:t xml:space="preserve"> </w:t>
      </w:r>
      <w:proofErr w:type="spellStart"/>
      <w:r w:rsidRPr="00AE01FA">
        <w:rPr>
          <w:i/>
          <w:iCs/>
          <w:szCs w:val="24"/>
        </w:rPr>
        <w:t>te</w:t>
      </w:r>
      <w:proofErr w:type="spellEnd"/>
      <w:r w:rsidRPr="00AE01FA">
        <w:rPr>
          <w:i/>
          <w:iCs/>
          <w:szCs w:val="24"/>
        </w:rPr>
        <w:t xml:space="preserve"> </w:t>
      </w:r>
      <w:proofErr w:type="spellStart"/>
      <w:r w:rsidRPr="00AE01FA">
        <w:rPr>
          <w:i/>
          <w:iCs/>
          <w:szCs w:val="24"/>
        </w:rPr>
        <w:t>wāhine</w:t>
      </w:r>
      <w:proofErr w:type="spellEnd"/>
      <w:r w:rsidRPr="00AE01FA">
        <w:rPr>
          <w:i/>
          <w:iCs/>
          <w:szCs w:val="24"/>
        </w:rPr>
        <w:t xml:space="preserve"> </w:t>
      </w:r>
      <w:proofErr w:type="spellStart"/>
      <w:r w:rsidRPr="00AE01FA">
        <w:rPr>
          <w:i/>
          <w:iCs/>
          <w:szCs w:val="24"/>
        </w:rPr>
        <w:t>i</w:t>
      </w:r>
      <w:proofErr w:type="spellEnd"/>
      <w:r w:rsidRPr="00AE01FA">
        <w:rPr>
          <w:i/>
          <w:iCs/>
          <w:szCs w:val="24"/>
        </w:rPr>
        <w:t xml:space="preserve"> roto </w:t>
      </w:r>
      <w:proofErr w:type="spellStart"/>
      <w:r w:rsidRPr="00AE01FA">
        <w:rPr>
          <w:i/>
          <w:iCs/>
          <w:szCs w:val="24"/>
        </w:rPr>
        <w:t>i</w:t>
      </w:r>
      <w:proofErr w:type="spellEnd"/>
      <w:r w:rsidRPr="00AE01FA">
        <w:rPr>
          <w:i/>
          <w:iCs/>
          <w:szCs w:val="24"/>
        </w:rPr>
        <w:t xml:space="preserve"> </w:t>
      </w:r>
      <w:proofErr w:type="spellStart"/>
      <w:r w:rsidRPr="00AE01FA">
        <w:rPr>
          <w:i/>
          <w:iCs/>
          <w:szCs w:val="24"/>
        </w:rPr>
        <w:t>te</w:t>
      </w:r>
      <w:proofErr w:type="spellEnd"/>
      <w:r w:rsidRPr="00AE01FA">
        <w:rPr>
          <w:i/>
          <w:iCs/>
          <w:szCs w:val="24"/>
        </w:rPr>
        <w:t xml:space="preserve"> </w:t>
      </w:r>
      <w:proofErr w:type="spellStart"/>
      <w:r w:rsidRPr="00AE01FA">
        <w:rPr>
          <w:i/>
          <w:iCs/>
          <w:szCs w:val="24"/>
        </w:rPr>
        <w:t>pūnaha</w:t>
      </w:r>
      <w:proofErr w:type="spellEnd"/>
      <w:r w:rsidRPr="00AE01FA">
        <w:rPr>
          <w:i/>
          <w:iCs/>
          <w:szCs w:val="24"/>
        </w:rPr>
        <w:t xml:space="preserve"> </w:t>
      </w:r>
      <w:proofErr w:type="spellStart"/>
      <w:r w:rsidRPr="00AE01FA">
        <w:rPr>
          <w:i/>
          <w:iCs/>
          <w:szCs w:val="24"/>
        </w:rPr>
        <w:t>whakawa</w:t>
      </w:r>
      <w:proofErr w:type="spellEnd"/>
      <w:r w:rsidRPr="00AE01FA">
        <w:rPr>
          <w:i/>
          <w:iCs/>
          <w:szCs w:val="24"/>
        </w:rPr>
        <w:t xml:space="preserve">, ka </w:t>
      </w:r>
      <w:proofErr w:type="spellStart"/>
      <w:r w:rsidRPr="00AE01FA">
        <w:rPr>
          <w:i/>
          <w:iCs/>
          <w:szCs w:val="24"/>
        </w:rPr>
        <w:t>motumotu</w:t>
      </w:r>
      <w:proofErr w:type="spellEnd"/>
      <w:r w:rsidRPr="00AE01FA">
        <w:rPr>
          <w:i/>
          <w:iCs/>
          <w:szCs w:val="24"/>
        </w:rPr>
        <w:t xml:space="preserve"> </w:t>
      </w:r>
      <w:proofErr w:type="spellStart"/>
      <w:r w:rsidRPr="00AE01FA">
        <w:rPr>
          <w:i/>
          <w:iCs/>
          <w:szCs w:val="24"/>
        </w:rPr>
        <w:t>te</w:t>
      </w:r>
      <w:proofErr w:type="spellEnd"/>
      <w:r w:rsidRPr="00AE01FA">
        <w:rPr>
          <w:i/>
          <w:iCs/>
          <w:szCs w:val="24"/>
        </w:rPr>
        <w:t xml:space="preserve"> </w:t>
      </w:r>
      <w:proofErr w:type="spellStart"/>
      <w:r w:rsidRPr="00AE01FA">
        <w:rPr>
          <w:i/>
          <w:iCs/>
          <w:szCs w:val="24"/>
        </w:rPr>
        <w:t>tūāpapa</w:t>
      </w:r>
      <w:proofErr w:type="spellEnd"/>
      <w:r w:rsidRPr="00AE01FA">
        <w:rPr>
          <w:i/>
          <w:iCs/>
          <w:szCs w:val="24"/>
        </w:rPr>
        <w:t xml:space="preserve"> o </w:t>
      </w:r>
      <w:proofErr w:type="spellStart"/>
      <w:r w:rsidRPr="00AE01FA">
        <w:rPr>
          <w:i/>
          <w:iCs/>
          <w:szCs w:val="24"/>
        </w:rPr>
        <w:t>tō</w:t>
      </w:r>
      <w:proofErr w:type="spellEnd"/>
      <w:r w:rsidRPr="00AE01FA">
        <w:rPr>
          <w:i/>
          <w:iCs/>
          <w:szCs w:val="24"/>
        </w:rPr>
        <w:t xml:space="preserve"> </w:t>
      </w:r>
      <w:proofErr w:type="spellStart"/>
      <w:r w:rsidRPr="00AE01FA">
        <w:rPr>
          <w:i/>
          <w:iCs/>
          <w:szCs w:val="24"/>
        </w:rPr>
        <w:t>mātou</w:t>
      </w:r>
      <w:proofErr w:type="spellEnd"/>
      <w:r w:rsidRPr="00AE01FA">
        <w:rPr>
          <w:i/>
          <w:iCs/>
          <w:szCs w:val="24"/>
        </w:rPr>
        <w:t xml:space="preserve"> Māoritanga.</w:t>
      </w:r>
    </w:p>
    <w:p w14:paraId="449926C0" w14:textId="18188AFB" w:rsidR="00FE6CB7" w:rsidRDefault="009F2371" w:rsidP="005139E8">
      <w:pPr>
        <w:pStyle w:val="Number1"/>
        <w:numPr>
          <w:ilvl w:val="0"/>
          <w:numId w:val="0"/>
        </w:numPr>
        <w:ind w:left="567"/>
        <w:rPr>
          <w:rFonts w:cs="Calibri"/>
          <w:i/>
          <w:iCs/>
          <w:szCs w:val="24"/>
        </w:rPr>
      </w:pPr>
      <w:r w:rsidRPr="00AE01FA">
        <w:rPr>
          <w:i/>
          <w:iCs/>
          <w:szCs w:val="24"/>
        </w:rPr>
        <w:t xml:space="preserve">Tukutuku is built on the whenua, marae, </w:t>
      </w:r>
      <w:proofErr w:type="spellStart"/>
      <w:r w:rsidRPr="00AE01FA">
        <w:rPr>
          <w:i/>
          <w:iCs/>
          <w:szCs w:val="24"/>
        </w:rPr>
        <w:t>kura</w:t>
      </w:r>
      <w:proofErr w:type="spellEnd"/>
      <w:r w:rsidRPr="00AE01FA">
        <w:rPr>
          <w:i/>
          <w:iCs/>
          <w:szCs w:val="24"/>
        </w:rPr>
        <w:t xml:space="preserve"> — and on our wāhine. They are the binding strands that hold us together. To diminish wāhine in the justice system is to tear the fabric of who we are as Māori - </w:t>
      </w:r>
      <w:proofErr w:type="spellStart"/>
      <w:r w:rsidR="00D33069" w:rsidRPr="00AE01FA">
        <w:rPr>
          <w:rFonts w:cs="Calibri"/>
          <w:i/>
          <w:iCs/>
          <w:szCs w:val="24"/>
        </w:rPr>
        <w:t>Pūhara</w:t>
      </w:r>
      <w:proofErr w:type="spellEnd"/>
      <w:r w:rsidR="00D33069" w:rsidRPr="00AE01FA">
        <w:rPr>
          <w:rFonts w:cs="Calibri"/>
          <w:i/>
          <w:iCs/>
          <w:szCs w:val="24"/>
        </w:rPr>
        <w:t xml:space="preserve"> Mana </w:t>
      </w:r>
      <w:proofErr w:type="spellStart"/>
      <w:r w:rsidR="00D33069" w:rsidRPr="00AE01FA">
        <w:rPr>
          <w:rFonts w:cs="Calibri"/>
          <w:i/>
          <w:iCs/>
          <w:szCs w:val="24"/>
        </w:rPr>
        <w:t>Tangata</w:t>
      </w:r>
      <w:proofErr w:type="spellEnd"/>
      <w:r w:rsidR="00D33069" w:rsidRPr="00AE01FA">
        <w:rPr>
          <w:rFonts w:cs="Calibri"/>
          <w:i/>
          <w:iCs/>
          <w:szCs w:val="24"/>
        </w:rPr>
        <w:t xml:space="preserve"> member.</w:t>
      </w:r>
      <w:r w:rsidR="00E02527" w:rsidRPr="00AE01FA">
        <w:rPr>
          <w:rFonts w:cs="Calibri"/>
          <w:i/>
          <w:iCs/>
          <w:szCs w:val="24"/>
        </w:rPr>
        <w:t xml:space="preserve"> </w:t>
      </w:r>
    </w:p>
    <w:p w14:paraId="76CE011C" w14:textId="77777777" w:rsidR="005139E8" w:rsidRPr="005139E8" w:rsidRDefault="005139E8" w:rsidP="005139E8">
      <w:pPr>
        <w:pStyle w:val="Number1"/>
        <w:numPr>
          <w:ilvl w:val="0"/>
          <w:numId w:val="0"/>
        </w:numPr>
        <w:ind w:left="567"/>
        <w:rPr>
          <w:rFonts w:cs="Calibri"/>
          <w:i/>
          <w:iCs/>
          <w:szCs w:val="24"/>
        </w:rPr>
      </w:pPr>
    </w:p>
    <w:p w14:paraId="293D28B4" w14:textId="7CEE01E7" w:rsidR="00D33069" w:rsidRDefault="00AC4EE3" w:rsidP="00D33069">
      <w:pPr>
        <w:pStyle w:val="z1qcye"/>
        <w:shd w:val="clear" w:color="auto" w:fill="FFFFFF"/>
        <w:spacing w:before="0" w:beforeAutospacing="0" w:after="0" w:afterAutospacing="0" w:line="276" w:lineRule="auto"/>
        <w:rPr>
          <w:rFonts w:ascii="Calibri" w:eastAsiaTheme="minorHAnsi" w:hAnsi="Calibri" w:cstheme="minorBidi"/>
          <w:b/>
          <w:bCs/>
          <w:color w:val="1E1E1E"/>
          <w:sz w:val="26"/>
          <w:szCs w:val="26"/>
          <w:lang w:eastAsia="en-US"/>
        </w:rPr>
      </w:pPr>
      <w:r w:rsidRPr="00F206AA">
        <w:rPr>
          <w:rFonts w:ascii="Calibri" w:eastAsiaTheme="minorHAnsi" w:hAnsi="Calibri" w:cstheme="minorBidi"/>
          <w:b/>
          <w:bCs/>
          <w:color w:val="1E1E1E"/>
          <w:sz w:val="26"/>
          <w:szCs w:val="26"/>
          <w:lang w:eastAsia="en-US"/>
        </w:rPr>
        <w:t xml:space="preserve">Insight 1: </w:t>
      </w:r>
      <w:bookmarkStart w:id="9" w:name="_Hlk231503501"/>
      <w:r w:rsidRPr="00F206AA">
        <w:rPr>
          <w:rFonts w:ascii="Calibri" w:eastAsiaTheme="minorHAnsi" w:hAnsi="Calibri" w:cstheme="minorBidi"/>
          <w:b/>
          <w:bCs/>
          <w:color w:val="1E1E1E"/>
          <w:sz w:val="26"/>
          <w:szCs w:val="26"/>
          <w:lang w:eastAsia="en-US"/>
        </w:rPr>
        <w:t xml:space="preserve">Early pipeline prevention: charging and </w:t>
      </w:r>
      <w:proofErr w:type="spellStart"/>
      <w:r w:rsidRPr="00F206AA">
        <w:rPr>
          <w:rFonts w:ascii="Calibri" w:eastAsiaTheme="minorHAnsi" w:hAnsi="Calibri" w:cstheme="minorBidi"/>
          <w:b/>
          <w:bCs/>
          <w:color w:val="1E1E1E"/>
          <w:sz w:val="26"/>
          <w:szCs w:val="26"/>
          <w:lang w:eastAsia="en-US"/>
        </w:rPr>
        <w:t>Te</w:t>
      </w:r>
      <w:proofErr w:type="spellEnd"/>
      <w:r w:rsidRPr="00F206AA">
        <w:rPr>
          <w:rFonts w:ascii="Calibri" w:eastAsiaTheme="minorHAnsi" w:hAnsi="Calibri" w:cstheme="minorBidi"/>
          <w:b/>
          <w:bCs/>
          <w:color w:val="1E1E1E"/>
          <w:sz w:val="26"/>
          <w:szCs w:val="26"/>
          <w:lang w:eastAsia="en-US"/>
        </w:rPr>
        <w:t xml:space="preserve"> Pae </w:t>
      </w:r>
      <w:proofErr w:type="spellStart"/>
      <w:r w:rsidRPr="00F206AA">
        <w:rPr>
          <w:rFonts w:ascii="Calibri" w:eastAsiaTheme="minorHAnsi" w:hAnsi="Calibri" w:cstheme="minorBidi"/>
          <w:b/>
          <w:bCs/>
          <w:color w:val="1E1E1E"/>
          <w:sz w:val="26"/>
          <w:szCs w:val="26"/>
          <w:lang w:eastAsia="en-US"/>
        </w:rPr>
        <w:t>Oranga</w:t>
      </w:r>
      <w:proofErr w:type="spellEnd"/>
      <w:r w:rsidRPr="00F206AA">
        <w:rPr>
          <w:rFonts w:ascii="Calibri" w:eastAsiaTheme="minorHAnsi" w:hAnsi="Calibri" w:cstheme="minorBidi"/>
          <w:b/>
          <w:bCs/>
          <w:color w:val="1E1E1E"/>
          <w:sz w:val="26"/>
          <w:szCs w:val="26"/>
          <w:lang w:eastAsia="en-US"/>
        </w:rPr>
        <w:t xml:space="preserve">  </w:t>
      </w:r>
      <w:bookmarkEnd w:id="9"/>
    </w:p>
    <w:p w14:paraId="521F2D8B" w14:textId="77777777" w:rsidR="008A4451" w:rsidRPr="005139E8" w:rsidRDefault="008A4451" w:rsidP="00D33069">
      <w:pPr>
        <w:pStyle w:val="z1qcye"/>
        <w:shd w:val="clear" w:color="auto" w:fill="FFFFFF"/>
        <w:spacing w:before="0" w:beforeAutospacing="0" w:after="0" w:afterAutospacing="0" w:line="276" w:lineRule="auto"/>
        <w:rPr>
          <w:rFonts w:ascii="Calibri" w:eastAsiaTheme="minorHAnsi" w:hAnsi="Calibri" w:cstheme="minorBidi"/>
          <w:b/>
          <w:bCs/>
          <w:color w:val="1E1E1E"/>
          <w:sz w:val="26"/>
          <w:szCs w:val="26"/>
          <w:lang w:eastAsia="en-US"/>
        </w:rPr>
      </w:pPr>
    </w:p>
    <w:p w14:paraId="3C70E8E9" w14:textId="7598FF75" w:rsidR="00AC4EE3" w:rsidRPr="00B2299B" w:rsidRDefault="00B2299B" w:rsidP="00B2299B">
      <w:pPr>
        <w:pStyle w:val="Number1"/>
        <w:rPr>
          <w:iCs/>
          <w:szCs w:val="24"/>
        </w:rPr>
      </w:pPr>
      <w:r w:rsidRPr="00B2299B">
        <w:rPr>
          <w:iCs/>
          <w:szCs w:val="24"/>
        </w:rPr>
        <w:t>The first insight o</w:t>
      </w:r>
      <w:r w:rsidR="007B3B00" w:rsidRPr="00B2299B">
        <w:rPr>
          <w:iCs/>
          <w:szCs w:val="24"/>
        </w:rPr>
        <w:t xml:space="preserve">ur panel stressed </w:t>
      </w:r>
      <w:r w:rsidRPr="00B2299B">
        <w:rPr>
          <w:iCs/>
          <w:szCs w:val="24"/>
        </w:rPr>
        <w:t xml:space="preserve">was </w:t>
      </w:r>
      <w:r w:rsidR="007B3B00" w:rsidRPr="00B2299B">
        <w:rPr>
          <w:iCs/>
          <w:szCs w:val="24"/>
        </w:rPr>
        <w:t xml:space="preserve">the importance of focusing </w:t>
      </w:r>
      <w:r w:rsidRPr="00B2299B">
        <w:rPr>
          <w:iCs/>
          <w:szCs w:val="24"/>
        </w:rPr>
        <w:t xml:space="preserve">on </w:t>
      </w:r>
      <w:r w:rsidR="00AC4EE3" w:rsidRPr="00B2299B">
        <w:rPr>
          <w:iCs/>
          <w:szCs w:val="24"/>
        </w:rPr>
        <w:t xml:space="preserve">the beginning of the criminal justice system pipeline, when criminal charges are laid. </w:t>
      </w:r>
    </w:p>
    <w:p w14:paraId="6EB9B3D5" w14:textId="6946E3FC" w:rsidR="005139E8" w:rsidRPr="00104DE1" w:rsidRDefault="001C6DC8" w:rsidP="00104DE1">
      <w:pPr>
        <w:pStyle w:val="Number1"/>
      </w:pPr>
      <w:r>
        <w:rPr>
          <w:iCs/>
          <w:szCs w:val="24"/>
        </w:rPr>
        <w:t xml:space="preserve">We are aware of some established community alternatives that </w:t>
      </w:r>
      <w:r w:rsidR="001E250F">
        <w:rPr>
          <w:iCs/>
          <w:szCs w:val="24"/>
        </w:rPr>
        <w:t>may be making a meaningful difference</w:t>
      </w:r>
      <w:r w:rsidR="00AC4EE3" w:rsidRPr="00D33069">
        <w:t xml:space="preserve"> </w:t>
      </w:r>
      <w:r w:rsidR="00104DE1">
        <w:t xml:space="preserve">by providing alternatives </w:t>
      </w:r>
      <w:r w:rsidR="00AC4EE3" w:rsidRPr="00D33069">
        <w:t>at the start of the pipeline</w:t>
      </w:r>
      <w:r w:rsidR="00F673E5">
        <w:t>:</w:t>
      </w:r>
      <w:r w:rsidR="00104DE1">
        <w:t xml:space="preserve"> for example, </w:t>
      </w:r>
      <w:proofErr w:type="spellStart"/>
      <w:r w:rsidR="00AC4EE3" w:rsidRPr="00104DE1">
        <w:t>Te</w:t>
      </w:r>
      <w:proofErr w:type="spellEnd"/>
      <w:r w:rsidR="00AC4EE3" w:rsidRPr="00104DE1">
        <w:t xml:space="preserve"> Pae </w:t>
      </w:r>
      <w:proofErr w:type="spellStart"/>
      <w:r w:rsidR="00AC4EE3" w:rsidRPr="00104DE1">
        <w:t>Oranga</w:t>
      </w:r>
      <w:proofErr w:type="spellEnd"/>
      <w:r w:rsidR="00AC4EE3" w:rsidRPr="00104DE1">
        <w:t> (Iwi Community Panels)</w:t>
      </w:r>
      <w:r w:rsidR="001E250F" w:rsidRPr="00104DE1">
        <w:t>, which is used</w:t>
      </w:r>
      <w:r w:rsidR="00AC4EE3" w:rsidRPr="00104DE1">
        <w:t xml:space="preserve"> to divert low-level offences</w:t>
      </w:r>
      <w:r w:rsidR="00B2299B" w:rsidRPr="00104DE1">
        <w:t>.</w:t>
      </w:r>
      <w:r w:rsidR="00AC4EE3" w:rsidRPr="00104DE1">
        <w:t xml:space="preserve"> </w:t>
      </w:r>
    </w:p>
    <w:p w14:paraId="60E666D4" w14:textId="77777777" w:rsidR="00F06DA6" w:rsidRDefault="005139E8" w:rsidP="00F06DA6">
      <w:pPr>
        <w:pStyle w:val="Number1"/>
        <w:rPr>
          <w:b/>
          <w:bCs/>
        </w:rPr>
      </w:pPr>
      <w:r>
        <w:rPr>
          <w:iCs/>
          <w:szCs w:val="24"/>
        </w:rPr>
        <w:t xml:space="preserve">We </w:t>
      </w:r>
      <w:r w:rsidRPr="00844457">
        <w:rPr>
          <w:iCs/>
          <w:szCs w:val="24"/>
        </w:rPr>
        <w:t>intend</w:t>
      </w:r>
      <w:r>
        <w:t xml:space="preserve"> to further </w:t>
      </w:r>
      <w:r w:rsidRPr="001A50DB">
        <w:t xml:space="preserve">examine what initiatives </w:t>
      </w:r>
      <w:r>
        <w:t xml:space="preserve">at the front of the pipeline </w:t>
      </w:r>
      <w:r w:rsidRPr="001A50DB">
        <w:t xml:space="preserve">are in place </w:t>
      </w:r>
      <w:r>
        <w:t>and their impact.</w:t>
      </w:r>
    </w:p>
    <w:p w14:paraId="6AB985CE" w14:textId="454CAD52" w:rsidR="00F06DA6" w:rsidRPr="00F06DA6" w:rsidRDefault="00F06DA6" w:rsidP="00F06DA6">
      <w:pPr>
        <w:pStyle w:val="Number1"/>
        <w:numPr>
          <w:ilvl w:val="0"/>
          <w:numId w:val="0"/>
        </w:numPr>
        <w:ind w:left="567"/>
        <w:rPr>
          <w:b/>
          <w:bCs/>
        </w:rPr>
      </w:pPr>
      <w:r w:rsidRPr="00EF0E3F">
        <w:rPr>
          <w:noProof/>
        </w:rPr>
        <mc:AlternateContent>
          <mc:Choice Requires="wps">
            <w:drawing>
              <wp:anchor distT="228600" distB="228600" distL="228600" distR="228600" simplePos="0" relativeHeight="251825152" behindDoc="1" locked="0" layoutInCell="1" allowOverlap="1" wp14:anchorId="7F0DD060" wp14:editId="26249B9D">
                <wp:simplePos x="0" y="0"/>
                <wp:positionH relativeFrom="margin">
                  <wp:posOffset>-1270</wp:posOffset>
                </wp:positionH>
                <wp:positionV relativeFrom="margin">
                  <wp:posOffset>-635</wp:posOffset>
                </wp:positionV>
                <wp:extent cx="5899785" cy="4404360"/>
                <wp:effectExtent l="0" t="0" r="5715" b="0"/>
                <wp:wrapSquare wrapText="bothSides"/>
                <wp:docPr id="714454303" name="Text Box 4"/>
                <wp:cNvGraphicFramePr/>
                <a:graphic xmlns:a="http://schemas.openxmlformats.org/drawingml/2006/main">
                  <a:graphicData uri="http://schemas.microsoft.com/office/word/2010/wordprocessingShape">
                    <wps:wsp>
                      <wps:cNvSpPr txBox="1"/>
                      <wps:spPr>
                        <a:xfrm>
                          <a:off x="0" y="0"/>
                          <a:ext cx="5899785" cy="4404360"/>
                        </a:xfrm>
                        <a:prstGeom prst="rect">
                          <a:avLst/>
                        </a:prstGeom>
                        <a:solidFill>
                          <a:schemeClr val="accent1">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767AE21E" w14:textId="77777777" w:rsidR="00263ABF" w:rsidRPr="00F206AA" w:rsidRDefault="00263ABF" w:rsidP="00263ABF">
                            <w:pPr>
                              <w:shd w:val="clear" w:color="auto" w:fill="D0F4E3" w:themeFill="accent1" w:themeFillTint="33"/>
                              <w:spacing w:line="278" w:lineRule="auto"/>
                              <w:rPr>
                                <w:rFonts w:eastAsiaTheme="majorEastAsia" w:cstheme="majorBidi"/>
                                <w:b/>
                                <w:bCs/>
                                <w:iCs/>
                                <w:sz w:val="22"/>
                              </w:rPr>
                            </w:pPr>
                            <w:r w:rsidRPr="00F206AA">
                              <w:rPr>
                                <w:b/>
                                <w:bCs/>
                                <w:i/>
                                <w:iCs/>
                                <w:sz w:val="22"/>
                              </w:rPr>
                              <w:t xml:space="preserve">Example of </w:t>
                            </w:r>
                            <w:proofErr w:type="spellStart"/>
                            <w:r w:rsidRPr="00F206AA">
                              <w:rPr>
                                <w:b/>
                                <w:bCs/>
                                <w:i/>
                                <w:iCs/>
                                <w:sz w:val="22"/>
                              </w:rPr>
                              <w:t>Te</w:t>
                            </w:r>
                            <w:proofErr w:type="spellEnd"/>
                            <w:r w:rsidRPr="00F206AA">
                              <w:rPr>
                                <w:b/>
                                <w:bCs/>
                                <w:i/>
                                <w:iCs/>
                                <w:sz w:val="22"/>
                              </w:rPr>
                              <w:t xml:space="preserve"> Pae </w:t>
                            </w:r>
                            <w:proofErr w:type="spellStart"/>
                            <w:r w:rsidRPr="00F206AA">
                              <w:rPr>
                                <w:b/>
                                <w:bCs/>
                                <w:i/>
                                <w:iCs/>
                                <w:sz w:val="22"/>
                              </w:rPr>
                              <w:t>Oranga</w:t>
                            </w:r>
                            <w:proofErr w:type="spellEnd"/>
                            <w:r w:rsidRPr="00F206AA">
                              <w:rPr>
                                <w:rFonts w:eastAsiaTheme="majorEastAsia" w:cstheme="majorBidi"/>
                                <w:b/>
                                <w:bCs/>
                                <w:iCs/>
                                <w:sz w:val="22"/>
                              </w:rPr>
                              <w:t xml:space="preserve"> </w:t>
                            </w:r>
                          </w:p>
                          <w:p w14:paraId="63419235" w14:textId="77777777" w:rsidR="00263ABF" w:rsidRPr="00DD754E"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0"/>
                                <w:szCs w:val="20"/>
                                <w:lang w:eastAsia="en-US"/>
                              </w:rPr>
                            </w:pPr>
                            <w:proofErr w:type="spellStart"/>
                            <w:r w:rsidRPr="00DD754E">
                              <w:rPr>
                                <w:rFonts w:ascii="Calibri" w:eastAsiaTheme="majorEastAsia" w:hAnsi="Calibri" w:cstheme="majorBidi"/>
                                <w:iCs/>
                                <w:color w:val="1E1E1E"/>
                                <w:sz w:val="20"/>
                                <w:szCs w:val="20"/>
                                <w:lang w:eastAsia="en-US"/>
                              </w:rPr>
                              <w:t>Te</w:t>
                            </w:r>
                            <w:proofErr w:type="spellEnd"/>
                            <w:r w:rsidRPr="00DD754E">
                              <w:rPr>
                                <w:rFonts w:ascii="Calibri" w:eastAsiaTheme="majorEastAsia" w:hAnsi="Calibri" w:cstheme="majorBidi"/>
                                <w:iCs/>
                                <w:color w:val="1E1E1E"/>
                                <w:sz w:val="20"/>
                                <w:szCs w:val="20"/>
                                <w:lang w:eastAsia="en-US"/>
                              </w:rPr>
                              <w:t xml:space="preserve"> Pae </w:t>
                            </w:r>
                            <w:proofErr w:type="spellStart"/>
                            <w:r w:rsidRPr="00DD754E">
                              <w:rPr>
                                <w:rFonts w:ascii="Calibri" w:eastAsiaTheme="majorEastAsia" w:hAnsi="Calibri" w:cstheme="majorBidi"/>
                                <w:iCs/>
                                <w:color w:val="1E1E1E"/>
                                <w:sz w:val="20"/>
                                <w:szCs w:val="20"/>
                                <w:lang w:eastAsia="en-US"/>
                              </w:rPr>
                              <w:t>Oranga</w:t>
                            </w:r>
                            <w:proofErr w:type="spellEnd"/>
                            <w:r w:rsidRPr="00DD754E">
                              <w:rPr>
                                <w:rFonts w:ascii="Calibri" w:eastAsiaTheme="majorEastAsia" w:hAnsi="Calibri" w:cstheme="majorBidi"/>
                                <w:iCs/>
                                <w:color w:val="1E1E1E"/>
                                <w:sz w:val="20"/>
                                <w:szCs w:val="20"/>
                                <w:lang w:eastAsia="en-US"/>
                              </w:rPr>
                              <w:t xml:space="preserve"> </w:t>
                            </w:r>
                            <w:r>
                              <w:rPr>
                                <w:rFonts w:ascii="Calibri" w:eastAsiaTheme="majorEastAsia" w:hAnsi="Calibri" w:cstheme="majorBidi"/>
                                <w:iCs/>
                                <w:color w:val="1E1E1E"/>
                                <w:sz w:val="20"/>
                                <w:szCs w:val="20"/>
                                <w:lang w:eastAsia="en-US"/>
                              </w:rPr>
                              <w:t xml:space="preserve">community iwi </w:t>
                            </w:r>
                            <w:r w:rsidRPr="00DD754E">
                              <w:rPr>
                                <w:rFonts w:ascii="Calibri" w:eastAsiaTheme="majorEastAsia" w:hAnsi="Calibri" w:cstheme="majorBidi"/>
                                <w:iCs/>
                                <w:color w:val="1E1E1E"/>
                                <w:sz w:val="20"/>
                                <w:szCs w:val="20"/>
                                <w:lang w:eastAsia="en-US"/>
                              </w:rPr>
                              <w:t>panels shift the justice response by leading</w:t>
                            </w:r>
                            <w:r>
                              <w:rPr>
                                <w:rFonts w:ascii="Calibri" w:eastAsiaTheme="majorEastAsia" w:hAnsi="Calibri" w:cstheme="majorBidi"/>
                                <w:iCs/>
                                <w:color w:val="1E1E1E"/>
                                <w:sz w:val="20"/>
                                <w:szCs w:val="20"/>
                                <w:lang w:eastAsia="en-US"/>
                              </w:rPr>
                              <w:t xml:space="preserve"> </w:t>
                            </w:r>
                            <w:r w:rsidRPr="00DD754E">
                              <w:rPr>
                                <w:rFonts w:ascii="Calibri" w:eastAsiaTheme="majorEastAsia" w:hAnsi="Calibri" w:cstheme="majorBidi"/>
                                <w:iCs/>
                                <w:color w:val="1E1E1E"/>
                                <w:sz w:val="20"/>
                                <w:szCs w:val="20"/>
                                <w:lang w:eastAsia="en-US"/>
                              </w:rPr>
                              <w:t>with </w:t>
                            </w:r>
                            <w:proofErr w:type="spellStart"/>
                            <w:r w:rsidRPr="00DD754E">
                              <w:rPr>
                                <w:rFonts w:ascii="Calibri" w:eastAsiaTheme="majorEastAsia" w:hAnsi="Calibri" w:cstheme="majorBidi"/>
                                <w:i/>
                                <w:iCs/>
                                <w:color w:val="1E1E1E"/>
                                <w:sz w:val="20"/>
                                <w:szCs w:val="20"/>
                                <w:lang w:eastAsia="en-US"/>
                              </w:rPr>
                              <w:t>whakawhanaungatanga</w:t>
                            </w:r>
                            <w:proofErr w:type="spellEnd"/>
                            <w:r w:rsidRPr="00DD754E">
                              <w:rPr>
                                <w:rFonts w:ascii="Calibri" w:eastAsiaTheme="majorEastAsia" w:hAnsi="Calibri" w:cstheme="majorBidi"/>
                                <w:iCs/>
                                <w:color w:val="1E1E1E"/>
                                <w:sz w:val="20"/>
                                <w:szCs w:val="20"/>
                                <w:lang w:eastAsia="en-US"/>
                              </w:rPr>
                              <w:t xml:space="preserve"> (connection) rather than being focused on the offence. This means that the start of a wāhine Māori’s interaction with the pipeline shifts from a punitive to a relational response. </w:t>
                            </w:r>
                          </w:p>
                          <w:p w14:paraId="6592D817" w14:textId="77777777" w:rsidR="00263ABF" w:rsidRPr="00DD754E"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0"/>
                                <w:szCs w:val="20"/>
                                <w:lang w:eastAsia="en-US"/>
                              </w:rPr>
                            </w:pPr>
                          </w:p>
                          <w:p w14:paraId="4D78C638" w14:textId="77777777" w:rsidR="00263ABF"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2"/>
                                <w:szCs w:val="22"/>
                                <w:lang w:eastAsia="en-US"/>
                              </w:rPr>
                            </w:pPr>
                            <w:proofErr w:type="spellStart"/>
                            <w:r w:rsidRPr="00DD754E">
                              <w:rPr>
                                <w:rFonts w:ascii="Calibri" w:eastAsiaTheme="majorEastAsia" w:hAnsi="Calibri" w:cstheme="majorBidi"/>
                                <w:iCs/>
                                <w:color w:val="1E1E1E"/>
                                <w:sz w:val="20"/>
                                <w:szCs w:val="20"/>
                                <w:lang w:eastAsia="en-US"/>
                              </w:rPr>
                              <w:t>Te</w:t>
                            </w:r>
                            <w:proofErr w:type="spellEnd"/>
                            <w:r w:rsidRPr="00DD754E">
                              <w:rPr>
                                <w:rFonts w:ascii="Calibri" w:eastAsiaTheme="majorEastAsia" w:hAnsi="Calibri" w:cstheme="majorBidi"/>
                                <w:iCs/>
                                <w:color w:val="1E1E1E"/>
                                <w:sz w:val="20"/>
                                <w:szCs w:val="20"/>
                                <w:lang w:eastAsia="en-US"/>
                              </w:rPr>
                              <w:t xml:space="preserve"> Pae </w:t>
                            </w:r>
                            <w:proofErr w:type="spellStart"/>
                            <w:r w:rsidRPr="00DD754E">
                              <w:rPr>
                                <w:rFonts w:ascii="Calibri" w:eastAsiaTheme="majorEastAsia" w:hAnsi="Calibri" w:cstheme="majorBidi"/>
                                <w:iCs/>
                                <w:color w:val="1E1E1E"/>
                                <w:sz w:val="20"/>
                                <w:szCs w:val="20"/>
                                <w:lang w:eastAsia="en-US"/>
                              </w:rPr>
                              <w:t>Oranga</w:t>
                            </w:r>
                            <w:proofErr w:type="spellEnd"/>
                            <w:r w:rsidRPr="00DD754E">
                              <w:rPr>
                                <w:rFonts w:ascii="Calibri" w:eastAsiaTheme="majorEastAsia" w:hAnsi="Calibri" w:cstheme="majorBidi"/>
                                <w:iCs/>
                                <w:color w:val="1E1E1E"/>
                                <w:sz w:val="20"/>
                                <w:szCs w:val="20"/>
                                <w:lang w:eastAsia="en-US"/>
                              </w:rPr>
                              <w:t xml:space="preserve"> is proven to work as demonstrated in a Police evaluation. Police data (FY24/25) shows it has been used proportionally more for Māori (42% of referrals – all genders) than for other ethnicities.</w:t>
                            </w:r>
                            <w:r w:rsidRPr="00DD754E">
                              <w:rPr>
                                <w:rStyle w:val="FootnoteReference"/>
                                <w:rFonts w:ascii="Calibri" w:eastAsiaTheme="majorEastAsia" w:hAnsi="Calibri" w:cstheme="majorBidi"/>
                                <w:iCs/>
                                <w:color w:val="1E1E1E"/>
                                <w:sz w:val="20"/>
                                <w:szCs w:val="20"/>
                                <w:lang w:eastAsia="en-US"/>
                              </w:rPr>
                              <w:footnoteRef/>
                            </w:r>
                            <w:r w:rsidRPr="00DD754E">
                              <w:rPr>
                                <w:rFonts w:ascii="Calibri" w:eastAsiaTheme="majorEastAsia" w:hAnsi="Calibri" w:cstheme="majorBidi"/>
                                <w:iCs/>
                                <w:color w:val="1E1E1E"/>
                                <w:sz w:val="20"/>
                                <w:szCs w:val="20"/>
                                <w:lang w:eastAsia="en-US"/>
                              </w:rPr>
                              <w:t xml:space="preserve"> </w:t>
                            </w:r>
                            <w:r w:rsidRPr="00DD754E">
                              <w:rPr>
                                <w:rFonts w:ascii="Calibri" w:eastAsiaTheme="minorHAnsi" w:hAnsi="Calibri" w:cstheme="minorBidi"/>
                                <w:color w:val="1E1E1E"/>
                                <w:sz w:val="20"/>
                                <w:szCs w:val="20"/>
                                <w:lang w:val="en-GB" w:eastAsia="en-US"/>
                              </w:rPr>
                              <w:t xml:space="preserve">For female participants, wāhine Māori make up 51% of all female referrals. The evaluation found that </w:t>
                            </w:r>
                            <w:proofErr w:type="spellStart"/>
                            <w:r w:rsidRPr="00DD754E">
                              <w:rPr>
                                <w:rFonts w:ascii="Calibri" w:eastAsiaTheme="minorHAnsi" w:hAnsi="Calibri" w:cstheme="minorBidi"/>
                                <w:color w:val="1E1E1E"/>
                                <w:sz w:val="20"/>
                                <w:szCs w:val="20"/>
                                <w:lang w:val="en-GB" w:eastAsia="en-US"/>
                              </w:rPr>
                              <w:t>Te</w:t>
                            </w:r>
                            <w:proofErr w:type="spellEnd"/>
                            <w:r w:rsidRPr="00DD754E">
                              <w:rPr>
                                <w:rFonts w:ascii="Calibri" w:eastAsiaTheme="minorHAnsi" w:hAnsi="Calibri" w:cstheme="minorBidi"/>
                                <w:color w:val="1E1E1E"/>
                                <w:sz w:val="20"/>
                                <w:szCs w:val="20"/>
                                <w:lang w:val="en-GB" w:eastAsia="en-US"/>
                              </w:rPr>
                              <w:t xml:space="preserve"> Pae </w:t>
                            </w:r>
                            <w:proofErr w:type="spellStart"/>
                            <w:r w:rsidRPr="00DD754E">
                              <w:rPr>
                                <w:rFonts w:ascii="Calibri" w:eastAsiaTheme="minorHAnsi" w:hAnsi="Calibri" w:cstheme="minorBidi"/>
                                <w:color w:val="1E1E1E"/>
                                <w:sz w:val="20"/>
                                <w:szCs w:val="20"/>
                                <w:lang w:val="en-GB" w:eastAsia="en-US"/>
                              </w:rPr>
                              <w:t>Oranga</w:t>
                            </w:r>
                            <w:proofErr w:type="spellEnd"/>
                            <w:r w:rsidRPr="00DD754E">
                              <w:rPr>
                                <w:rFonts w:ascii="Calibri" w:eastAsiaTheme="minorHAnsi" w:hAnsi="Calibri" w:cstheme="minorBidi"/>
                                <w:color w:val="1E1E1E"/>
                                <w:sz w:val="20"/>
                                <w:szCs w:val="20"/>
                                <w:lang w:val="en-GB" w:eastAsia="en-US"/>
                              </w:rPr>
                              <w:t xml:space="preserve"> achieves strong crime prevention outcomes for wāhine Māori. In FY 24/25 66% successfully completed the programme, and of those, 87% showed a positive change in terms of reoffending: 76% had no further offending in the 12-months after completing </w:t>
                            </w:r>
                            <w:proofErr w:type="spellStart"/>
                            <w:r w:rsidRPr="00DD754E">
                              <w:rPr>
                                <w:rFonts w:ascii="Calibri" w:eastAsiaTheme="minorHAnsi" w:hAnsi="Calibri" w:cstheme="minorBidi"/>
                                <w:color w:val="1E1E1E"/>
                                <w:sz w:val="20"/>
                                <w:szCs w:val="20"/>
                                <w:lang w:val="en-GB" w:eastAsia="en-US"/>
                              </w:rPr>
                              <w:t>Te</w:t>
                            </w:r>
                            <w:proofErr w:type="spellEnd"/>
                            <w:r w:rsidRPr="00DD754E">
                              <w:rPr>
                                <w:rFonts w:ascii="Calibri" w:eastAsiaTheme="minorHAnsi" w:hAnsi="Calibri" w:cstheme="minorBidi"/>
                                <w:color w:val="1E1E1E"/>
                                <w:sz w:val="20"/>
                                <w:szCs w:val="20"/>
                                <w:lang w:val="en-GB" w:eastAsia="en-US"/>
                              </w:rPr>
                              <w:t xml:space="preserve"> Pae </w:t>
                            </w:r>
                            <w:proofErr w:type="spellStart"/>
                            <w:r w:rsidRPr="00DD754E">
                              <w:rPr>
                                <w:rFonts w:ascii="Calibri" w:eastAsiaTheme="minorHAnsi" w:hAnsi="Calibri" w:cstheme="minorBidi"/>
                                <w:color w:val="1E1E1E"/>
                                <w:sz w:val="20"/>
                                <w:szCs w:val="20"/>
                                <w:lang w:val="en-GB" w:eastAsia="en-US"/>
                              </w:rPr>
                              <w:t>Oranga</w:t>
                            </w:r>
                            <w:proofErr w:type="spellEnd"/>
                            <w:r w:rsidRPr="00DD754E">
                              <w:rPr>
                                <w:rFonts w:ascii="Calibri" w:eastAsiaTheme="minorHAnsi" w:hAnsi="Calibri" w:cstheme="minorBidi"/>
                                <w:color w:val="1E1E1E"/>
                                <w:sz w:val="20"/>
                                <w:szCs w:val="20"/>
                                <w:lang w:val="en-GB" w:eastAsia="en-US"/>
                              </w:rPr>
                              <w:t>, and a further 11% did reoffend but with less harm</w:t>
                            </w:r>
                            <w:r w:rsidRPr="00D33069">
                              <w:rPr>
                                <w:rFonts w:ascii="Calibri" w:eastAsiaTheme="majorEastAsia" w:hAnsi="Calibri" w:cstheme="majorBidi"/>
                                <w:iCs/>
                                <w:color w:val="1E1E1E"/>
                                <w:lang w:eastAsia="en-US"/>
                              </w:rPr>
                              <w:t>.</w:t>
                            </w:r>
                            <w:r w:rsidRPr="00D33069">
                              <w:rPr>
                                <w:rStyle w:val="FootnoteReference"/>
                                <w:rFonts w:ascii="Calibri" w:eastAsiaTheme="majorEastAsia" w:hAnsi="Calibri" w:cstheme="majorBidi"/>
                                <w:iCs/>
                                <w:color w:val="1E1E1E"/>
                                <w:lang w:eastAsia="en-US"/>
                              </w:rPr>
                              <w:footnoteRef/>
                            </w:r>
                            <w:r w:rsidRPr="0030458C">
                              <w:rPr>
                                <w:rFonts w:ascii="Calibri" w:eastAsiaTheme="majorEastAsia" w:hAnsi="Calibri" w:cstheme="majorBidi"/>
                                <w:iCs/>
                                <w:color w:val="1E1E1E"/>
                                <w:sz w:val="22"/>
                                <w:szCs w:val="22"/>
                                <w:lang w:eastAsia="en-US"/>
                              </w:rPr>
                              <w:t xml:space="preserve"> </w:t>
                            </w:r>
                          </w:p>
                          <w:p w14:paraId="2D592058" w14:textId="77777777" w:rsidR="00263ABF"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2"/>
                                <w:szCs w:val="22"/>
                                <w:lang w:eastAsia="en-US"/>
                              </w:rPr>
                            </w:pPr>
                          </w:p>
                          <w:p w14:paraId="4F3AAD2E" w14:textId="77777777" w:rsidR="00263ABF" w:rsidRDefault="00263ABF" w:rsidP="00263ABF">
                            <w:pPr>
                              <w:pStyle w:val="z1qcye"/>
                              <w:shd w:val="clear" w:color="auto" w:fill="D0F4E3" w:themeFill="accent1" w:themeFillTint="33"/>
                              <w:spacing w:before="0" w:beforeAutospacing="0" w:after="0" w:afterAutospacing="0"/>
                              <w:rPr>
                                <w:rFonts w:ascii="Calibri" w:eastAsiaTheme="minorHAnsi" w:hAnsi="Calibri" w:cstheme="minorBidi"/>
                                <w:b/>
                                <w:bCs/>
                                <w:i/>
                                <w:iCs/>
                                <w:color w:val="1E1E1E"/>
                                <w:sz w:val="22"/>
                                <w:szCs w:val="22"/>
                                <w:lang w:eastAsia="en-US"/>
                              </w:rPr>
                            </w:pPr>
                            <w:proofErr w:type="spellStart"/>
                            <w:r w:rsidRPr="00F206AA">
                              <w:rPr>
                                <w:rFonts w:ascii="Calibri" w:eastAsiaTheme="minorHAnsi" w:hAnsi="Calibri" w:cstheme="minorBidi"/>
                                <w:b/>
                                <w:bCs/>
                                <w:i/>
                                <w:iCs/>
                                <w:color w:val="1E1E1E"/>
                                <w:sz w:val="22"/>
                                <w:szCs w:val="22"/>
                                <w:lang w:eastAsia="en-US"/>
                              </w:rPr>
                              <w:t>Pūrākau</w:t>
                            </w:r>
                            <w:proofErr w:type="spellEnd"/>
                            <w:r w:rsidRPr="00F206AA">
                              <w:rPr>
                                <w:rFonts w:ascii="Calibri" w:eastAsiaTheme="minorHAnsi" w:hAnsi="Calibri" w:cstheme="minorBidi"/>
                                <w:b/>
                                <w:bCs/>
                                <w:i/>
                                <w:iCs/>
                                <w:color w:val="1E1E1E"/>
                                <w:sz w:val="22"/>
                                <w:szCs w:val="22"/>
                                <w:lang w:eastAsia="en-US"/>
                              </w:rPr>
                              <w:t xml:space="preserve"> 1: Case Study 1 – Strength of </w:t>
                            </w:r>
                            <w:proofErr w:type="spellStart"/>
                            <w:r w:rsidRPr="00F206AA">
                              <w:rPr>
                                <w:rFonts w:ascii="Calibri" w:eastAsiaTheme="minorHAnsi" w:hAnsi="Calibri" w:cstheme="minorBidi"/>
                                <w:b/>
                                <w:bCs/>
                                <w:i/>
                                <w:iCs/>
                                <w:color w:val="1E1E1E"/>
                                <w:sz w:val="22"/>
                                <w:szCs w:val="22"/>
                                <w:lang w:eastAsia="en-US"/>
                              </w:rPr>
                              <w:t>Te</w:t>
                            </w:r>
                            <w:proofErr w:type="spellEnd"/>
                            <w:r w:rsidRPr="00F206AA">
                              <w:rPr>
                                <w:rFonts w:ascii="Calibri" w:eastAsiaTheme="minorHAnsi" w:hAnsi="Calibri" w:cstheme="minorBidi"/>
                                <w:b/>
                                <w:bCs/>
                                <w:i/>
                                <w:iCs/>
                                <w:color w:val="1E1E1E"/>
                                <w:sz w:val="22"/>
                                <w:szCs w:val="22"/>
                                <w:lang w:eastAsia="en-US"/>
                              </w:rPr>
                              <w:t xml:space="preserve"> Pae </w:t>
                            </w:r>
                            <w:proofErr w:type="spellStart"/>
                            <w:r w:rsidRPr="00F206AA">
                              <w:rPr>
                                <w:rFonts w:ascii="Calibri" w:eastAsiaTheme="minorHAnsi" w:hAnsi="Calibri" w:cstheme="minorBidi"/>
                                <w:b/>
                                <w:bCs/>
                                <w:i/>
                                <w:iCs/>
                                <w:color w:val="1E1E1E"/>
                                <w:sz w:val="22"/>
                                <w:szCs w:val="22"/>
                                <w:lang w:eastAsia="en-US"/>
                              </w:rPr>
                              <w:t>Oranga</w:t>
                            </w:r>
                            <w:proofErr w:type="spellEnd"/>
                          </w:p>
                          <w:p w14:paraId="4EE7D228" w14:textId="77777777" w:rsidR="00263ABF" w:rsidRPr="00F206AA"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2"/>
                                <w:szCs w:val="22"/>
                                <w:lang w:eastAsia="en-US"/>
                              </w:rPr>
                            </w:pPr>
                          </w:p>
                          <w:p w14:paraId="1912960E" w14:textId="77777777" w:rsidR="00263ABF" w:rsidRDefault="00263ABF" w:rsidP="00263ABF">
                            <w:pPr>
                              <w:shd w:val="clear" w:color="auto" w:fill="D0F4E3" w:themeFill="accent1" w:themeFillTint="33"/>
                              <w:spacing w:line="240" w:lineRule="auto"/>
                              <w:rPr>
                                <w:sz w:val="20"/>
                                <w:szCs w:val="20"/>
                                <w:lang w:val="en-GB"/>
                              </w:rPr>
                            </w:pPr>
                            <w:r w:rsidRPr="00E108DA">
                              <w:rPr>
                                <w:sz w:val="20"/>
                                <w:szCs w:val="20"/>
                                <w:lang w:val="en-GB"/>
                              </w:rPr>
                              <w:t xml:space="preserve">A vulnerable wāhine mother from Waikato had missed her </w:t>
                            </w:r>
                            <w:proofErr w:type="spellStart"/>
                            <w:r w:rsidRPr="00E108DA">
                              <w:rPr>
                                <w:sz w:val="20"/>
                                <w:szCs w:val="20"/>
                                <w:lang w:val="en-GB"/>
                              </w:rPr>
                              <w:t>Te</w:t>
                            </w:r>
                            <w:proofErr w:type="spellEnd"/>
                            <w:r w:rsidRPr="00E108DA">
                              <w:rPr>
                                <w:sz w:val="20"/>
                                <w:szCs w:val="20"/>
                                <w:lang w:val="en-GB"/>
                              </w:rPr>
                              <w:t xml:space="preserve"> Pae </w:t>
                            </w:r>
                            <w:proofErr w:type="spellStart"/>
                            <w:r w:rsidRPr="00E108DA">
                              <w:rPr>
                                <w:sz w:val="20"/>
                                <w:szCs w:val="20"/>
                                <w:lang w:val="en-GB"/>
                              </w:rPr>
                              <w:t>Oranga</w:t>
                            </w:r>
                            <w:proofErr w:type="spellEnd"/>
                            <w:r w:rsidRPr="00E108DA">
                              <w:rPr>
                                <w:sz w:val="20"/>
                                <w:szCs w:val="20"/>
                                <w:lang w:val="en-GB"/>
                              </w:rPr>
                              <w:t xml:space="preserve"> panel session. A liaison visited her home and found her burning clothes to keep her children warm, with no food in the cupboards. Practical wrap around support changed her trajectory. Instead of pursuing standard legal sanctions, the panel immediately deployed practical wrap-around support, providing firewood, food, and clothing.</w:t>
                            </w:r>
                          </w:p>
                          <w:p w14:paraId="7913507A" w14:textId="77777777" w:rsidR="00263ABF" w:rsidRPr="00E108DA" w:rsidRDefault="00263ABF" w:rsidP="00263ABF">
                            <w:pPr>
                              <w:shd w:val="clear" w:color="auto" w:fill="D0F4E3" w:themeFill="accent1" w:themeFillTint="33"/>
                              <w:spacing w:line="240" w:lineRule="auto"/>
                              <w:rPr>
                                <w:sz w:val="20"/>
                                <w:szCs w:val="20"/>
                                <w:lang w:val="en-GB"/>
                              </w:rPr>
                            </w:pPr>
                            <w:r w:rsidRPr="00E108DA">
                              <w:rPr>
                                <w:sz w:val="20"/>
                                <w:szCs w:val="20"/>
                                <w:lang w:val="en-GB"/>
                              </w:rPr>
                              <w:t xml:space="preserve">Without this early pipeline prevention alternative pathway, the traditional systemic pipeline trajectory could have resulted in charges being laid, remand incarceration for shoplifting, possible </w:t>
                            </w:r>
                            <w:proofErr w:type="spellStart"/>
                            <w:r w:rsidRPr="00E108DA">
                              <w:rPr>
                                <w:sz w:val="20"/>
                                <w:szCs w:val="20"/>
                                <w:lang w:val="en-GB"/>
                              </w:rPr>
                              <w:t>Oranga</w:t>
                            </w:r>
                            <w:proofErr w:type="spellEnd"/>
                            <w:r w:rsidRPr="00E108DA">
                              <w:rPr>
                                <w:sz w:val="20"/>
                                <w:szCs w:val="20"/>
                                <w:lang w:val="en-GB"/>
                              </w:rPr>
                              <w:t xml:space="preserve"> Tamariki involvement, and her eventual release back into socioeconomic deprivation. By providing an alternative pathway with wrap-around support, </w:t>
                            </w:r>
                            <w:proofErr w:type="spellStart"/>
                            <w:r w:rsidRPr="00E108DA">
                              <w:rPr>
                                <w:sz w:val="20"/>
                                <w:szCs w:val="20"/>
                                <w:lang w:val="en-GB"/>
                              </w:rPr>
                              <w:t>Te</w:t>
                            </w:r>
                            <w:proofErr w:type="spellEnd"/>
                            <w:r w:rsidRPr="00E108DA">
                              <w:rPr>
                                <w:sz w:val="20"/>
                                <w:szCs w:val="20"/>
                                <w:lang w:val="en-GB"/>
                              </w:rPr>
                              <w:t xml:space="preserve"> Pae </w:t>
                            </w:r>
                            <w:proofErr w:type="spellStart"/>
                            <w:r w:rsidRPr="00E108DA">
                              <w:rPr>
                                <w:sz w:val="20"/>
                                <w:szCs w:val="20"/>
                                <w:lang w:val="en-GB"/>
                              </w:rPr>
                              <w:t>Oranga</w:t>
                            </w:r>
                            <w:proofErr w:type="spellEnd"/>
                            <w:r w:rsidRPr="00E108DA">
                              <w:rPr>
                                <w:sz w:val="20"/>
                                <w:szCs w:val="20"/>
                                <w:lang w:val="en-GB"/>
                              </w:rPr>
                              <w:t xml:space="preserve"> prevented multi-agency state intervention and kept the family unit intact.</w:t>
                            </w:r>
                          </w:p>
                          <w:p w14:paraId="75035DC4" w14:textId="77777777" w:rsidR="00263ABF" w:rsidRDefault="00263ABF" w:rsidP="00263ABF">
                            <w:pPr>
                              <w:pStyle w:val="NoSpacing"/>
                              <w:jc w:val="right"/>
                              <w:rPr>
                                <w:color w:val="262626"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DD060" id="_x0000_t202" coordsize="21600,21600" o:spt="202" path="m,l,21600r21600,l21600,xe">
                <v:stroke joinstyle="miter"/>
                <v:path gradientshapeok="t" o:connecttype="rect"/>
              </v:shapetype>
              <v:shape id="Text Box 4" o:spid="_x0000_s1027" type="#_x0000_t202" style="position:absolute;left:0;text-align:left;margin-left:-.1pt;margin-top:-.05pt;width:464.55pt;height:346.8pt;z-index:-25149132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" fillcolor="#d0f4e3 [660]" stroked="f" strokeweight=".5pt">
                <v:textbox inset="14.4pt,14.4pt,14.4pt,14.4pt">
                  <w:txbxContent>
                    <w:p w14:paraId="767AE21E" w14:textId="77777777" w:rsidR="00263ABF" w:rsidRPr="00F206AA" w:rsidRDefault="00263ABF" w:rsidP="00263ABF">
                      <w:pPr>
                        <w:shd w:val="clear" w:color="auto" w:fill="D0F4E3" w:themeFill="accent1" w:themeFillTint="33"/>
                        <w:spacing w:line="278" w:lineRule="auto"/>
                        <w:rPr>
                          <w:rFonts w:eastAsiaTheme="majorEastAsia" w:cstheme="majorBidi"/>
                          <w:b/>
                          <w:bCs/>
                          <w:iCs/>
                          <w:sz w:val="22"/>
                        </w:rPr>
                      </w:pPr>
                      <w:r w:rsidRPr="00F206AA">
                        <w:rPr>
                          <w:b/>
                          <w:bCs/>
                          <w:i/>
                          <w:iCs/>
                          <w:sz w:val="22"/>
                        </w:rPr>
                        <w:t xml:space="preserve">Example of </w:t>
                      </w:r>
                      <w:proofErr w:type="spellStart"/>
                      <w:r w:rsidRPr="00F206AA">
                        <w:rPr>
                          <w:b/>
                          <w:bCs/>
                          <w:i/>
                          <w:iCs/>
                          <w:sz w:val="22"/>
                        </w:rPr>
                        <w:t>Te</w:t>
                      </w:r>
                      <w:proofErr w:type="spellEnd"/>
                      <w:r w:rsidRPr="00F206AA">
                        <w:rPr>
                          <w:b/>
                          <w:bCs/>
                          <w:i/>
                          <w:iCs/>
                          <w:sz w:val="22"/>
                        </w:rPr>
                        <w:t xml:space="preserve"> Pae </w:t>
                      </w:r>
                      <w:proofErr w:type="spellStart"/>
                      <w:r w:rsidRPr="00F206AA">
                        <w:rPr>
                          <w:b/>
                          <w:bCs/>
                          <w:i/>
                          <w:iCs/>
                          <w:sz w:val="22"/>
                        </w:rPr>
                        <w:t>Oranga</w:t>
                      </w:r>
                      <w:proofErr w:type="spellEnd"/>
                      <w:r w:rsidRPr="00F206AA">
                        <w:rPr>
                          <w:rFonts w:eastAsiaTheme="majorEastAsia" w:cstheme="majorBidi"/>
                          <w:b/>
                          <w:bCs/>
                          <w:iCs/>
                          <w:sz w:val="22"/>
                        </w:rPr>
                        <w:t xml:space="preserve"> </w:t>
                      </w:r>
                    </w:p>
                    <w:p w14:paraId="63419235" w14:textId="77777777" w:rsidR="00263ABF" w:rsidRPr="00DD754E"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0"/>
                          <w:szCs w:val="20"/>
                          <w:lang w:eastAsia="en-US"/>
                        </w:rPr>
                      </w:pPr>
                      <w:proofErr w:type="spellStart"/>
                      <w:r w:rsidRPr="00DD754E">
                        <w:rPr>
                          <w:rFonts w:ascii="Calibri" w:eastAsiaTheme="majorEastAsia" w:hAnsi="Calibri" w:cstheme="majorBidi"/>
                          <w:iCs/>
                          <w:color w:val="1E1E1E"/>
                          <w:sz w:val="20"/>
                          <w:szCs w:val="20"/>
                          <w:lang w:eastAsia="en-US"/>
                        </w:rPr>
                        <w:t>Te</w:t>
                      </w:r>
                      <w:proofErr w:type="spellEnd"/>
                      <w:r w:rsidRPr="00DD754E">
                        <w:rPr>
                          <w:rFonts w:ascii="Calibri" w:eastAsiaTheme="majorEastAsia" w:hAnsi="Calibri" w:cstheme="majorBidi"/>
                          <w:iCs/>
                          <w:color w:val="1E1E1E"/>
                          <w:sz w:val="20"/>
                          <w:szCs w:val="20"/>
                          <w:lang w:eastAsia="en-US"/>
                        </w:rPr>
                        <w:t xml:space="preserve"> Pae </w:t>
                      </w:r>
                      <w:proofErr w:type="spellStart"/>
                      <w:r w:rsidRPr="00DD754E">
                        <w:rPr>
                          <w:rFonts w:ascii="Calibri" w:eastAsiaTheme="majorEastAsia" w:hAnsi="Calibri" w:cstheme="majorBidi"/>
                          <w:iCs/>
                          <w:color w:val="1E1E1E"/>
                          <w:sz w:val="20"/>
                          <w:szCs w:val="20"/>
                          <w:lang w:eastAsia="en-US"/>
                        </w:rPr>
                        <w:t>Oranga</w:t>
                      </w:r>
                      <w:proofErr w:type="spellEnd"/>
                      <w:r w:rsidRPr="00DD754E">
                        <w:rPr>
                          <w:rFonts w:ascii="Calibri" w:eastAsiaTheme="majorEastAsia" w:hAnsi="Calibri" w:cstheme="majorBidi"/>
                          <w:iCs/>
                          <w:color w:val="1E1E1E"/>
                          <w:sz w:val="20"/>
                          <w:szCs w:val="20"/>
                          <w:lang w:eastAsia="en-US"/>
                        </w:rPr>
                        <w:t xml:space="preserve"> </w:t>
                      </w:r>
                      <w:r>
                        <w:rPr>
                          <w:rFonts w:ascii="Calibri" w:eastAsiaTheme="majorEastAsia" w:hAnsi="Calibri" w:cstheme="majorBidi"/>
                          <w:iCs/>
                          <w:color w:val="1E1E1E"/>
                          <w:sz w:val="20"/>
                          <w:szCs w:val="20"/>
                          <w:lang w:eastAsia="en-US"/>
                        </w:rPr>
                        <w:t xml:space="preserve">community iwi </w:t>
                      </w:r>
                      <w:r w:rsidRPr="00DD754E">
                        <w:rPr>
                          <w:rFonts w:ascii="Calibri" w:eastAsiaTheme="majorEastAsia" w:hAnsi="Calibri" w:cstheme="majorBidi"/>
                          <w:iCs/>
                          <w:color w:val="1E1E1E"/>
                          <w:sz w:val="20"/>
                          <w:szCs w:val="20"/>
                          <w:lang w:eastAsia="en-US"/>
                        </w:rPr>
                        <w:t>panels shift the justice response by leading</w:t>
                      </w:r>
                      <w:r>
                        <w:rPr>
                          <w:rFonts w:ascii="Calibri" w:eastAsiaTheme="majorEastAsia" w:hAnsi="Calibri" w:cstheme="majorBidi"/>
                          <w:iCs/>
                          <w:color w:val="1E1E1E"/>
                          <w:sz w:val="20"/>
                          <w:szCs w:val="20"/>
                          <w:lang w:eastAsia="en-US"/>
                        </w:rPr>
                        <w:t xml:space="preserve"> </w:t>
                      </w:r>
                      <w:r w:rsidRPr="00DD754E">
                        <w:rPr>
                          <w:rFonts w:ascii="Calibri" w:eastAsiaTheme="majorEastAsia" w:hAnsi="Calibri" w:cstheme="majorBidi"/>
                          <w:iCs/>
                          <w:color w:val="1E1E1E"/>
                          <w:sz w:val="20"/>
                          <w:szCs w:val="20"/>
                          <w:lang w:eastAsia="en-US"/>
                        </w:rPr>
                        <w:t>with </w:t>
                      </w:r>
                      <w:proofErr w:type="spellStart"/>
                      <w:r w:rsidRPr="00DD754E">
                        <w:rPr>
                          <w:rFonts w:ascii="Calibri" w:eastAsiaTheme="majorEastAsia" w:hAnsi="Calibri" w:cstheme="majorBidi"/>
                          <w:i/>
                          <w:iCs/>
                          <w:color w:val="1E1E1E"/>
                          <w:sz w:val="20"/>
                          <w:szCs w:val="20"/>
                          <w:lang w:eastAsia="en-US"/>
                        </w:rPr>
                        <w:t>whakawhanaungatanga</w:t>
                      </w:r>
                      <w:proofErr w:type="spellEnd"/>
                      <w:r w:rsidRPr="00DD754E">
                        <w:rPr>
                          <w:rFonts w:ascii="Calibri" w:eastAsiaTheme="majorEastAsia" w:hAnsi="Calibri" w:cstheme="majorBidi"/>
                          <w:iCs/>
                          <w:color w:val="1E1E1E"/>
                          <w:sz w:val="20"/>
                          <w:szCs w:val="20"/>
                          <w:lang w:eastAsia="en-US"/>
                        </w:rPr>
                        <w:t xml:space="preserve"> (connection) rather than being focused on the offence. This means that the start of a wāhine Māori’s interaction with the pipeline shifts from a punitive to a relational response. </w:t>
                      </w:r>
                    </w:p>
                    <w:p w14:paraId="6592D817" w14:textId="77777777" w:rsidR="00263ABF" w:rsidRPr="00DD754E"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0"/>
                          <w:szCs w:val="20"/>
                          <w:lang w:eastAsia="en-US"/>
                        </w:rPr>
                      </w:pPr>
                    </w:p>
                    <w:p w14:paraId="4D78C638" w14:textId="77777777" w:rsidR="00263ABF"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2"/>
                          <w:szCs w:val="22"/>
                          <w:lang w:eastAsia="en-US"/>
                        </w:rPr>
                      </w:pPr>
                      <w:proofErr w:type="spellStart"/>
                      <w:r w:rsidRPr="00DD754E">
                        <w:rPr>
                          <w:rFonts w:ascii="Calibri" w:eastAsiaTheme="majorEastAsia" w:hAnsi="Calibri" w:cstheme="majorBidi"/>
                          <w:iCs/>
                          <w:color w:val="1E1E1E"/>
                          <w:sz w:val="20"/>
                          <w:szCs w:val="20"/>
                          <w:lang w:eastAsia="en-US"/>
                        </w:rPr>
                        <w:t>Te</w:t>
                      </w:r>
                      <w:proofErr w:type="spellEnd"/>
                      <w:r w:rsidRPr="00DD754E">
                        <w:rPr>
                          <w:rFonts w:ascii="Calibri" w:eastAsiaTheme="majorEastAsia" w:hAnsi="Calibri" w:cstheme="majorBidi"/>
                          <w:iCs/>
                          <w:color w:val="1E1E1E"/>
                          <w:sz w:val="20"/>
                          <w:szCs w:val="20"/>
                          <w:lang w:eastAsia="en-US"/>
                        </w:rPr>
                        <w:t xml:space="preserve"> Pae </w:t>
                      </w:r>
                      <w:proofErr w:type="spellStart"/>
                      <w:r w:rsidRPr="00DD754E">
                        <w:rPr>
                          <w:rFonts w:ascii="Calibri" w:eastAsiaTheme="majorEastAsia" w:hAnsi="Calibri" w:cstheme="majorBidi"/>
                          <w:iCs/>
                          <w:color w:val="1E1E1E"/>
                          <w:sz w:val="20"/>
                          <w:szCs w:val="20"/>
                          <w:lang w:eastAsia="en-US"/>
                        </w:rPr>
                        <w:t>Oranga</w:t>
                      </w:r>
                      <w:proofErr w:type="spellEnd"/>
                      <w:r w:rsidRPr="00DD754E">
                        <w:rPr>
                          <w:rFonts w:ascii="Calibri" w:eastAsiaTheme="majorEastAsia" w:hAnsi="Calibri" w:cstheme="majorBidi"/>
                          <w:iCs/>
                          <w:color w:val="1E1E1E"/>
                          <w:sz w:val="20"/>
                          <w:szCs w:val="20"/>
                          <w:lang w:eastAsia="en-US"/>
                        </w:rPr>
                        <w:t xml:space="preserve"> is proven to work as demonstrated in a Police evaluation. Police data (FY24/25) shows it has been used proportionally more for Māori (42% of referrals – all genders) than for other ethnicities.</w:t>
                      </w:r>
                      <w:r w:rsidRPr="00DD754E">
                        <w:rPr>
                          <w:rStyle w:val="FootnoteReference"/>
                          <w:rFonts w:ascii="Calibri" w:eastAsiaTheme="majorEastAsia" w:hAnsi="Calibri" w:cstheme="majorBidi"/>
                          <w:iCs/>
                          <w:color w:val="1E1E1E"/>
                          <w:sz w:val="20"/>
                          <w:szCs w:val="20"/>
                          <w:lang w:eastAsia="en-US"/>
                        </w:rPr>
                        <w:footnoteRef/>
                      </w:r>
                      <w:r w:rsidRPr="00DD754E">
                        <w:rPr>
                          <w:rFonts w:ascii="Calibri" w:eastAsiaTheme="majorEastAsia" w:hAnsi="Calibri" w:cstheme="majorBidi"/>
                          <w:iCs/>
                          <w:color w:val="1E1E1E"/>
                          <w:sz w:val="20"/>
                          <w:szCs w:val="20"/>
                          <w:lang w:eastAsia="en-US"/>
                        </w:rPr>
                        <w:t xml:space="preserve"> </w:t>
                      </w:r>
                      <w:r w:rsidRPr="00DD754E">
                        <w:rPr>
                          <w:rFonts w:ascii="Calibri" w:eastAsiaTheme="minorHAnsi" w:hAnsi="Calibri" w:cstheme="minorBidi"/>
                          <w:color w:val="1E1E1E"/>
                          <w:sz w:val="20"/>
                          <w:szCs w:val="20"/>
                          <w:lang w:val="en-GB" w:eastAsia="en-US"/>
                        </w:rPr>
                        <w:t xml:space="preserve">For female participants, wāhine Māori make up 51% of all female referrals. The evaluation found that </w:t>
                      </w:r>
                      <w:proofErr w:type="spellStart"/>
                      <w:r w:rsidRPr="00DD754E">
                        <w:rPr>
                          <w:rFonts w:ascii="Calibri" w:eastAsiaTheme="minorHAnsi" w:hAnsi="Calibri" w:cstheme="minorBidi"/>
                          <w:color w:val="1E1E1E"/>
                          <w:sz w:val="20"/>
                          <w:szCs w:val="20"/>
                          <w:lang w:val="en-GB" w:eastAsia="en-US"/>
                        </w:rPr>
                        <w:t>Te</w:t>
                      </w:r>
                      <w:proofErr w:type="spellEnd"/>
                      <w:r w:rsidRPr="00DD754E">
                        <w:rPr>
                          <w:rFonts w:ascii="Calibri" w:eastAsiaTheme="minorHAnsi" w:hAnsi="Calibri" w:cstheme="minorBidi"/>
                          <w:color w:val="1E1E1E"/>
                          <w:sz w:val="20"/>
                          <w:szCs w:val="20"/>
                          <w:lang w:val="en-GB" w:eastAsia="en-US"/>
                        </w:rPr>
                        <w:t xml:space="preserve"> Pae </w:t>
                      </w:r>
                      <w:proofErr w:type="spellStart"/>
                      <w:r w:rsidRPr="00DD754E">
                        <w:rPr>
                          <w:rFonts w:ascii="Calibri" w:eastAsiaTheme="minorHAnsi" w:hAnsi="Calibri" w:cstheme="minorBidi"/>
                          <w:color w:val="1E1E1E"/>
                          <w:sz w:val="20"/>
                          <w:szCs w:val="20"/>
                          <w:lang w:val="en-GB" w:eastAsia="en-US"/>
                        </w:rPr>
                        <w:t>Oranga</w:t>
                      </w:r>
                      <w:proofErr w:type="spellEnd"/>
                      <w:r w:rsidRPr="00DD754E">
                        <w:rPr>
                          <w:rFonts w:ascii="Calibri" w:eastAsiaTheme="minorHAnsi" w:hAnsi="Calibri" w:cstheme="minorBidi"/>
                          <w:color w:val="1E1E1E"/>
                          <w:sz w:val="20"/>
                          <w:szCs w:val="20"/>
                          <w:lang w:val="en-GB" w:eastAsia="en-US"/>
                        </w:rPr>
                        <w:t xml:space="preserve"> achieves strong crime prevention outcomes for wāhine Māori. In FY 24/25 66% successfully completed the programme, and of those, 87% showed a positive change in terms of reoffending: 76% had no further offending in the 12-months after completing </w:t>
                      </w:r>
                      <w:proofErr w:type="spellStart"/>
                      <w:r w:rsidRPr="00DD754E">
                        <w:rPr>
                          <w:rFonts w:ascii="Calibri" w:eastAsiaTheme="minorHAnsi" w:hAnsi="Calibri" w:cstheme="minorBidi"/>
                          <w:color w:val="1E1E1E"/>
                          <w:sz w:val="20"/>
                          <w:szCs w:val="20"/>
                          <w:lang w:val="en-GB" w:eastAsia="en-US"/>
                        </w:rPr>
                        <w:t>Te</w:t>
                      </w:r>
                      <w:proofErr w:type="spellEnd"/>
                      <w:r w:rsidRPr="00DD754E">
                        <w:rPr>
                          <w:rFonts w:ascii="Calibri" w:eastAsiaTheme="minorHAnsi" w:hAnsi="Calibri" w:cstheme="minorBidi"/>
                          <w:color w:val="1E1E1E"/>
                          <w:sz w:val="20"/>
                          <w:szCs w:val="20"/>
                          <w:lang w:val="en-GB" w:eastAsia="en-US"/>
                        </w:rPr>
                        <w:t xml:space="preserve"> Pae </w:t>
                      </w:r>
                      <w:proofErr w:type="spellStart"/>
                      <w:r w:rsidRPr="00DD754E">
                        <w:rPr>
                          <w:rFonts w:ascii="Calibri" w:eastAsiaTheme="minorHAnsi" w:hAnsi="Calibri" w:cstheme="minorBidi"/>
                          <w:color w:val="1E1E1E"/>
                          <w:sz w:val="20"/>
                          <w:szCs w:val="20"/>
                          <w:lang w:val="en-GB" w:eastAsia="en-US"/>
                        </w:rPr>
                        <w:t>Oranga</w:t>
                      </w:r>
                      <w:proofErr w:type="spellEnd"/>
                      <w:r w:rsidRPr="00DD754E">
                        <w:rPr>
                          <w:rFonts w:ascii="Calibri" w:eastAsiaTheme="minorHAnsi" w:hAnsi="Calibri" w:cstheme="minorBidi"/>
                          <w:color w:val="1E1E1E"/>
                          <w:sz w:val="20"/>
                          <w:szCs w:val="20"/>
                          <w:lang w:val="en-GB" w:eastAsia="en-US"/>
                        </w:rPr>
                        <w:t>, and a further 11% did reoffend but with less harm</w:t>
                      </w:r>
                      <w:r w:rsidRPr="00D33069">
                        <w:rPr>
                          <w:rFonts w:ascii="Calibri" w:eastAsiaTheme="majorEastAsia" w:hAnsi="Calibri" w:cstheme="majorBidi"/>
                          <w:iCs/>
                          <w:color w:val="1E1E1E"/>
                          <w:lang w:eastAsia="en-US"/>
                        </w:rPr>
                        <w:t>.</w:t>
                      </w:r>
                      <w:r w:rsidRPr="00D33069">
                        <w:rPr>
                          <w:rStyle w:val="FootnoteReference"/>
                          <w:rFonts w:ascii="Calibri" w:eastAsiaTheme="majorEastAsia" w:hAnsi="Calibri" w:cstheme="majorBidi"/>
                          <w:iCs/>
                          <w:color w:val="1E1E1E"/>
                          <w:lang w:eastAsia="en-US"/>
                        </w:rPr>
                        <w:footnoteRef/>
                      </w:r>
                      <w:r w:rsidRPr="0030458C">
                        <w:rPr>
                          <w:rFonts w:ascii="Calibri" w:eastAsiaTheme="majorEastAsia" w:hAnsi="Calibri" w:cstheme="majorBidi"/>
                          <w:iCs/>
                          <w:color w:val="1E1E1E"/>
                          <w:sz w:val="22"/>
                          <w:szCs w:val="22"/>
                          <w:lang w:eastAsia="en-US"/>
                        </w:rPr>
                        <w:t xml:space="preserve"> </w:t>
                      </w:r>
                    </w:p>
                    <w:p w14:paraId="2D592058" w14:textId="77777777" w:rsidR="00263ABF"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2"/>
                          <w:szCs w:val="22"/>
                          <w:lang w:eastAsia="en-US"/>
                        </w:rPr>
                      </w:pPr>
                    </w:p>
                    <w:p w14:paraId="4F3AAD2E" w14:textId="77777777" w:rsidR="00263ABF" w:rsidRDefault="00263ABF" w:rsidP="00263ABF">
                      <w:pPr>
                        <w:pStyle w:val="z1qcye"/>
                        <w:shd w:val="clear" w:color="auto" w:fill="D0F4E3" w:themeFill="accent1" w:themeFillTint="33"/>
                        <w:spacing w:before="0" w:beforeAutospacing="0" w:after="0" w:afterAutospacing="0"/>
                        <w:rPr>
                          <w:rFonts w:ascii="Calibri" w:eastAsiaTheme="minorHAnsi" w:hAnsi="Calibri" w:cstheme="minorBidi"/>
                          <w:b/>
                          <w:bCs/>
                          <w:i/>
                          <w:iCs/>
                          <w:color w:val="1E1E1E"/>
                          <w:sz w:val="22"/>
                          <w:szCs w:val="22"/>
                          <w:lang w:eastAsia="en-US"/>
                        </w:rPr>
                      </w:pPr>
                      <w:proofErr w:type="spellStart"/>
                      <w:r w:rsidRPr="00F206AA">
                        <w:rPr>
                          <w:rFonts w:ascii="Calibri" w:eastAsiaTheme="minorHAnsi" w:hAnsi="Calibri" w:cstheme="minorBidi"/>
                          <w:b/>
                          <w:bCs/>
                          <w:i/>
                          <w:iCs/>
                          <w:color w:val="1E1E1E"/>
                          <w:sz w:val="22"/>
                          <w:szCs w:val="22"/>
                          <w:lang w:eastAsia="en-US"/>
                        </w:rPr>
                        <w:t>Pūrākau</w:t>
                      </w:r>
                      <w:proofErr w:type="spellEnd"/>
                      <w:r w:rsidRPr="00F206AA">
                        <w:rPr>
                          <w:rFonts w:ascii="Calibri" w:eastAsiaTheme="minorHAnsi" w:hAnsi="Calibri" w:cstheme="minorBidi"/>
                          <w:b/>
                          <w:bCs/>
                          <w:i/>
                          <w:iCs/>
                          <w:color w:val="1E1E1E"/>
                          <w:sz w:val="22"/>
                          <w:szCs w:val="22"/>
                          <w:lang w:eastAsia="en-US"/>
                        </w:rPr>
                        <w:t xml:space="preserve"> 1: Case Study 1 – Strength of </w:t>
                      </w:r>
                      <w:proofErr w:type="spellStart"/>
                      <w:r w:rsidRPr="00F206AA">
                        <w:rPr>
                          <w:rFonts w:ascii="Calibri" w:eastAsiaTheme="minorHAnsi" w:hAnsi="Calibri" w:cstheme="minorBidi"/>
                          <w:b/>
                          <w:bCs/>
                          <w:i/>
                          <w:iCs/>
                          <w:color w:val="1E1E1E"/>
                          <w:sz w:val="22"/>
                          <w:szCs w:val="22"/>
                          <w:lang w:eastAsia="en-US"/>
                        </w:rPr>
                        <w:t>Te</w:t>
                      </w:r>
                      <w:proofErr w:type="spellEnd"/>
                      <w:r w:rsidRPr="00F206AA">
                        <w:rPr>
                          <w:rFonts w:ascii="Calibri" w:eastAsiaTheme="minorHAnsi" w:hAnsi="Calibri" w:cstheme="minorBidi"/>
                          <w:b/>
                          <w:bCs/>
                          <w:i/>
                          <w:iCs/>
                          <w:color w:val="1E1E1E"/>
                          <w:sz w:val="22"/>
                          <w:szCs w:val="22"/>
                          <w:lang w:eastAsia="en-US"/>
                        </w:rPr>
                        <w:t xml:space="preserve"> Pae </w:t>
                      </w:r>
                      <w:proofErr w:type="spellStart"/>
                      <w:r w:rsidRPr="00F206AA">
                        <w:rPr>
                          <w:rFonts w:ascii="Calibri" w:eastAsiaTheme="minorHAnsi" w:hAnsi="Calibri" w:cstheme="minorBidi"/>
                          <w:b/>
                          <w:bCs/>
                          <w:i/>
                          <w:iCs/>
                          <w:color w:val="1E1E1E"/>
                          <w:sz w:val="22"/>
                          <w:szCs w:val="22"/>
                          <w:lang w:eastAsia="en-US"/>
                        </w:rPr>
                        <w:t>Oranga</w:t>
                      </w:r>
                      <w:proofErr w:type="spellEnd"/>
                    </w:p>
                    <w:p w14:paraId="4EE7D228" w14:textId="77777777" w:rsidR="00263ABF" w:rsidRPr="00F206AA" w:rsidRDefault="00263ABF" w:rsidP="00263ABF">
                      <w:pPr>
                        <w:pStyle w:val="z1qcye"/>
                        <w:shd w:val="clear" w:color="auto" w:fill="D0F4E3" w:themeFill="accent1" w:themeFillTint="33"/>
                        <w:spacing w:before="0" w:beforeAutospacing="0" w:after="0" w:afterAutospacing="0"/>
                        <w:rPr>
                          <w:rFonts w:ascii="Calibri" w:eastAsiaTheme="majorEastAsia" w:hAnsi="Calibri" w:cstheme="majorBidi"/>
                          <w:iCs/>
                          <w:color w:val="1E1E1E"/>
                          <w:sz w:val="22"/>
                          <w:szCs w:val="22"/>
                          <w:lang w:eastAsia="en-US"/>
                        </w:rPr>
                      </w:pPr>
                    </w:p>
                    <w:p w14:paraId="1912960E" w14:textId="77777777" w:rsidR="00263ABF" w:rsidRDefault="00263ABF" w:rsidP="00263ABF">
                      <w:pPr>
                        <w:shd w:val="clear" w:color="auto" w:fill="D0F4E3" w:themeFill="accent1" w:themeFillTint="33"/>
                        <w:spacing w:line="240" w:lineRule="auto"/>
                        <w:rPr>
                          <w:sz w:val="20"/>
                          <w:szCs w:val="20"/>
                          <w:lang w:val="en-GB"/>
                        </w:rPr>
                      </w:pPr>
                      <w:r w:rsidRPr="00E108DA">
                        <w:rPr>
                          <w:sz w:val="20"/>
                          <w:szCs w:val="20"/>
                          <w:lang w:val="en-GB"/>
                        </w:rPr>
                        <w:t xml:space="preserve">A vulnerable wāhine mother from Waikato had missed her </w:t>
                      </w:r>
                      <w:proofErr w:type="spellStart"/>
                      <w:r w:rsidRPr="00E108DA">
                        <w:rPr>
                          <w:sz w:val="20"/>
                          <w:szCs w:val="20"/>
                          <w:lang w:val="en-GB"/>
                        </w:rPr>
                        <w:t>Te</w:t>
                      </w:r>
                      <w:proofErr w:type="spellEnd"/>
                      <w:r w:rsidRPr="00E108DA">
                        <w:rPr>
                          <w:sz w:val="20"/>
                          <w:szCs w:val="20"/>
                          <w:lang w:val="en-GB"/>
                        </w:rPr>
                        <w:t xml:space="preserve"> Pae </w:t>
                      </w:r>
                      <w:proofErr w:type="spellStart"/>
                      <w:r w:rsidRPr="00E108DA">
                        <w:rPr>
                          <w:sz w:val="20"/>
                          <w:szCs w:val="20"/>
                          <w:lang w:val="en-GB"/>
                        </w:rPr>
                        <w:t>Oranga</w:t>
                      </w:r>
                      <w:proofErr w:type="spellEnd"/>
                      <w:r w:rsidRPr="00E108DA">
                        <w:rPr>
                          <w:sz w:val="20"/>
                          <w:szCs w:val="20"/>
                          <w:lang w:val="en-GB"/>
                        </w:rPr>
                        <w:t xml:space="preserve"> panel session. A liaison visited her home and found her burning clothes to keep her children warm, with no food in the cupboards. Practical wrap around support changed her trajectory. Instead of pursuing standard legal sanctions, the panel immediately deployed practical wrap-around support, providing firewood, food, and clothing.</w:t>
                      </w:r>
                    </w:p>
                    <w:p w14:paraId="7913507A" w14:textId="77777777" w:rsidR="00263ABF" w:rsidRPr="00E108DA" w:rsidRDefault="00263ABF" w:rsidP="00263ABF">
                      <w:pPr>
                        <w:shd w:val="clear" w:color="auto" w:fill="D0F4E3" w:themeFill="accent1" w:themeFillTint="33"/>
                        <w:spacing w:line="240" w:lineRule="auto"/>
                        <w:rPr>
                          <w:sz w:val="20"/>
                          <w:szCs w:val="20"/>
                          <w:lang w:val="en-GB"/>
                        </w:rPr>
                      </w:pPr>
                      <w:r w:rsidRPr="00E108DA">
                        <w:rPr>
                          <w:sz w:val="20"/>
                          <w:szCs w:val="20"/>
                          <w:lang w:val="en-GB"/>
                        </w:rPr>
                        <w:t xml:space="preserve">Without this early pipeline prevention alternative pathway, the traditional systemic pipeline trajectory could have resulted in charges being laid, remand incarceration for shoplifting, possible </w:t>
                      </w:r>
                      <w:proofErr w:type="spellStart"/>
                      <w:r w:rsidRPr="00E108DA">
                        <w:rPr>
                          <w:sz w:val="20"/>
                          <w:szCs w:val="20"/>
                          <w:lang w:val="en-GB"/>
                        </w:rPr>
                        <w:t>Oranga</w:t>
                      </w:r>
                      <w:proofErr w:type="spellEnd"/>
                      <w:r w:rsidRPr="00E108DA">
                        <w:rPr>
                          <w:sz w:val="20"/>
                          <w:szCs w:val="20"/>
                          <w:lang w:val="en-GB"/>
                        </w:rPr>
                        <w:t xml:space="preserve"> Tamariki involvement, and her eventual release back into socioeconomic deprivation. By providing an alternative pathway with wrap-around support, </w:t>
                      </w:r>
                      <w:proofErr w:type="spellStart"/>
                      <w:r w:rsidRPr="00E108DA">
                        <w:rPr>
                          <w:sz w:val="20"/>
                          <w:szCs w:val="20"/>
                          <w:lang w:val="en-GB"/>
                        </w:rPr>
                        <w:t>Te</w:t>
                      </w:r>
                      <w:proofErr w:type="spellEnd"/>
                      <w:r w:rsidRPr="00E108DA">
                        <w:rPr>
                          <w:sz w:val="20"/>
                          <w:szCs w:val="20"/>
                          <w:lang w:val="en-GB"/>
                        </w:rPr>
                        <w:t xml:space="preserve"> Pae </w:t>
                      </w:r>
                      <w:proofErr w:type="spellStart"/>
                      <w:r w:rsidRPr="00E108DA">
                        <w:rPr>
                          <w:sz w:val="20"/>
                          <w:szCs w:val="20"/>
                          <w:lang w:val="en-GB"/>
                        </w:rPr>
                        <w:t>Oranga</w:t>
                      </w:r>
                      <w:proofErr w:type="spellEnd"/>
                      <w:r w:rsidRPr="00E108DA">
                        <w:rPr>
                          <w:sz w:val="20"/>
                          <w:szCs w:val="20"/>
                          <w:lang w:val="en-GB"/>
                        </w:rPr>
                        <w:t xml:space="preserve"> prevented multi-agency state intervention and kept the family unit intact.</w:t>
                      </w:r>
                    </w:p>
                    <w:p w14:paraId="75035DC4" w14:textId="77777777" w:rsidR="00263ABF" w:rsidRDefault="00263ABF" w:rsidP="00263ABF">
                      <w:pPr>
                        <w:pStyle w:val="NoSpacing"/>
                        <w:jc w:val="right"/>
                        <w:rPr>
                          <w:color w:val="262626" w:themeColor="text2"/>
                          <w:sz w:val="18"/>
                          <w:szCs w:val="18"/>
                        </w:rPr>
                      </w:pPr>
                    </w:p>
                  </w:txbxContent>
                </v:textbox>
                <w10:wrap type="square" anchorx="margin" anchory="margin"/>
              </v:shape>
            </w:pict>
          </mc:Fallback>
        </mc:AlternateContent>
      </w:r>
      <w:r>
        <w:rPr>
          <w:noProof/>
        </w:rPr>
        <mc:AlternateContent>
          <mc:Choice Requires="wps">
            <w:drawing>
              <wp:anchor distT="0" distB="0" distL="114300" distR="114300" simplePos="0" relativeHeight="251857920" behindDoc="0" locked="0" layoutInCell="1" allowOverlap="1" wp14:anchorId="6C7F72BB" wp14:editId="046F2A42">
                <wp:simplePos x="0" y="0"/>
                <wp:positionH relativeFrom="margin">
                  <wp:posOffset>5080</wp:posOffset>
                </wp:positionH>
                <wp:positionV relativeFrom="paragraph">
                  <wp:posOffset>-276860</wp:posOffset>
                </wp:positionV>
                <wp:extent cx="5829300" cy="6350"/>
                <wp:effectExtent l="57150" t="38100" r="57150" b="88900"/>
                <wp:wrapNone/>
                <wp:docPr id="1235919358"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53161" id="Straight Connector 1" o:spid="_x0000_s1026" style="position:absolute;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21.8pt" to="459.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" strokecolor="#2bb673 [3204]" strokeweight="3pt">
                <v:shadow on="t" color="black" opacity="22937f" origin=",.5" offset="0,.63889mm"/>
                <w10:wrap anchorx="margin"/>
              </v:line>
            </w:pict>
          </mc:Fallback>
        </mc:AlternateContent>
      </w:r>
    </w:p>
    <w:p w14:paraId="123C033E" w14:textId="2D51F566" w:rsidR="00AC4EE3" w:rsidRPr="00D724BF" w:rsidRDefault="00AC4EE3" w:rsidP="00516B4D">
      <w:pPr>
        <w:pStyle w:val="z1qcye"/>
        <w:shd w:val="clear" w:color="auto" w:fill="FFFFFF"/>
        <w:spacing w:before="0" w:beforeAutospacing="0" w:after="0" w:afterAutospacing="0"/>
        <w:rPr>
          <w:rFonts w:ascii="Calibri" w:eastAsiaTheme="minorHAnsi" w:hAnsi="Calibri" w:cstheme="minorBidi"/>
          <w:b/>
          <w:bCs/>
          <w:color w:val="1E1E1E"/>
          <w:sz w:val="26"/>
          <w:szCs w:val="26"/>
          <w:lang w:eastAsia="en-US"/>
        </w:rPr>
      </w:pPr>
      <w:r w:rsidRPr="00516B4D">
        <w:rPr>
          <w:rFonts w:ascii="Calibri" w:eastAsiaTheme="minorHAnsi" w:hAnsi="Calibri" w:cstheme="minorBidi"/>
          <w:b/>
          <w:bCs/>
          <w:color w:val="1E1E1E"/>
          <w:sz w:val="26"/>
          <w:szCs w:val="26"/>
          <w:lang w:eastAsia="en-US"/>
        </w:rPr>
        <w:t xml:space="preserve">Insight 2: </w:t>
      </w:r>
      <w:bookmarkStart w:id="10" w:name="_Hlk231503622"/>
      <w:r w:rsidRPr="00516B4D">
        <w:rPr>
          <w:rFonts w:ascii="Calibri" w:eastAsiaTheme="minorHAnsi" w:hAnsi="Calibri" w:cstheme="minorBidi"/>
          <w:b/>
          <w:bCs/>
          <w:color w:val="1E1E1E"/>
          <w:sz w:val="26"/>
          <w:szCs w:val="26"/>
          <w:lang w:eastAsia="en-US"/>
        </w:rPr>
        <w:t>Optimising Indigenous Community Infrastructure for Rehabilitation and Reintegration</w:t>
      </w:r>
      <w:bookmarkEnd w:id="10"/>
    </w:p>
    <w:p w14:paraId="1875E9E2" w14:textId="192B0BB3" w:rsidR="00F5459F" w:rsidRPr="00516B4D" w:rsidRDefault="00F5459F" w:rsidP="00516B4D">
      <w:pPr>
        <w:pStyle w:val="z1qcye"/>
        <w:shd w:val="clear" w:color="auto" w:fill="FFFFFF"/>
        <w:spacing w:before="0" w:beforeAutospacing="0" w:after="0" w:afterAutospacing="0"/>
        <w:rPr>
          <w:rFonts w:ascii="Calibri" w:eastAsiaTheme="minorHAnsi" w:hAnsi="Calibri" w:cstheme="minorBidi"/>
          <w:b/>
          <w:bCs/>
          <w:color w:val="1E1E1E"/>
          <w:sz w:val="26"/>
          <w:szCs w:val="26"/>
          <w:lang w:eastAsia="en-US"/>
        </w:rPr>
      </w:pPr>
    </w:p>
    <w:p w14:paraId="7859AF8A" w14:textId="62D49F58" w:rsidR="005C2CD5" w:rsidRPr="005C2CD5" w:rsidRDefault="005C2CD5" w:rsidP="00B2299B">
      <w:pPr>
        <w:pStyle w:val="Number1"/>
        <w:rPr>
          <w:szCs w:val="24"/>
        </w:rPr>
      </w:pPr>
      <w:r w:rsidRPr="005C2CD5">
        <w:rPr>
          <w:szCs w:val="24"/>
        </w:rPr>
        <w:t xml:space="preserve">Our second panel </w:t>
      </w:r>
      <w:r>
        <w:rPr>
          <w:szCs w:val="24"/>
        </w:rPr>
        <w:t xml:space="preserve">insight identifies the need for investment in next stages of the pipeline, of firstly, rehabilitation within prison and secondly, reintegration on release. </w:t>
      </w:r>
    </w:p>
    <w:p w14:paraId="727F21D9" w14:textId="445E7FCD" w:rsidR="00B2299B" w:rsidRPr="00B2299B" w:rsidRDefault="00A60912" w:rsidP="00B2299B">
      <w:pPr>
        <w:pStyle w:val="Number1"/>
        <w:rPr>
          <w:b/>
          <w:bCs/>
          <w:szCs w:val="24"/>
        </w:rPr>
      </w:pPr>
      <w:r>
        <w:rPr>
          <w:szCs w:val="24"/>
        </w:rPr>
        <w:t>L</w:t>
      </w:r>
      <w:r w:rsidR="00AC4EE3" w:rsidRPr="00DA3BC9">
        <w:rPr>
          <w:szCs w:val="24"/>
        </w:rPr>
        <w:t xml:space="preserve">ong-term rehabilitation outcomes </w:t>
      </w:r>
      <w:r>
        <w:rPr>
          <w:szCs w:val="24"/>
        </w:rPr>
        <w:t xml:space="preserve">could be improved </w:t>
      </w:r>
      <w:r w:rsidR="00AC4EE3" w:rsidRPr="00DA3BC9">
        <w:rPr>
          <w:szCs w:val="24"/>
        </w:rPr>
        <w:t xml:space="preserve">by fully integrating established, well resourced, sustainable </w:t>
      </w:r>
      <w:r w:rsidR="00FB349A">
        <w:rPr>
          <w:szCs w:val="24"/>
        </w:rPr>
        <w:t xml:space="preserve">community and </w:t>
      </w:r>
      <w:r w:rsidR="00AC4EE3" w:rsidRPr="00DA3BC9">
        <w:rPr>
          <w:szCs w:val="24"/>
        </w:rPr>
        <w:t xml:space="preserve">iwi networks into its operational delivery models. </w:t>
      </w:r>
    </w:p>
    <w:p w14:paraId="19451E9F" w14:textId="6CB5CF48" w:rsidR="00516B4D" w:rsidRPr="00B2299B" w:rsidRDefault="00AC4EE3" w:rsidP="00B2299B">
      <w:pPr>
        <w:pStyle w:val="Number1"/>
        <w:rPr>
          <w:b/>
          <w:bCs/>
          <w:szCs w:val="24"/>
        </w:rPr>
      </w:pPr>
      <w:r w:rsidRPr="00DA3BC9">
        <w:t xml:space="preserve">In terms of reintegration, resources could be directed to address </w:t>
      </w:r>
      <w:r w:rsidR="00A60912">
        <w:t xml:space="preserve">an apparent </w:t>
      </w:r>
      <w:r w:rsidRPr="00DA3BC9">
        <w:t xml:space="preserve">gap in </w:t>
      </w:r>
      <w:proofErr w:type="spellStart"/>
      <w:r w:rsidRPr="00DA3BC9">
        <w:t>kaupapa</w:t>
      </w:r>
      <w:proofErr w:type="spellEnd"/>
      <w:r w:rsidRPr="00DA3BC9">
        <w:t xml:space="preserve"> Māori reintegration pathways for women. Residential infrastructure could be scaled up to match existing successful models for men (such as </w:t>
      </w:r>
      <w:proofErr w:type="spellStart"/>
      <w:r w:rsidRPr="00B2299B">
        <w:rPr>
          <w:iCs/>
        </w:rPr>
        <w:t>Te</w:t>
      </w:r>
      <w:proofErr w:type="spellEnd"/>
      <w:r w:rsidRPr="00B2299B">
        <w:rPr>
          <w:iCs/>
        </w:rPr>
        <w:t xml:space="preserve"> Whare </w:t>
      </w:r>
      <w:proofErr w:type="spellStart"/>
      <w:r w:rsidRPr="00B2299B">
        <w:rPr>
          <w:iCs/>
        </w:rPr>
        <w:t>Puutikitiki</w:t>
      </w:r>
      <w:proofErr w:type="spellEnd"/>
      <w:r w:rsidR="00E37D3B">
        <w:rPr>
          <w:rStyle w:val="FootnoteReference"/>
          <w:iCs/>
          <w:szCs w:val="24"/>
        </w:rPr>
        <w:footnoteReference w:id="16"/>
      </w:r>
      <w:r w:rsidRPr="00DA3BC9">
        <w:t>).</w:t>
      </w:r>
      <w:r w:rsidR="00B2299B" w:rsidRPr="00B2299B">
        <w:t xml:space="preserve"> </w:t>
      </w:r>
      <w:r w:rsidR="00C17CC8">
        <w:t>Another reintegration programme is t</w:t>
      </w:r>
      <w:r w:rsidR="00B2299B" w:rsidRPr="00B2299B">
        <w:t xml:space="preserve">he Grace Foundation, which supports stable housing and employment pathways. </w:t>
      </w:r>
      <w:r w:rsidRPr="00B2299B">
        <w:t xml:space="preserve"> </w:t>
      </w:r>
    </w:p>
    <w:p w14:paraId="1DB3F5FD" w14:textId="483D169E" w:rsidR="005139E8" w:rsidRPr="005139E8" w:rsidRDefault="005C2CD5" w:rsidP="005139E8">
      <w:pPr>
        <w:pStyle w:val="Number1"/>
        <w:rPr>
          <w:b/>
          <w:bCs/>
        </w:rPr>
      </w:pPr>
      <w:r w:rsidRPr="00844457">
        <w:rPr>
          <w:noProof/>
          <w:szCs w:val="24"/>
        </w:rPr>
        <mc:AlternateContent>
          <mc:Choice Requires="wps">
            <w:drawing>
              <wp:anchor distT="228600" distB="228600" distL="228600" distR="228600" simplePos="0" relativeHeight="251874304" behindDoc="1" locked="0" layoutInCell="1" allowOverlap="1" wp14:anchorId="73282345" wp14:editId="1B092711">
                <wp:simplePos x="0" y="0"/>
                <wp:positionH relativeFrom="margin">
                  <wp:posOffset>-1270</wp:posOffset>
                </wp:positionH>
                <wp:positionV relativeFrom="margin">
                  <wp:posOffset>814705</wp:posOffset>
                </wp:positionV>
                <wp:extent cx="5895975" cy="2350770"/>
                <wp:effectExtent l="0" t="0" r="9525" b="0"/>
                <wp:wrapSquare wrapText="bothSides"/>
                <wp:docPr id="296768827" name="Text Box 4"/>
                <wp:cNvGraphicFramePr/>
                <a:graphic xmlns:a="http://schemas.openxmlformats.org/drawingml/2006/main">
                  <a:graphicData uri="http://schemas.microsoft.com/office/word/2010/wordprocessingShape">
                    <wps:wsp>
                      <wps:cNvSpPr txBox="1"/>
                      <wps:spPr>
                        <a:xfrm>
                          <a:off x="0" y="0"/>
                          <a:ext cx="5895975" cy="2350770"/>
                        </a:xfrm>
                        <a:prstGeom prst="rect">
                          <a:avLst/>
                        </a:prstGeom>
                        <a:solidFill>
                          <a:schemeClr val="accent1">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4304E1A6" w14:textId="77777777" w:rsidR="00F06DA6" w:rsidRPr="00F206AA" w:rsidRDefault="00F06DA6" w:rsidP="00F06DA6">
                            <w:pPr>
                              <w:rPr>
                                <w:b/>
                                <w:bCs/>
                                <w:i/>
                                <w:iCs/>
                                <w:sz w:val="22"/>
                              </w:rPr>
                            </w:pPr>
                            <w:proofErr w:type="spellStart"/>
                            <w:r w:rsidRPr="00F206AA">
                              <w:rPr>
                                <w:b/>
                                <w:bCs/>
                                <w:i/>
                                <w:iCs/>
                                <w:sz w:val="22"/>
                              </w:rPr>
                              <w:t>Pūrākau</w:t>
                            </w:r>
                            <w:proofErr w:type="spellEnd"/>
                            <w:r w:rsidRPr="00F206AA">
                              <w:rPr>
                                <w:b/>
                                <w:bCs/>
                                <w:i/>
                                <w:iCs/>
                                <w:sz w:val="22"/>
                              </w:rPr>
                              <w:t xml:space="preserve"> 2: Case Study 2 - </w:t>
                            </w:r>
                            <w:bookmarkStart w:id="11" w:name="_Hlk231503635"/>
                            <w:r w:rsidRPr="00F206AA">
                              <w:rPr>
                                <w:b/>
                                <w:bCs/>
                                <w:i/>
                                <w:iCs/>
                                <w:sz w:val="22"/>
                              </w:rPr>
                              <w:t>Strength of Community and iwi-led Capacity</w:t>
                            </w:r>
                            <w:bookmarkEnd w:id="11"/>
                          </w:p>
                          <w:p w14:paraId="2D5164B6" w14:textId="77777777" w:rsidR="00F06DA6" w:rsidRPr="00AC4EE3" w:rsidRDefault="00F06DA6" w:rsidP="00F06DA6">
                            <w:pPr>
                              <w:spacing w:line="240" w:lineRule="auto"/>
                              <w:rPr>
                                <w:sz w:val="20"/>
                                <w:szCs w:val="20"/>
                                <w:lang w:val="en-GB"/>
                              </w:rPr>
                            </w:pPr>
                            <w:r w:rsidRPr="00AC4EE3">
                              <w:rPr>
                                <w:sz w:val="20"/>
                                <w:szCs w:val="20"/>
                                <w:lang w:val="en-GB"/>
                              </w:rPr>
                              <w:t xml:space="preserve">Our second </w:t>
                            </w:r>
                            <w:proofErr w:type="spellStart"/>
                            <w:r w:rsidRPr="00AC4EE3">
                              <w:rPr>
                                <w:sz w:val="20"/>
                                <w:szCs w:val="20"/>
                                <w:lang w:val="en-GB"/>
                              </w:rPr>
                              <w:t>pūrākau</w:t>
                            </w:r>
                            <w:proofErr w:type="spellEnd"/>
                            <w:r w:rsidRPr="00AC4EE3">
                              <w:rPr>
                                <w:sz w:val="20"/>
                                <w:szCs w:val="20"/>
                                <w:lang w:val="en-GB"/>
                              </w:rPr>
                              <w:t xml:space="preserve"> is shared as an example of Corrections programmes being prioritised over iwi and community reintegration plans when considering parole</w:t>
                            </w:r>
                            <w:r>
                              <w:rPr>
                                <w:sz w:val="20"/>
                                <w:szCs w:val="20"/>
                                <w:lang w:val="en-GB"/>
                              </w:rPr>
                              <w:t>.</w:t>
                            </w:r>
                          </w:p>
                          <w:p w14:paraId="269177EE" w14:textId="77777777" w:rsidR="00F06DA6" w:rsidRPr="00E108DA" w:rsidRDefault="00F06DA6" w:rsidP="00F06DA6">
                            <w:pPr>
                              <w:spacing w:line="240" w:lineRule="auto"/>
                              <w:rPr>
                                <w:sz w:val="20"/>
                                <w:szCs w:val="20"/>
                                <w:lang w:val="en-GB"/>
                              </w:rPr>
                            </w:pPr>
                            <w:r w:rsidRPr="00E108DA">
                              <w:rPr>
                                <w:sz w:val="20"/>
                                <w:szCs w:val="20"/>
                                <w:lang w:val="en-GB"/>
                              </w:rPr>
                              <w:t xml:space="preserve">A young </w:t>
                            </w:r>
                            <w:proofErr w:type="spellStart"/>
                            <w:r w:rsidRPr="00E108DA">
                              <w:rPr>
                                <w:sz w:val="20"/>
                                <w:szCs w:val="20"/>
                                <w:lang w:val="en-GB"/>
                              </w:rPr>
                              <w:t>Tūhoe</w:t>
                            </w:r>
                            <w:proofErr w:type="spellEnd"/>
                            <w:r w:rsidRPr="00E108DA">
                              <w:rPr>
                                <w:sz w:val="20"/>
                                <w:szCs w:val="20"/>
                                <w:lang w:val="en-GB"/>
                              </w:rPr>
                              <w:t xml:space="preserve"> woman had a comprehensive, wraparound iwi reintegration plan that included kuia attendance at her hearings, dedicated iwi psychological support, and relocation to suitable housing. Despite the robustness of this community-led safety net, administrative decisions repeatedly prioritised the non-completion of an internal, group-based institutional programme (</w:t>
                            </w:r>
                            <w:proofErr w:type="spellStart"/>
                            <w:r w:rsidRPr="00E108DA">
                              <w:rPr>
                                <w:sz w:val="20"/>
                                <w:szCs w:val="20"/>
                                <w:lang w:val="en-GB"/>
                              </w:rPr>
                              <w:t>Kowhiritanga</w:t>
                            </w:r>
                            <w:proofErr w:type="spellEnd"/>
                            <w:r w:rsidRPr="00E108DA">
                              <w:rPr>
                                <w:sz w:val="20"/>
                                <w:szCs w:val="20"/>
                                <w:lang w:val="en-GB"/>
                              </w:rPr>
                              <w:t xml:space="preserve">) as the sole basis for declining parole. </w:t>
                            </w:r>
                          </w:p>
                          <w:p w14:paraId="35B2A8D3" w14:textId="77777777" w:rsidR="00F06DA6" w:rsidRPr="00AC4EE3" w:rsidRDefault="00F06DA6" w:rsidP="00F06DA6">
                            <w:pPr>
                              <w:spacing w:line="240" w:lineRule="auto"/>
                              <w:rPr>
                                <w:sz w:val="20"/>
                                <w:szCs w:val="20"/>
                                <w:lang w:val="en-GB"/>
                              </w:rPr>
                            </w:pPr>
                            <w:r w:rsidRPr="00AC4EE3">
                              <w:rPr>
                                <w:sz w:val="20"/>
                                <w:szCs w:val="20"/>
                                <w:lang w:val="en-GB"/>
                              </w:rPr>
                              <w:t>By prioritising internal courses over highly resourced iwi networks, the system potentially underutilises iwi-led community assets that can ensure successful and sustainable reintegration.</w:t>
                            </w:r>
                          </w:p>
                          <w:p w14:paraId="22036572" w14:textId="77777777" w:rsidR="00F06DA6" w:rsidRDefault="00F06DA6" w:rsidP="00F06DA6">
                            <w:pPr>
                              <w:pStyle w:val="NoSpacing"/>
                              <w:jc w:val="right"/>
                              <w:rPr>
                                <w:color w:val="262626"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82345" id="_x0000_s1028" type="#_x0000_t202" style="position:absolute;left:0;text-align:left;margin-left:-.1pt;margin-top:64.15pt;width:464.25pt;height:185.1pt;z-index:-25144217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" fillcolor="#d0f4e3 [660]" stroked="f" strokeweight=".5pt">
                <v:textbox inset="14.4pt,14.4pt,14.4pt,14.4pt">
                  <w:txbxContent>
                    <w:p w14:paraId="4304E1A6" w14:textId="77777777" w:rsidR="00F06DA6" w:rsidRPr="00F206AA" w:rsidRDefault="00F06DA6" w:rsidP="00F06DA6">
                      <w:pPr>
                        <w:rPr>
                          <w:b/>
                          <w:bCs/>
                          <w:i/>
                          <w:iCs/>
                          <w:sz w:val="22"/>
                        </w:rPr>
                      </w:pPr>
                      <w:proofErr w:type="spellStart"/>
                      <w:r w:rsidRPr="00F206AA">
                        <w:rPr>
                          <w:b/>
                          <w:bCs/>
                          <w:i/>
                          <w:iCs/>
                          <w:sz w:val="22"/>
                        </w:rPr>
                        <w:t>Pūrākau</w:t>
                      </w:r>
                      <w:proofErr w:type="spellEnd"/>
                      <w:r w:rsidRPr="00F206AA">
                        <w:rPr>
                          <w:b/>
                          <w:bCs/>
                          <w:i/>
                          <w:iCs/>
                          <w:sz w:val="22"/>
                        </w:rPr>
                        <w:t xml:space="preserve"> 2: Case Study 2 - </w:t>
                      </w:r>
                      <w:bookmarkStart w:id="12" w:name="_Hlk231503635"/>
                      <w:r w:rsidRPr="00F206AA">
                        <w:rPr>
                          <w:b/>
                          <w:bCs/>
                          <w:i/>
                          <w:iCs/>
                          <w:sz w:val="22"/>
                        </w:rPr>
                        <w:t>Strength of Community and iwi-led Capacity</w:t>
                      </w:r>
                      <w:bookmarkEnd w:id="12"/>
                    </w:p>
                    <w:p w14:paraId="2D5164B6" w14:textId="77777777" w:rsidR="00F06DA6" w:rsidRPr="00AC4EE3" w:rsidRDefault="00F06DA6" w:rsidP="00F06DA6">
                      <w:pPr>
                        <w:spacing w:line="240" w:lineRule="auto"/>
                        <w:rPr>
                          <w:sz w:val="20"/>
                          <w:szCs w:val="20"/>
                          <w:lang w:val="en-GB"/>
                        </w:rPr>
                      </w:pPr>
                      <w:r w:rsidRPr="00AC4EE3">
                        <w:rPr>
                          <w:sz w:val="20"/>
                          <w:szCs w:val="20"/>
                          <w:lang w:val="en-GB"/>
                        </w:rPr>
                        <w:t xml:space="preserve">Our second </w:t>
                      </w:r>
                      <w:proofErr w:type="spellStart"/>
                      <w:r w:rsidRPr="00AC4EE3">
                        <w:rPr>
                          <w:sz w:val="20"/>
                          <w:szCs w:val="20"/>
                          <w:lang w:val="en-GB"/>
                        </w:rPr>
                        <w:t>pūrākau</w:t>
                      </w:r>
                      <w:proofErr w:type="spellEnd"/>
                      <w:r w:rsidRPr="00AC4EE3">
                        <w:rPr>
                          <w:sz w:val="20"/>
                          <w:szCs w:val="20"/>
                          <w:lang w:val="en-GB"/>
                        </w:rPr>
                        <w:t xml:space="preserve"> is shared as an example of Corrections programmes being prioritised over iwi and community reintegration plans when considering parole</w:t>
                      </w:r>
                      <w:r>
                        <w:rPr>
                          <w:sz w:val="20"/>
                          <w:szCs w:val="20"/>
                          <w:lang w:val="en-GB"/>
                        </w:rPr>
                        <w:t>.</w:t>
                      </w:r>
                    </w:p>
                    <w:p w14:paraId="269177EE" w14:textId="77777777" w:rsidR="00F06DA6" w:rsidRPr="00E108DA" w:rsidRDefault="00F06DA6" w:rsidP="00F06DA6">
                      <w:pPr>
                        <w:spacing w:line="240" w:lineRule="auto"/>
                        <w:rPr>
                          <w:sz w:val="20"/>
                          <w:szCs w:val="20"/>
                          <w:lang w:val="en-GB"/>
                        </w:rPr>
                      </w:pPr>
                      <w:r w:rsidRPr="00E108DA">
                        <w:rPr>
                          <w:sz w:val="20"/>
                          <w:szCs w:val="20"/>
                          <w:lang w:val="en-GB"/>
                        </w:rPr>
                        <w:t xml:space="preserve">A young </w:t>
                      </w:r>
                      <w:proofErr w:type="spellStart"/>
                      <w:r w:rsidRPr="00E108DA">
                        <w:rPr>
                          <w:sz w:val="20"/>
                          <w:szCs w:val="20"/>
                          <w:lang w:val="en-GB"/>
                        </w:rPr>
                        <w:t>Tūhoe</w:t>
                      </w:r>
                      <w:proofErr w:type="spellEnd"/>
                      <w:r w:rsidRPr="00E108DA">
                        <w:rPr>
                          <w:sz w:val="20"/>
                          <w:szCs w:val="20"/>
                          <w:lang w:val="en-GB"/>
                        </w:rPr>
                        <w:t xml:space="preserve"> woman had a comprehensive, wraparound iwi reintegration plan that included kuia attendance at her hearings, dedicated iwi psychological support, and relocation to suitable housing. Despite the robustness of this community-led safety net, administrative decisions repeatedly prioritised the non-completion of an internal, group-based institutional programme (</w:t>
                      </w:r>
                      <w:proofErr w:type="spellStart"/>
                      <w:r w:rsidRPr="00E108DA">
                        <w:rPr>
                          <w:sz w:val="20"/>
                          <w:szCs w:val="20"/>
                          <w:lang w:val="en-GB"/>
                        </w:rPr>
                        <w:t>Kowhiritanga</w:t>
                      </w:r>
                      <w:proofErr w:type="spellEnd"/>
                      <w:r w:rsidRPr="00E108DA">
                        <w:rPr>
                          <w:sz w:val="20"/>
                          <w:szCs w:val="20"/>
                          <w:lang w:val="en-GB"/>
                        </w:rPr>
                        <w:t xml:space="preserve">) as the sole basis for declining parole. </w:t>
                      </w:r>
                    </w:p>
                    <w:p w14:paraId="35B2A8D3" w14:textId="77777777" w:rsidR="00F06DA6" w:rsidRPr="00AC4EE3" w:rsidRDefault="00F06DA6" w:rsidP="00F06DA6">
                      <w:pPr>
                        <w:spacing w:line="240" w:lineRule="auto"/>
                        <w:rPr>
                          <w:sz w:val="20"/>
                          <w:szCs w:val="20"/>
                          <w:lang w:val="en-GB"/>
                        </w:rPr>
                      </w:pPr>
                      <w:r w:rsidRPr="00AC4EE3">
                        <w:rPr>
                          <w:sz w:val="20"/>
                          <w:szCs w:val="20"/>
                          <w:lang w:val="en-GB"/>
                        </w:rPr>
                        <w:t>By prioritising internal courses over highly resourced iwi networks, the system potentially underutilises iwi-led community assets that can ensure successful and sustainable reintegration.</w:t>
                      </w:r>
                    </w:p>
                    <w:p w14:paraId="22036572" w14:textId="77777777" w:rsidR="00F06DA6" w:rsidRDefault="00F06DA6" w:rsidP="00F06DA6">
                      <w:pPr>
                        <w:pStyle w:val="NoSpacing"/>
                        <w:jc w:val="right"/>
                        <w:rPr>
                          <w:color w:val="262626" w:themeColor="text2"/>
                          <w:sz w:val="18"/>
                          <w:szCs w:val="18"/>
                        </w:rPr>
                      </w:pPr>
                    </w:p>
                  </w:txbxContent>
                </v:textbox>
                <w10:wrap type="square" anchorx="margin" anchory="margin"/>
              </v:shape>
            </w:pict>
          </mc:Fallback>
        </mc:AlternateContent>
      </w:r>
      <w:r w:rsidR="00104DE1">
        <w:rPr>
          <w:noProof/>
        </w:rPr>
        <mc:AlternateContent>
          <mc:Choice Requires="wps">
            <w:drawing>
              <wp:anchor distT="0" distB="0" distL="114300" distR="114300" simplePos="0" relativeHeight="251876352" behindDoc="0" locked="0" layoutInCell="1" allowOverlap="1" wp14:anchorId="21CA8876" wp14:editId="3BBB8A93">
                <wp:simplePos x="0" y="0"/>
                <wp:positionH relativeFrom="margin">
                  <wp:align>left</wp:align>
                </wp:positionH>
                <wp:positionV relativeFrom="paragraph">
                  <wp:posOffset>-218137</wp:posOffset>
                </wp:positionV>
                <wp:extent cx="5829300" cy="6350"/>
                <wp:effectExtent l="57150" t="38100" r="57150" b="88900"/>
                <wp:wrapNone/>
                <wp:docPr id="1736594989"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C1727" id="Straight Connector 1" o:spid="_x0000_s1026" style="position:absolute;z-index:251876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2pt" to="45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" strokecolor="#2bb673 [3204]" strokeweight="3pt">
                <v:shadow on="t" color="black" opacity="22937f" origin=",.5" offset="0,.63889mm"/>
                <w10:wrap anchorx="margin"/>
              </v:line>
            </w:pict>
          </mc:Fallback>
        </mc:AlternateContent>
      </w:r>
      <w:r w:rsidR="00493485">
        <w:t xml:space="preserve">We </w:t>
      </w:r>
      <w:r w:rsidR="00493485" w:rsidRPr="00844457">
        <w:rPr>
          <w:iCs/>
          <w:szCs w:val="24"/>
        </w:rPr>
        <w:t>intend</w:t>
      </w:r>
      <w:r w:rsidR="00493485">
        <w:t xml:space="preserve"> to further </w:t>
      </w:r>
      <w:r w:rsidR="00493485" w:rsidRPr="001A50DB">
        <w:t xml:space="preserve">examine what community </w:t>
      </w:r>
      <w:r w:rsidR="00493485">
        <w:t>and iwi-led rehabilitation, and reintegration</w:t>
      </w:r>
      <w:r w:rsidR="00493485" w:rsidRPr="001A50DB">
        <w:t xml:space="preserve"> </w:t>
      </w:r>
      <w:r w:rsidR="00493485">
        <w:t>is</w:t>
      </w:r>
      <w:r w:rsidR="00493485" w:rsidRPr="001A50DB">
        <w:t xml:space="preserve"> in place</w:t>
      </w:r>
      <w:r w:rsidR="00493485">
        <w:t xml:space="preserve"> for wāhine Māori</w:t>
      </w:r>
      <w:r w:rsidR="00493485" w:rsidRPr="001A50DB">
        <w:t xml:space="preserve"> </w:t>
      </w:r>
      <w:r w:rsidR="00493485">
        <w:t xml:space="preserve">and their impact. </w:t>
      </w:r>
    </w:p>
    <w:p w14:paraId="1FE21548" w14:textId="36E353E7" w:rsidR="00AC4EE3" w:rsidRPr="00F01F59" w:rsidRDefault="00AC4EE3" w:rsidP="00AC4EE3">
      <w:pPr>
        <w:spacing w:line="278" w:lineRule="auto"/>
        <w:rPr>
          <w:b/>
          <w:bCs/>
          <w:sz w:val="26"/>
          <w:szCs w:val="26"/>
        </w:rPr>
      </w:pPr>
      <w:r w:rsidRPr="00F01F59">
        <w:rPr>
          <w:b/>
          <w:bCs/>
          <w:sz w:val="26"/>
          <w:szCs w:val="26"/>
        </w:rPr>
        <w:t xml:space="preserve">Insight </w:t>
      </w:r>
      <w:r w:rsidR="00DF4D8F" w:rsidRPr="00F01F59">
        <w:rPr>
          <w:b/>
          <w:bCs/>
          <w:sz w:val="26"/>
          <w:szCs w:val="26"/>
        </w:rPr>
        <w:t>3</w:t>
      </w:r>
      <w:r w:rsidRPr="00F01F59">
        <w:rPr>
          <w:b/>
          <w:bCs/>
          <w:sz w:val="26"/>
          <w:szCs w:val="26"/>
        </w:rPr>
        <w:t>: Ensuring stable whānau during incarceration</w:t>
      </w:r>
      <w:r w:rsidR="003A5A1F">
        <w:rPr>
          <w:rStyle w:val="FootnoteReference"/>
          <w:b/>
          <w:bCs/>
          <w:sz w:val="26"/>
          <w:szCs w:val="26"/>
        </w:rPr>
        <w:footnoteReference w:id="17"/>
      </w:r>
    </w:p>
    <w:p w14:paraId="3F572CCB" w14:textId="6D44439C" w:rsidR="00AC4EE3" w:rsidRPr="009B45BB" w:rsidRDefault="00AC4EE3" w:rsidP="00844457">
      <w:pPr>
        <w:pStyle w:val="Number1"/>
        <w:rPr>
          <w:rFonts w:cs="Calibri"/>
          <w:szCs w:val="24"/>
        </w:rPr>
      </w:pPr>
      <w:r w:rsidRPr="00844457">
        <w:rPr>
          <w:szCs w:val="24"/>
        </w:rPr>
        <w:t>Adverse</w:t>
      </w:r>
      <w:r w:rsidRPr="009B45BB">
        <w:rPr>
          <w:rFonts w:asciiTheme="minorHAnsi" w:hAnsiTheme="minorHAnsi"/>
          <w:szCs w:val="24"/>
        </w:rPr>
        <w:t xml:space="preserve"> justice outcomes have compounding, intergenerational effects.</w:t>
      </w:r>
      <w:r w:rsidRPr="009B45BB">
        <w:rPr>
          <w:rFonts w:cs="Calibri"/>
          <w:szCs w:val="24"/>
        </w:rPr>
        <w:t xml:space="preserve"> </w:t>
      </w:r>
      <w:r w:rsidR="0049759A">
        <w:rPr>
          <w:rFonts w:cs="Calibri"/>
          <w:szCs w:val="24"/>
        </w:rPr>
        <w:t>It is therefore important that connections to wh</w:t>
      </w:r>
      <w:r w:rsidR="00EC04EE">
        <w:rPr>
          <w:rFonts w:cs="Calibri"/>
          <w:szCs w:val="24"/>
        </w:rPr>
        <w:t>ā</w:t>
      </w:r>
      <w:r w:rsidR="0049759A">
        <w:rPr>
          <w:rFonts w:cs="Calibri"/>
          <w:szCs w:val="24"/>
        </w:rPr>
        <w:t xml:space="preserve">nau are maintained to the greatest extent possible during </w:t>
      </w:r>
      <w:r w:rsidR="00FB349A">
        <w:rPr>
          <w:rFonts w:cs="Calibri"/>
          <w:szCs w:val="24"/>
        </w:rPr>
        <w:t xml:space="preserve">a mother’s </w:t>
      </w:r>
      <w:r w:rsidR="0049759A">
        <w:rPr>
          <w:rFonts w:cs="Calibri"/>
          <w:szCs w:val="24"/>
        </w:rPr>
        <w:t>incarceration.</w:t>
      </w:r>
    </w:p>
    <w:p w14:paraId="0E5E4616" w14:textId="35645725" w:rsidR="00AC4EE3" w:rsidRPr="00104DE1" w:rsidRDefault="003A5A1F" w:rsidP="00104DE1">
      <w:pPr>
        <w:pStyle w:val="Number1"/>
        <w:rPr>
          <w:szCs w:val="24"/>
        </w:rPr>
      </w:pPr>
      <w:r>
        <w:rPr>
          <w:noProof/>
        </w:rPr>
        <mc:AlternateContent>
          <mc:Choice Requires="wps">
            <w:drawing>
              <wp:anchor distT="228600" distB="228600" distL="228600" distR="228600" simplePos="0" relativeHeight="251878400" behindDoc="1" locked="0" layoutInCell="1" allowOverlap="1" wp14:anchorId="6B832520" wp14:editId="213900B4">
                <wp:simplePos x="0" y="0"/>
                <wp:positionH relativeFrom="margin">
                  <wp:posOffset>104775</wp:posOffset>
                </wp:positionH>
                <wp:positionV relativeFrom="margin">
                  <wp:posOffset>5215835</wp:posOffset>
                </wp:positionV>
                <wp:extent cx="5895975" cy="2035175"/>
                <wp:effectExtent l="0" t="0" r="9525" b="3175"/>
                <wp:wrapSquare wrapText="bothSides"/>
                <wp:docPr id="296847324" name="Text Box 4"/>
                <wp:cNvGraphicFramePr/>
                <a:graphic xmlns:a="http://schemas.openxmlformats.org/drawingml/2006/main">
                  <a:graphicData uri="http://schemas.microsoft.com/office/word/2010/wordprocessingShape">
                    <wps:wsp>
                      <wps:cNvSpPr txBox="1"/>
                      <wps:spPr>
                        <a:xfrm>
                          <a:off x="0" y="0"/>
                          <a:ext cx="5895975" cy="2035175"/>
                        </a:xfrm>
                        <a:prstGeom prst="rect">
                          <a:avLst/>
                        </a:prstGeom>
                        <a:solidFill>
                          <a:schemeClr val="accent1">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2A892253" w14:textId="22DCC31F" w:rsidR="00F06DA6" w:rsidRPr="00C02F84" w:rsidRDefault="00F06DA6" w:rsidP="00F06DA6">
                            <w:pPr>
                              <w:pStyle w:val="TableBullet1"/>
                              <w:numPr>
                                <w:ilvl w:val="0"/>
                                <w:numId w:val="0"/>
                              </w:numPr>
                              <w:rPr>
                                <w:sz w:val="20"/>
                                <w:szCs w:val="20"/>
                                <w:lang w:eastAsia="en-NZ"/>
                              </w:rPr>
                            </w:pPr>
                            <w:r w:rsidRPr="00E108DA">
                              <w:rPr>
                                <w:b/>
                                <w:bCs/>
                                <w:i/>
                                <w:iCs/>
                                <w:sz w:val="20"/>
                                <w:szCs w:val="20"/>
                              </w:rPr>
                              <w:t>An example of the impact on mothers as primary caregivers was shared by Chief Justice Helen Winkelmann</w:t>
                            </w:r>
                            <w:r>
                              <w:rPr>
                                <w:lang w:eastAsia="en-NZ"/>
                              </w:rPr>
                              <w:t xml:space="preserve"> </w:t>
                            </w:r>
                          </w:p>
                          <w:p w14:paraId="69F68292" w14:textId="77777777" w:rsidR="00F06DA6" w:rsidRPr="00E108DA" w:rsidRDefault="00F06DA6" w:rsidP="00F06DA6">
                            <w:pPr>
                              <w:pStyle w:val="TableBullet1"/>
                              <w:numPr>
                                <w:ilvl w:val="0"/>
                                <w:numId w:val="0"/>
                              </w:numPr>
                              <w:spacing w:line="240" w:lineRule="auto"/>
                              <w:rPr>
                                <w:sz w:val="20"/>
                                <w:szCs w:val="20"/>
                                <w:lang w:val="en-GB"/>
                              </w:rPr>
                            </w:pPr>
                            <w:r w:rsidRPr="00E108DA">
                              <w:rPr>
                                <w:sz w:val="20"/>
                                <w:szCs w:val="20"/>
                                <w:lang w:val="en-GB"/>
                              </w:rPr>
                              <w:t>The human cost is severe. In May 2026, Chief Justice Helen Winkelmann noted that women are overwhelmingly primary caregivers, and even short periods of custody "can be devastating for the children that she leaves behind". The Chief Justice noted that caregiving is a material sentencing consideration consistent with the Sentencing Act and the United Nations Convention on the Rights of the Child.</w:t>
                            </w:r>
                            <w:r w:rsidRPr="00E108DA">
                              <w:rPr>
                                <w:sz w:val="20"/>
                                <w:szCs w:val="20"/>
                                <w:vertAlign w:val="superscript"/>
                                <w:lang w:val="en-GB"/>
                              </w:rPr>
                              <w:footnoteRef/>
                            </w:r>
                            <w:r w:rsidRPr="00E108DA">
                              <w:rPr>
                                <w:vertAlign w:val="superscript"/>
                                <w:lang w:eastAsia="en-NZ"/>
                              </w:rPr>
                              <w:t xml:space="preserve"> </w:t>
                            </w:r>
                            <w:r w:rsidRPr="00E108DA">
                              <w:rPr>
                                <w:sz w:val="20"/>
                                <w:szCs w:val="20"/>
                                <w:lang w:val="en-GB"/>
                              </w:rPr>
                              <w:t>Addressing these issues demands a system-wide response, not only judicial action.</w:t>
                            </w:r>
                            <w:r>
                              <w:rPr>
                                <w:sz w:val="20"/>
                                <w:szCs w:val="20"/>
                                <w:lang w:val="en-GB"/>
                              </w:rPr>
                              <w:t xml:space="preserve"> The Chief Justice </w:t>
                            </w:r>
                            <w:r w:rsidRPr="00D609B4">
                              <w:rPr>
                                <w:sz w:val="20"/>
                                <w:szCs w:val="20"/>
                                <w:lang w:val="en-GB"/>
                              </w:rPr>
                              <w:t>encouraged defence lawyers to consider human rights arguments in sentencing submissions where offenders have a significant role in the care of their children</w:t>
                            </w:r>
                            <w:r>
                              <w:rPr>
                                <w:sz w:val="20"/>
                                <w:szCs w:val="20"/>
                                <w:lang w:val="en-GB"/>
                              </w:rPr>
                              <w:t>.</w:t>
                            </w:r>
                          </w:p>
                          <w:p w14:paraId="30FC12A0" w14:textId="77777777" w:rsidR="00F06DA6" w:rsidRDefault="00F06DA6" w:rsidP="00F06DA6">
                            <w:pPr>
                              <w:pStyle w:val="NoSpacing"/>
                              <w:jc w:val="right"/>
                              <w:rPr>
                                <w:color w:val="262626"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32520" id="_x0000_s1029" type="#_x0000_t202" style="position:absolute;left:0;text-align:left;margin-left:8.25pt;margin-top:410.7pt;width:464.25pt;height:160.25pt;z-index:-25143808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" fillcolor="#d0f4e3 [660]" stroked="f" strokeweight=".5pt">
                <v:textbox inset="14.4pt,14.4pt,14.4pt,14.4pt">
                  <w:txbxContent>
                    <w:p w14:paraId="2A892253" w14:textId="22DCC31F" w:rsidR="00F06DA6" w:rsidRPr="00C02F84" w:rsidRDefault="00F06DA6" w:rsidP="00F06DA6">
                      <w:pPr>
                        <w:pStyle w:val="TableBullet1"/>
                        <w:numPr>
                          <w:ilvl w:val="0"/>
                          <w:numId w:val="0"/>
                        </w:numPr>
                        <w:rPr>
                          <w:sz w:val="20"/>
                          <w:szCs w:val="20"/>
                          <w:lang w:eastAsia="en-NZ"/>
                        </w:rPr>
                      </w:pPr>
                      <w:r w:rsidRPr="00E108DA">
                        <w:rPr>
                          <w:b/>
                          <w:bCs/>
                          <w:i/>
                          <w:iCs/>
                          <w:sz w:val="20"/>
                          <w:szCs w:val="20"/>
                        </w:rPr>
                        <w:t>An example of the impact on mothers as primary caregivers was shared by Chief Justice Helen Winkelmann</w:t>
                      </w:r>
                      <w:r>
                        <w:rPr>
                          <w:lang w:eastAsia="en-NZ"/>
                        </w:rPr>
                        <w:t xml:space="preserve"> </w:t>
                      </w:r>
                    </w:p>
                    <w:p w14:paraId="69F68292" w14:textId="77777777" w:rsidR="00F06DA6" w:rsidRPr="00E108DA" w:rsidRDefault="00F06DA6" w:rsidP="00F06DA6">
                      <w:pPr>
                        <w:pStyle w:val="TableBullet1"/>
                        <w:numPr>
                          <w:ilvl w:val="0"/>
                          <w:numId w:val="0"/>
                        </w:numPr>
                        <w:spacing w:line="240" w:lineRule="auto"/>
                        <w:rPr>
                          <w:sz w:val="20"/>
                          <w:szCs w:val="20"/>
                          <w:lang w:val="en-GB"/>
                        </w:rPr>
                      </w:pPr>
                      <w:r w:rsidRPr="00E108DA">
                        <w:rPr>
                          <w:sz w:val="20"/>
                          <w:szCs w:val="20"/>
                          <w:lang w:val="en-GB"/>
                        </w:rPr>
                        <w:t>The human cost is severe. In May 2026, Chief Justice Helen Winkelmann noted that women are overwhelmingly primary caregivers, and even short periods of custody "can be devastating for the children that she leaves behind". The Chief Justice noted that caregiving is a material sentencing consideration consistent with the Sentencing Act and the United Nations Convention on the Rights of the Child.</w:t>
                      </w:r>
                      <w:r w:rsidRPr="00E108DA">
                        <w:rPr>
                          <w:sz w:val="20"/>
                          <w:szCs w:val="20"/>
                          <w:vertAlign w:val="superscript"/>
                          <w:lang w:val="en-GB"/>
                        </w:rPr>
                        <w:footnoteRef/>
                      </w:r>
                      <w:r w:rsidRPr="00E108DA">
                        <w:rPr>
                          <w:vertAlign w:val="superscript"/>
                          <w:lang w:eastAsia="en-NZ"/>
                        </w:rPr>
                        <w:t xml:space="preserve"> </w:t>
                      </w:r>
                      <w:r w:rsidRPr="00E108DA">
                        <w:rPr>
                          <w:sz w:val="20"/>
                          <w:szCs w:val="20"/>
                          <w:lang w:val="en-GB"/>
                        </w:rPr>
                        <w:t>Addressing these issues demands a system-wide response, not only judicial action.</w:t>
                      </w:r>
                      <w:r>
                        <w:rPr>
                          <w:sz w:val="20"/>
                          <w:szCs w:val="20"/>
                          <w:lang w:val="en-GB"/>
                        </w:rPr>
                        <w:t xml:space="preserve"> The Chief Justice </w:t>
                      </w:r>
                      <w:r w:rsidRPr="00D609B4">
                        <w:rPr>
                          <w:sz w:val="20"/>
                          <w:szCs w:val="20"/>
                          <w:lang w:val="en-GB"/>
                        </w:rPr>
                        <w:t>encouraged defence lawyers to consider human rights arguments in sentencing submissions where offenders have a significant role in the care of their children</w:t>
                      </w:r>
                      <w:r>
                        <w:rPr>
                          <w:sz w:val="20"/>
                          <w:szCs w:val="20"/>
                          <w:lang w:val="en-GB"/>
                        </w:rPr>
                        <w:t>.</w:t>
                      </w:r>
                    </w:p>
                    <w:p w14:paraId="30FC12A0" w14:textId="77777777" w:rsidR="00F06DA6" w:rsidRDefault="00F06DA6" w:rsidP="00F06DA6">
                      <w:pPr>
                        <w:pStyle w:val="NoSpacing"/>
                        <w:jc w:val="right"/>
                        <w:rPr>
                          <w:color w:val="262626" w:themeColor="text2"/>
                          <w:sz w:val="18"/>
                          <w:szCs w:val="18"/>
                        </w:rPr>
                      </w:pPr>
                    </w:p>
                  </w:txbxContent>
                </v:textbox>
                <w10:wrap type="square" anchorx="margin" anchory="margin"/>
              </v:shape>
            </w:pict>
          </mc:Fallback>
        </mc:AlternateContent>
      </w:r>
      <w:r w:rsidR="007B3B00" w:rsidRPr="00104DE1">
        <w:rPr>
          <w:szCs w:val="24"/>
        </w:rPr>
        <w:t>Our panellists repeatedly stressed the need to prioritis</w:t>
      </w:r>
      <w:r w:rsidR="00104DE1" w:rsidRPr="00104DE1">
        <w:rPr>
          <w:szCs w:val="24"/>
        </w:rPr>
        <w:t xml:space="preserve">e </w:t>
      </w:r>
      <w:r w:rsidR="00AC4EE3" w:rsidRPr="00104DE1">
        <w:rPr>
          <w:szCs w:val="24"/>
        </w:rPr>
        <w:t xml:space="preserve">positioning wider whānau as the default interim caregivers at the point of arrest, mandating immediate, whānau-centred planning to maintain child stability. </w:t>
      </w:r>
      <w:r w:rsidR="00D609B4" w:rsidRPr="00104DE1">
        <w:rPr>
          <w:szCs w:val="24"/>
        </w:rPr>
        <w:t xml:space="preserve">We intend to undertake further examination of what </w:t>
      </w:r>
      <w:r>
        <w:rPr>
          <w:noProof/>
        </w:rPr>
        <mc:AlternateContent>
          <mc:Choice Requires="wps">
            <w:drawing>
              <wp:anchor distT="0" distB="0" distL="114300" distR="114300" simplePos="0" relativeHeight="251884544" behindDoc="0" locked="0" layoutInCell="1" allowOverlap="1" wp14:anchorId="6BE9A9C5" wp14:editId="656FF6C3">
                <wp:simplePos x="0" y="0"/>
                <wp:positionH relativeFrom="margin">
                  <wp:align>right</wp:align>
                </wp:positionH>
                <wp:positionV relativeFrom="paragraph">
                  <wp:posOffset>-264713</wp:posOffset>
                </wp:positionV>
                <wp:extent cx="5829300" cy="6350"/>
                <wp:effectExtent l="57150" t="38100" r="57150" b="88900"/>
                <wp:wrapNone/>
                <wp:docPr id="602577764"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0ACEE" id="Straight Connector 1" o:spid="_x0000_s1026" style="position:absolute;z-index:251884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8pt,-20.85pt" to="866.8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" strokecolor="#2bb673 [3204]" strokeweight="3pt">
                <v:shadow on="t" color="black" opacity="22937f" origin=",.5" offset="0,.63889mm"/>
                <w10:wrap anchorx="margin"/>
              </v:line>
            </w:pict>
          </mc:Fallback>
        </mc:AlternateContent>
      </w:r>
      <w:r w:rsidR="002F4956" w:rsidRPr="00104DE1">
        <w:rPr>
          <w:szCs w:val="24"/>
        </w:rPr>
        <w:t xml:space="preserve">pathways </w:t>
      </w:r>
      <w:r w:rsidR="00D609B4" w:rsidRPr="00104DE1">
        <w:rPr>
          <w:szCs w:val="24"/>
        </w:rPr>
        <w:t xml:space="preserve">are in place to </w:t>
      </w:r>
      <w:r w:rsidR="00D71233" w:rsidRPr="00104DE1">
        <w:rPr>
          <w:szCs w:val="24"/>
        </w:rPr>
        <w:t xml:space="preserve">support </w:t>
      </w:r>
      <w:r w:rsidR="002F4956" w:rsidRPr="00104DE1">
        <w:rPr>
          <w:szCs w:val="24"/>
        </w:rPr>
        <w:t xml:space="preserve">whānau </w:t>
      </w:r>
      <w:r w:rsidR="00D71233" w:rsidRPr="00104DE1">
        <w:rPr>
          <w:szCs w:val="24"/>
        </w:rPr>
        <w:t xml:space="preserve">as </w:t>
      </w:r>
      <w:r w:rsidR="002F4956" w:rsidRPr="00104DE1">
        <w:rPr>
          <w:szCs w:val="24"/>
        </w:rPr>
        <w:t>the first po</w:t>
      </w:r>
      <w:r w:rsidR="00F673E5">
        <w:rPr>
          <w:szCs w:val="24"/>
        </w:rPr>
        <w:t>r</w:t>
      </w:r>
      <w:r w:rsidR="002F4956" w:rsidRPr="00104DE1">
        <w:rPr>
          <w:szCs w:val="24"/>
        </w:rPr>
        <w:t xml:space="preserve">t of call when discussing the care of tamariki prior to the exploration of any state intervention. </w:t>
      </w:r>
    </w:p>
    <w:p w14:paraId="3B4A4014" w14:textId="2F8250D9" w:rsidR="00F06DA6" w:rsidRPr="00F06DA6" w:rsidRDefault="00FB349A" w:rsidP="00F06DA6">
      <w:pPr>
        <w:pStyle w:val="Number1"/>
        <w:rPr>
          <w:i/>
          <w:iCs/>
          <w:szCs w:val="24"/>
        </w:rPr>
      </w:pPr>
      <w:r>
        <w:rPr>
          <w:szCs w:val="24"/>
        </w:rPr>
        <w:t>To</w:t>
      </w:r>
      <w:r w:rsidR="00DC68DD">
        <w:rPr>
          <w:szCs w:val="24"/>
        </w:rPr>
        <w:t xml:space="preserve"> further support wh</w:t>
      </w:r>
      <w:r w:rsidR="00EC04EE">
        <w:rPr>
          <w:szCs w:val="24"/>
        </w:rPr>
        <w:t>ā</w:t>
      </w:r>
      <w:r w:rsidR="00DC68DD">
        <w:rPr>
          <w:szCs w:val="24"/>
        </w:rPr>
        <w:t>nau connections, there</w:t>
      </w:r>
      <w:r w:rsidR="00DD754E" w:rsidRPr="007E24A7">
        <w:rPr>
          <w:szCs w:val="24"/>
        </w:rPr>
        <w:t xml:space="preserve"> could be merit in establishing dedicated child-connection navigator roles within women's prisons to provide essential clarity regarding custody, education, and child well-being. Because most incarcerated women are primary caregivers at the point of arrest, this practical intervention actively de-escalates institutional tension and preserves foundational family structures for post-release sustainability.</w:t>
      </w:r>
      <w:r w:rsidR="00DC68DD" w:rsidRPr="00DC68DD">
        <w:t xml:space="preserve"> </w:t>
      </w:r>
      <w:r w:rsidR="00DC68DD">
        <w:t xml:space="preserve">We </w:t>
      </w:r>
      <w:r w:rsidR="00DC68DD" w:rsidRPr="00844457">
        <w:rPr>
          <w:iCs/>
          <w:szCs w:val="24"/>
        </w:rPr>
        <w:t>intend</w:t>
      </w:r>
      <w:r w:rsidR="00DC68DD">
        <w:t xml:space="preserve"> to further </w:t>
      </w:r>
      <w:r w:rsidR="00DC68DD" w:rsidRPr="001A50DB">
        <w:t xml:space="preserve">examine what initiatives are in place </w:t>
      </w:r>
      <w:r w:rsidR="00DC68DD">
        <w:t xml:space="preserve">to ensure </w:t>
      </w:r>
      <w:r w:rsidR="00DC68DD" w:rsidRPr="00393E3A">
        <w:rPr>
          <w:szCs w:val="24"/>
        </w:rPr>
        <w:t>stability of the whānau during incarceration</w:t>
      </w:r>
      <w:r w:rsidR="00BF30DF">
        <w:rPr>
          <w:szCs w:val="24"/>
        </w:rPr>
        <w:t>,</w:t>
      </w:r>
      <w:r w:rsidR="00DC68DD" w:rsidRPr="00393E3A">
        <w:t xml:space="preserve"> </w:t>
      </w:r>
      <w:r w:rsidR="00DC68DD">
        <w:t>and their impact.</w:t>
      </w:r>
    </w:p>
    <w:p w14:paraId="02FB7AEE" w14:textId="33CB7929" w:rsidR="008A4451" w:rsidRDefault="008A4451" w:rsidP="00263ABF">
      <w:pPr>
        <w:pStyle w:val="Number1"/>
        <w:numPr>
          <w:ilvl w:val="0"/>
          <w:numId w:val="0"/>
        </w:numPr>
        <w:rPr>
          <w:b/>
          <w:bCs/>
          <w:sz w:val="26"/>
          <w:szCs w:val="26"/>
        </w:rPr>
      </w:pPr>
    </w:p>
    <w:p w14:paraId="0695601A" w14:textId="24BD087D" w:rsidR="00AC4EE3" w:rsidRPr="005139E8" w:rsidRDefault="00AC4EE3" w:rsidP="00263ABF">
      <w:pPr>
        <w:pStyle w:val="Number1"/>
        <w:numPr>
          <w:ilvl w:val="0"/>
          <w:numId w:val="0"/>
        </w:numPr>
        <w:rPr>
          <w:i/>
          <w:iCs/>
          <w:sz w:val="26"/>
          <w:szCs w:val="26"/>
        </w:rPr>
      </w:pPr>
      <w:r w:rsidRPr="005139E8">
        <w:rPr>
          <w:b/>
          <w:bCs/>
          <w:sz w:val="26"/>
          <w:szCs w:val="26"/>
        </w:rPr>
        <w:t xml:space="preserve">Insight </w:t>
      </w:r>
      <w:r w:rsidR="00BF3635" w:rsidRPr="005139E8">
        <w:rPr>
          <w:b/>
          <w:bCs/>
          <w:sz w:val="26"/>
          <w:szCs w:val="26"/>
        </w:rPr>
        <w:t>4</w:t>
      </w:r>
      <w:r w:rsidRPr="005139E8">
        <w:rPr>
          <w:b/>
          <w:bCs/>
          <w:sz w:val="26"/>
          <w:szCs w:val="26"/>
        </w:rPr>
        <w:t xml:space="preserve">:  </w:t>
      </w:r>
      <w:bookmarkStart w:id="13" w:name="_Hlk231503721"/>
      <w:r w:rsidRPr="005139E8">
        <w:rPr>
          <w:b/>
          <w:bCs/>
          <w:sz w:val="26"/>
          <w:szCs w:val="26"/>
        </w:rPr>
        <w:t>Enhancing Te Tiriti o Waitangi Obligations Through Iwi Partnerships</w:t>
      </w:r>
      <w:bookmarkEnd w:id="13"/>
    </w:p>
    <w:p w14:paraId="2B946FA2" w14:textId="6B38F02C" w:rsidR="00AC4EE3" w:rsidRPr="007E24A7" w:rsidRDefault="00F2356C" w:rsidP="00844457">
      <w:pPr>
        <w:pStyle w:val="Number1"/>
        <w:rPr>
          <w:szCs w:val="24"/>
        </w:rPr>
      </w:pPr>
      <w:r w:rsidRPr="007E24A7">
        <w:rPr>
          <w:szCs w:val="24"/>
        </w:rPr>
        <w:t xml:space="preserve">Our </w:t>
      </w:r>
      <w:r w:rsidRPr="00104DE1">
        <w:rPr>
          <w:szCs w:val="24"/>
        </w:rPr>
        <w:t xml:space="preserve">fourth </w:t>
      </w:r>
      <w:r w:rsidR="00D71233" w:rsidRPr="00104DE1">
        <w:rPr>
          <w:szCs w:val="24"/>
        </w:rPr>
        <w:t xml:space="preserve">panel </w:t>
      </w:r>
      <w:r w:rsidRPr="00104DE1">
        <w:rPr>
          <w:szCs w:val="24"/>
        </w:rPr>
        <w:t>insight</w:t>
      </w:r>
      <w:r w:rsidRPr="007E24A7">
        <w:rPr>
          <w:szCs w:val="24"/>
        </w:rPr>
        <w:t xml:space="preserve"> identified</w:t>
      </w:r>
      <w:r w:rsidR="00AC4EE3" w:rsidRPr="007E24A7">
        <w:rPr>
          <w:szCs w:val="24"/>
        </w:rPr>
        <w:t xml:space="preserve"> that fulfilling constitutional duties under Te Tiriti o Waitangi provides a robust framework for achieving equitable outcomes across the justice sector. The principles of active protection and partnership were seen as requiring the Crown to proactively safeguard Māori well-being in this context. </w:t>
      </w:r>
      <w:r w:rsidR="00313FD6">
        <w:rPr>
          <w:szCs w:val="24"/>
        </w:rPr>
        <w:t xml:space="preserve">In fact, the </w:t>
      </w:r>
      <w:r w:rsidR="00313FD6" w:rsidRPr="00755E9F">
        <w:rPr>
          <w:szCs w:val="24"/>
        </w:rPr>
        <w:t xml:space="preserve">Justice Sector </w:t>
      </w:r>
      <w:r w:rsidR="00813683">
        <w:rPr>
          <w:szCs w:val="24"/>
        </w:rPr>
        <w:t xml:space="preserve">2022 </w:t>
      </w:r>
      <w:proofErr w:type="spellStart"/>
      <w:r w:rsidR="00313FD6" w:rsidRPr="00D71233">
        <w:rPr>
          <w:szCs w:val="24"/>
        </w:rPr>
        <w:t>LTIB</w:t>
      </w:r>
      <w:proofErr w:type="spellEnd"/>
      <w:r w:rsidR="00313FD6" w:rsidRPr="00755E9F">
        <w:rPr>
          <w:szCs w:val="24"/>
        </w:rPr>
        <w:t xml:space="preserve"> </w:t>
      </w:r>
      <w:r w:rsidR="00313FD6">
        <w:rPr>
          <w:szCs w:val="24"/>
        </w:rPr>
        <w:t>acknowledges that a</w:t>
      </w:r>
      <w:r w:rsidR="00313FD6" w:rsidRPr="00313FD6">
        <w:rPr>
          <w:szCs w:val="24"/>
        </w:rPr>
        <w:t>ddressing this longstanding problem requires genuine partnership with whānau, hapū, iwi and Māori groups.</w:t>
      </w:r>
      <w:r w:rsidR="00E37D3B">
        <w:rPr>
          <w:rStyle w:val="FootnoteReference"/>
          <w:szCs w:val="24"/>
        </w:rPr>
        <w:footnoteReference w:id="18"/>
      </w:r>
    </w:p>
    <w:p w14:paraId="4E3E109F" w14:textId="61B3832E" w:rsidR="00CE557D" w:rsidRDefault="00AC4EE3" w:rsidP="005139E8">
      <w:pPr>
        <w:pStyle w:val="Number1"/>
        <w:rPr>
          <w:szCs w:val="24"/>
        </w:rPr>
      </w:pPr>
      <w:r w:rsidRPr="007E24A7">
        <w:rPr>
          <w:szCs w:val="24"/>
        </w:rPr>
        <w:t xml:space="preserve">Partnering with local iwi and hapu provides a structured way to support rehabilitation and reintegration. </w:t>
      </w:r>
      <w:r w:rsidR="00D609B4">
        <w:rPr>
          <w:szCs w:val="24"/>
        </w:rPr>
        <w:t xml:space="preserve">We intend to further examine what partnership arrangements are in place and making a positive contribution. </w:t>
      </w:r>
    </w:p>
    <w:p w14:paraId="3DFD0CA8" w14:textId="3C8A150D" w:rsidR="00D724BF" w:rsidRPr="005139E8" w:rsidRDefault="00D724BF" w:rsidP="00D724BF">
      <w:pPr>
        <w:pStyle w:val="Number1"/>
        <w:numPr>
          <w:ilvl w:val="0"/>
          <w:numId w:val="0"/>
        </w:numPr>
        <w:rPr>
          <w:szCs w:val="24"/>
        </w:rPr>
      </w:pPr>
    </w:p>
    <w:p w14:paraId="42A0EE96" w14:textId="116B610C" w:rsidR="0025306D" w:rsidRPr="0025306D" w:rsidRDefault="00153F29" w:rsidP="0025306D">
      <w:pPr>
        <w:pStyle w:val="BodyText"/>
        <w:rPr>
          <w:b/>
          <w:bCs/>
          <w:sz w:val="28"/>
          <w:szCs w:val="28"/>
        </w:rPr>
      </w:pPr>
      <w:r w:rsidRPr="00F82083">
        <w:rPr>
          <w:b/>
          <w:bCs/>
          <w:sz w:val="28"/>
          <w:szCs w:val="28"/>
        </w:rPr>
        <w:t xml:space="preserve">Closing statement </w:t>
      </w:r>
    </w:p>
    <w:p w14:paraId="7A52544D" w14:textId="279F9A2D" w:rsidR="00CB5572" w:rsidRPr="00CB5572" w:rsidRDefault="00CB5572" w:rsidP="00CB5572">
      <w:pPr>
        <w:pStyle w:val="Number1"/>
        <w:rPr>
          <w:rFonts w:ascii="Aptos" w:hAnsi="Aptos"/>
        </w:rPr>
      </w:pPr>
      <w:bookmarkStart w:id="14" w:name="_Hlk231907636"/>
      <w:r w:rsidRPr="00F82083">
        <w:rPr>
          <w:szCs w:val="24"/>
        </w:rPr>
        <w:t xml:space="preserve">From our initial insights and observations, </w:t>
      </w:r>
      <w:r>
        <w:t xml:space="preserve">we are concerned that the planned increase in the prison population will </w:t>
      </w:r>
      <w:r w:rsidR="002C2961">
        <w:t xml:space="preserve">embed or </w:t>
      </w:r>
      <w:r>
        <w:t>worsen existing disproportionality. We intend to examine whether an adequate multi-agency, long-term strategy is in place</w:t>
      </w:r>
      <w:r w:rsidR="00DC68DD">
        <w:t>, as well as further assessing what kind initiative</w:t>
      </w:r>
      <w:r w:rsidR="00D008EB">
        <w:t>s</w:t>
      </w:r>
      <w:r w:rsidR="00DC68DD">
        <w:t xml:space="preserve"> can make a positive impact on the problem. This will be informed by further </w:t>
      </w:r>
      <w:r>
        <w:t>engagement with agencies</w:t>
      </w:r>
      <w:r w:rsidR="00A60912">
        <w:t xml:space="preserve"> and</w:t>
      </w:r>
      <w:r>
        <w:t xml:space="preserve"> communities. </w:t>
      </w:r>
    </w:p>
    <w:p w14:paraId="37829589" w14:textId="0AE25CFF" w:rsidR="00CB5572" w:rsidRPr="00D008EB" w:rsidRDefault="00CB5572" w:rsidP="00D008EB">
      <w:pPr>
        <w:pStyle w:val="Number1"/>
        <w:rPr>
          <w:rFonts w:ascii="Aptos" w:hAnsi="Aptos"/>
        </w:rPr>
      </w:pPr>
      <w:r>
        <w:t xml:space="preserve">We </w:t>
      </w:r>
      <w:r w:rsidR="00DC68DD">
        <w:t xml:space="preserve">also </w:t>
      </w:r>
      <w:r w:rsidR="00BF3635">
        <w:t>plan to engage other oversight agencies and the Justice Select Committee</w:t>
      </w:r>
      <w:r w:rsidR="00DC68DD">
        <w:t>, which has this issue as a specific focus,</w:t>
      </w:r>
      <w:r w:rsidR="00BF3635">
        <w:t xml:space="preserve"> </w:t>
      </w:r>
      <w:r>
        <w:t xml:space="preserve">on how </w:t>
      </w:r>
      <w:r w:rsidR="00BF3635">
        <w:t>our respective</w:t>
      </w:r>
      <w:r>
        <w:t xml:space="preserve"> inquiries and investigations can support scrutiny</w:t>
      </w:r>
      <w:r w:rsidR="00BF3635">
        <w:t xml:space="preserve"> of this problem. Leveraging our collective skills and insights </w:t>
      </w:r>
      <w:r w:rsidR="001848C1">
        <w:t xml:space="preserve">seems necessary to help drive change needed to address this and other complex societal problems. </w:t>
      </w:r>
      <w:r w:rsidR="00BF3635">
        <w:t xml:space="preserve">The Ombudsman </w:t>
      </w:r>
      <w:r w:rsidR="00B96727">
        <w:t>can</w:t>
      </w:r>
      <w:r>
        <w:t xml:space="preserve"> bring our independent, cross</w:t>
      </w:r>
      <w:r>
        <w:noBreakHyphen/>
        <w:t>budget, and cross</w:t>
      </w:r>
      <w:r>
        <w:noBreakHyphen/>
        <w:t>parliamentary</w:t>
      </w:r>
      <w:r>
        <w:noBreakHyphen/>
        <w:t>cycle insights to bear on this multi</w:t>
      </w:r>
      <w:r>
        <w:noBreakHyphen/>
        <w:t xml:space="preserve">decade challenge. </w:t>
      </w:r>
      <w:r w:rsidR="00B96727">
        <w:t>A</w:t>
      </w:r>
      <w:r>
        <w:t xml:space="preserve"> systemic, long</w:t>
      </w:r>
      <w:r>
        <w:noBreakHyphen/>
        <w:t>term response with sustained investment, transparent monitoring, and clear accountability is essential</w:t>
      </w:r>
      <w:r w:rsidR="00375C32">
        <w:t xml:space="preserve">, </w:t>
      </w:r>
      <w:proofErr w:type="gramStart"/>
      <w:r w:rsidR="00375C32">
        <w:t>in particular for</w:t>
      </w:r>
      <w:proofErr w:type="gramEnd"/>
      <w:r w:rsidR="00375C32">
        <w:t xml:space="preserve"> </w:t>
      </w:r>
      <w:r w:rsidR="00375C32" w:rsidRPr="00D008EB">
        <w:rPr>
          <w:szCs w:val="24"/>
        </w:rPr>
        <w:t>Justice sector stewardship and governance.</w:t>
      </w:r>
    </w:p>
    <w:p w14:paraId="447C85F8" w14:textId="79826B0B" w:rsidR="005139E8" w:rsidRPr="00D724BF" w:rsidRDefault="003A5A1F" w:rsidP="00D724BF">
      <w:pPr>
        <w:pStyle w:val="Number1"/>
        <w:rPr>
          <w:szCs w:val="24"/>
        </w:rPr>
      </w:pPr>
      <w:r>
        <w:rPr>
          <w:noProof/>
        </w:rPr>
        <mc:AlternateContent>
          <mc:Choice Requires="wps">
            <w:drawing>
              <wp:anchor distT="0" distB="0" distL="114300" distR="114300" simplePos="0" relativeHeight="251886592" behindDoc="0" locked="0" layoutInCell="1" allowOverlap="1" wp14:anchorId="7BDA6919" wp14:editId="1B516B34">
                <wp:simplePos x="0" y="0"/>
                <wp:positionH relativeFrom="margin">
                  <wp:align>right</wp:align>
                </wp:positionH>
                <wp:positionV relativeFrom="paragraph">
                  <wp:posOffset>-276419</wp:posOffset>
                </wp:positionV>
                <wp:extent cx="5829300" cy="6350"/>
                <wp:effectExtent l="57150" t="38100" r="57150" b="88900"/>
                <wp:wrapNone/>
                <wp:docPr id="974356025" name="Straight Connector 1"/>
                <wp:cNvGraphicFramePr/>
                <a:graphic xmlns:a="http://schemas.openxmlformats.org/drawingml/2006/main">
                  <a:graphicData uri="http://schemas.microsoft.com/office/word/2010/wordprocessingShape">
                    <wps:wsp>
                      <wps:cNvCnPr/>
                      <wps:spPr>
                        <a:xfrm>
                          <a:off x="0" y="0"/>
                          <a:ext cx="5829300" cy="63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033D1" id="Straight Connector 1" o:spid="_x0000_s1026" style="position:absolute;z-index:251886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8pt,-21.75pt" to="866.8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" strokecolor="#2bb673 [3204]" strokeweight="3pt">
                <v:shadow on="t" color="black" opacity="22937f" origin=",.5" offset="0,.63889mm"/>
                <w10:wrap anchorx="margin"/>
              </v:line>
            </w:pict>
          </mc:Fallback>
        </mc:AlternateContent>
      </w:r>
      <w:r w:rsidR="000D585A" w:rsidRPr="00F82083">
        <w:rPr>
          <w:szCs w:val="24"/>
        </w:rPr>
        <w:t xml:space="preserve">We will continue to </w:t>
      </w:r>
      <w:r w:rsidR="00A60912">
        <w:rPr>
          <w:szCs w:val="24"/>
        </w:rPr>
        <w:t>seek</w:t>
      </w:r>
      <w:r w:rsidR="000D585A" w:rsidRPr="00F82083">
        <w:rPr>
          <w:szCs w:val="24"/>
        </w:rPr>
        <w:t xml:space="preserve"> the voices of the wāhine </w:t>
      </w:r>
      <w:r w:rsidR="00A60912" w:rsidRPr="00A60912">
        <w:rPr>
          <w:szCs w:val="24"/>
        </w:rPr>
        <w:t xml:space="preserve">Māori </w:t>
      </w:r>
      <w:r w:rsidR="000D585A" w:rsidRPr="00F82083">
        <w:rPr>
          <w:szCs w:val="24"/>
        </w:rPr>
        <w:t xml:space="preserve">prisoner </w:t>
      </w:r>
      <w:r w:rsidR="00A60912">
        <w:rPr>
          <w:szCs w:val="24"/>
        </w:rPr>
        <w:t xml:space="preserve">in our work to </w:t>
      </w:r>
      <w:r w:rsidR="00D008EB">
        <w:rPr>
          <w:szCs w:val="24"/>
        </w:rPr>
        <w:t xml:space="preserve">enable </w:t>
      </w:r>
      <w:r w:rsidR="00D008EB" w:rsidRPr="00F82083">
        <w:rPr>
          <w:szCs w:val="24"/>
        </w:rPr>
        <w:t>the</w:t>
      </w:r>
      <w:r w:rsidR="000D585A" w:rsidRPr="00F82083">
        <w:rPr>
          <w:szCs w:val="24"/>
        </w:rPr>
        <w:t xml:space="preserve"> Ombudsman to better fulfil its kaitiaki role, drive fairer outcomes, and strengthen confidence in public services. </w:t>
      </w:r>
      <w:bookmarkEnd w:id="14"/>
    </w:p>
    <w:p w14:paraId="5CE567F7" w14:textId="0275BA8D" w:rsidR="00855078" w:rsidRPr="00F82083" w:rsidRDefault="00855078" w:rsidP="00844457">
      <w:pPr>
        <w:pStyle w:val="Number1"/>
        <w:rPr>
          <w:szCs w:val="24"/>
        </w:rPr>
      </w:pPr>
      <w:r w:rsidRPr="00F82083">
        <w:rPr>
          <w:szCs w:val="24"/>
        </w:rPr>
        <w:t xml:space="preserve">We close this briefing with a </w:t>
      </w:r>
      <w:proofErr w:type="spellStart"/>
      <w:r w:rsidRPr="00F82083">
        <w:rPr>
          <w:szCs w:val="24"/>
        </w:rPr>
        <w:t>whakataukī</w:t>
      </w:r>
      <w:proofErr w:type="spellEnd"/>
      <w:r w:rsidRPr="00F82083">
        <w:rPr>
          <w:szCs w:val="24"/>
        </w:rPr>
        <w:t xml:space="preserve"> illustrating the importance of disrupting a persistent, normalised and multi-decade problem </w:t>
      </w:r>
      <w:r w:rsidR="00375C32">
        <w:rPr>
          <w:szCs w:val="24"/>
        </w:rPr>
        <w:t>for</w:t>
      </w:r>
      <w:r w:rsidRPr="00F82083">
        <w:rPr>
          <w:szCs w:val="24"/>
        </w:rPr>
        <w:t xml:space="preserve"> wāhine Māori in prison:</w:t>
      </w:r>
    </w:p>
    <w:p w14:paraId="3267839A" w14:textId="1C4B9AC0" w:rsidR="009F2371" w:rsidRPr="009F2371" w:rsidRDefault="009F2371" w:rsidP="009F2371">
      <w:pPr>
        <w:pStyle w:val="Number1"/>
        <w:numPr>
          <w:ilvl w:val="0"/>
          <w:numId w:val="0"/>
        </w:numPr>
        <w:ind w:left="567"/>
        <w:rPr>
          <w:i/>
          <w:iCs/>
          <w:color w:val="auto"/>
          <w:sz w:val="22"/>
        </w:rPr>
      </w:pPr>
      <w:r w:rsidRPr="009F2371">
        <w:rPr>
          <w:i/>
          <w:iCs/>
          <w:sz w:val="22"/>
        </w:rPr>
        <w:t xml:space="preserve">Ina kite </w:t>
      </w:r>
      <w:proofErr w:type="spellStart"/>
      <w:r w:rsidRPr="009F2371">
        <w:rPr>
          <w:i/>
          <w:iCs/>
          <w:sz w:val="22"/>
        </w:rPr>
        <w:t>koe</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w:t>
      </w:r>
      <w:proofErr w:type="spellStart"/>
      <w:r w:rsidRPr="009F2371">
        <w:rPr>
          <w:i/>
          <w:iCs/>
          <w:sz w:val="22"/>
        </w:rPr>
        <w:t>tētahi</w:t>
      </w:r>
      <w:proofErr w:type="spellEnd"/>
      <w:r w:rsidRPr="009F2371">
        <w:rPr>
          <w:i/>
          <w:iCs/>
          <w:sz w:val="22"/>
        </w:rPr>
        <w:t xml:space="preserve"> </w:t>
      </w:r>
      <w:proofErr w:type="spellStart"/>
      <w:r w:rsidRPr="009F2371">
        <w:rPr>
          <w:i/>
          <w:iCs/>
          <w:sz w:val="22"/>
        </w:rPr>
        <w:t>mea</w:t>
      </w:r>
      <w:proofErr w:type="spellEnd"/>
      <w:r w:rsidRPr="009F2371">
        <w:rPr>
          <w:i/>
          <w:iCs/>
          <w:sz w:val="22"/>
        </w:rPr>
        <w:t xml:space="preserve"> he </w:t>
      </w:r>
      <w:proofErr w:type="spellStart"/>
      <w:r w:rsidRPr="009F2371">
        <w:rPr>
          <w:i/>
          <w:iCs/>
          <w:sz w:val="22"/>
        </w:rPr>
        <w:t>i</w:t>
      </w:r>
      <w:proofErr w:type="spellEnd"/>
      <w:r w:rsidRPr="009F2371">
        <w:rPr>
          <w:i/>
          <w:iCs/>
          <w:sz w:val="22"/>
        </w:rPr>
        <w:t xml:space="preserve"> </w:t>
      </w:r>
      <w:proofErr w:type="spellStart"/>
      <w:r w:rsidRPr="009F2371">
        <w:rPr>
          <w:i/>
          <w:iCs/>
          <w:sz w:val="22"/>
        </w:rPr>
        <w:t>mua</w:t>
      </w:r>
      <w:proofErr w:type="spellEnd"/>
      <w:r w:rsidRPr="009F2371">
        <w:rPr>
          <w:i/>
          <w:iCs/>
          <w:sz w:val="22"/>
        </w:rPr>
        <w:t xml:space="preserve"> </w:t>
      </w:r>
      <w:proofErr w:type="spellStart"/>
      <w:r w:rsidRPr="009F2371">
        <w:rPr>
          <w:i/>
          <w:iCs/>
          <w:sz w:val="22"/>
        </w:rPr>
        <w:t>i</w:t>
      </w:r>
      <w:proofErr w:type="spellEnd"/>
      <w:r w:rsidRPr="009F2371">
        <w:rPr>
          <w:i/>
          <w:iCs/>
          <w:sz w:val="22"/>
        </w:rPr>
        <w:t xml:space="preserve"> </w:t>
      </w:r>
      <w:proofErr w:type="spellStart"/>
      <w:r w:rsidRPr="009F2371">
        <w:rPr>
          <w:i/>
          <w:iCs/>
          <w:sz w:val="22"/>
        </w:rPr>
        <w:t>tō</w:t>
      </w:r>
      <w:proofErr w:type="spellEnd"/>
      <w:r w:rsidRPr="009F2371">
        <w:rPr>
          <w:i/>
          <w:iCs/>
          <w:sz w:val="22"/>
        </w:rPr>
        <w:t xml:space="preserve"> </w:t>
      </w:r>
      <w:proofErr w:type="spellStart"/>
      <w:r w:rsidRPr="009F2371">
        <w:rPr>
          <w:i/>
          <w:iCs/>
          <w:sz w:val="22"/>
        </w:rPr>
        <w:t>aroaro</w:t>
      </w:r>
      <w:proofErr w:type="spellEnd"/>
      <w:r w:rsidRPr="009F2371">
        <w:rPr>
          <w:i/>
          <w:iCs/>
          <w:sz w:val="22"/>
        </w:rPr>
        <w:t xml:space="preserve">, me </w:t>
      </w:r>
      <w:proofErr w:type="spellStart"/>
      <w:r w:rsidRPr="009F2371">
        <w:rPr>
          <w:i/>
          <w:iCs/>
          <w:sz w:val="22"/>
        </w:rPr>
        <w:t>whakatikangia</w:t>
      </w:r>
      <w:proofErr w:type="spellEnd"/>
      <w:r w:rsidRPr="009F2371">
        <w:rPr>
          <w:i/>
          <w:iCs/>
          <w:sz w:val="22"/>
        </w:rPr>
        <w:t xml:space="preserve">, </w:t>
      </w:r>
      <w:proofErr w:type="spellStart"/>
      <w:r w:rsidRPr="009F2371">
        <w:rPr>
          <w:i/>
          <w:iCs/>
          <w:sz w:val="22"/>
        </w:rPr>
        <w:t>ina</w:t>
      </w:r>
      <w:proofErr w:type="spellEnd"/>
      <w:r w:rsidRPr="009F2371">
        <w:rPr>
          <w:i/>
          <w:iCs/>
          <w:sz w:val="22"/>
        </w:rPr>
        <w:t xml:space="preserve"> kore, ka rite </w:t>
      </w:r>
      <w:proofErr w:type="spellStart"/>
      <w:r w:rsidRPr="009F2371">
        <w:rPr>
          <w:i/>
          <w:iCs/>
          <w:sz w:val="22"/>
        </w:rPr>
        <w:t>koe</w:t>
      </w:r>
      <w:proofErr w:type="spellEnd"/>
      <w:r w:rsidRPr="009F2371">
        <w:rPr>
          <w:i/>
          <w:iCs/>
          <w:sz w:val="22"/>
        </w:rPr>
        <w:t xml:space="preserve"> ki </w:t>
      </w:r>
      <w:proofErr w:type="spellStart"/>
      <w:r w:rsidRPr="009F2371">
        <w:rPr>
          <w:i/>
          <w:iCs/>
          <w:sz w:val="22"/>
        </w:rPr>
        <w:t>taua</w:t>
      </w:r>
      <w:proofErr w:type="spellEnd"/>
      <w:r w:rsidRPr="009F2371">
        <w:rPr>
          <w:i/>
          <w:iCs/>
          <w:sz w:val="22"/>
        </w:rPr>
        <w:t xml:space="preserve"> he.</w:t>
      </w:r>
    </w:p>
    <w:p w14:paraId="0685BA2A" w14:textId="54F6C6B6" w:rsidR="009F2371" w:rsidRPr="009F2371" w:rsidRDefault="009F2371" w:rsidP="006447A5">
      <w:pPr>
        <w:pStyle w:val="Number1"/>
        <w:numPr>
          <w:ilvl w:val="0"/>
          <w:numId w:val="0"/>
        </w:numPr>
        <w:ind w:left="567"/>
        <w:rPr>
          <w:i/>
          <w:iCs/>
          <w:sz w:val="22"/>
        </w:rPr>
      </w:pPr>
      <w:r w:rsidRPr="009F2371">
        <w:rPr>
          <w:i/>
          <w:iCs/>
          <w:sz w:val="22"/>
        </w:rPr>
        <w:t xml:space="preserve">When you see something wrong in front of you, you are duty bound to correct it. For if you don't, you will become like it – </w:t>
      </w:r>
      <w:proofErr w:type="spellStart"/>
      <w:r w:rsidRPr="009F2371">
        <w:rPr>
          <w:i/>
          <w:iCs/>
          <w:sz w:val="22"/>
        </w:rPr>
        <w:t>Pūhara</w:t>
      </w:r>
      <w:proofErr w:type="spellEnd"/>
      <w:r w:rsidRPr="009F2371">
        <w:rPr>
          <w:i/>
          <w:iCs/>
          <w:sz w:val="22"/>
        </w:rPr>
        <w:t xml:space="preserve"> Mana Tangata member</w:t>
      </w:r>
      <w:r w:rsidR="00CE557D">
        <w:rPr>
          <w:i/>
          <w:iCs/>
          <w:sz w:val="22"/>
        </w:rPr>
        <w:t>.</w:t>
      </w:r>
    </w:p>
    <w:p w14:paraId="7063FD49" w14:textId="77777777" w:rsidR="00DD754E" w:rsidRDefault="00DD754E" w:rsidP="00AC4EE3">
      <w:pPr>
        <w:pStyle w:val="BodyText"/>
        <w:rPr>
          <w:i/>
          <w:iCs/>
          <w:szCs w:val="24"/>
        </w:rPr>
      </w:pPr>
    </w:p>
    <w:p w14:paraId="263B530D" w14:textId="77777777" w:rsidR="00DD754E" w:rsidRDefault="00DD754E" w:rsidP="00AC4EE3">
      <w:pPr>
        <w:pStyle w:val="BodyText"/>
        <w:rPr>
          <w:i/>
          <w:iCs/>
          <w:szCs w:val="24"/>
        </w:rPr>
      </w:pPr>
    </w:p>
    <w:p w14:paraId="6B67630C" w14:textId="77777777" w:rsidR="0025306D" w:rsidRDefault="0025306D" w:rsidP="00DD754E">
      <w:pPr>
        <w:pStyle w:val="BodyText"/>
        <w:spacing w:before="120" w:after="120"/>
        <w:rPr>
          <w:b/>
          <w:bCs/>
          <w:sz w:val="28"/>
          <w:szCs w:val="28"/>
        </w:rPr>
      </w:pPr>
    </w:p>
    <w:p w14:paraId="24E37619" w14:textId="77777777" w:rsidR="0025306D" w:rsidRDefault="0025306D" w:rsidP="00DD754E">
      <w:pPr>
        <w:pStyle w:val="BodyText"/>
        <w:spacing w:before="120" w:after="120"/>
        <w:rPr>
          <w:b/>
          <w:bCs/>
          <w:sz w:val="28"/>
          <w:szCs w:val="28"/>
        </w:rPr>
      </w:pPr>
    </w:p>
    <w:p w14:paraId="503BC9EE" w14:textId="77777777" w:rsidR="0025306D" w:rsidRDefault="0025306D" w:rsidP="00DD754E">
      <w:pPr>
        <w:pStyle w:val="BodyText"/>
        <w:spacing w:before="120" w:after="120"/>
        <w:rPr>
          <w:b/>
          <w:bCs/>
          <w:sz w:val="28"/>
          <w:szCs w:val="28"/>
        </w:rPr>
      </w:pPr>
    </w:p>
    <w:p w14:paraId="4A274F51" w14:textId="77777777" w:rsidR="0025306D" w:rsidRDefault="0025306D" w:rsidP="00DD754E">
      <w:pPr>
        <w:pStyle w:val="BodyText"/>
        <w:spacing w:before="120" w:after="120"/>
        <w:rPr>
          <w:b/>
          <w:bCs/>
          <w:sz w:val="28"/>
          <w:szCs w:val="28"/>
        </w:rPr>
      </w:pPr>
    </w:p>
    <w:p w14:paraId="55930D46" w14:textId="77777777" w:rsidR="0025306D" w:rsidRDefault="0025306D" w:rsidP="00DD754E">
      <w:pPr>
        <w:pStyle w:val="BodyText"/>
        <w:spacing w:before="120" w:after="120"/>
        <w:rPr>
          <w:b/>
          <w:bCs/>
          <w:sz w:val="28"/>
          <w:szCs w:val="28"/>
        </w:rPr>
      </w:pPr>
    </w:p>
    <w:p w14:paraId="0BA90731" w14:textId="77777777" w:rsidR="0025306D" w:rsidRDefault="0025306D" w:rsidP="00DD754E">
      <w:pPr>
        <w:pStyle w:val="BodyText"/>
        <w:spacing w:before="120" w:after="120"/>
        <w:rPr>
          <w:b/>
          <w:bCs/>
          <w:sz w:val="28"/>
          <w:szCs w:val="28"/>
        </w:rPr>
      </w:pPr>
    </w:p>
    <w:p w14:paraId="63534148" w14:textId="77777777" w:rsidR="00CB5572" w:rsidRDefault="00CB5572" w:rsidP="00DD754E">
      <w:pPr>
        <w:pStyle w:val="BodyText"/>
        <w:spacing w:before="120" w:after="120"/>
        <w:rPr>
          <w:b/>
          <w:bCs/>
          <w:sz w:val="28"/>
          <w:szCs w:val="28"/>
        </w:rPr>
      </w:pPr>
    </w:p>
    <w:p w14:paraId="29CEEC47" w14:textId="77777777" w:rsidR="00CE557D" w:rsidRDefault="00CE557D" w:rsidP="00DD754E">
      <w:pPr>
        <w:pStyle w:val="BodyText"/>
        <w:spacing w:before="120" w:after="120"/>
        <w:rPr>
          <w:b/>
          <w:bCs/>
          <w:sz w:val="28"/>
          <w:szCs w:val="28"/>
        </w:rPr>
      </w:pPr>
    </w:p>
    <w:p w14:paraId="1082752D" w14:textId="77777777" w:rsidR="0028031E" w:rsidRDefault="0028031E" w:rsidP="00DD754E">
      <w:pPr>
        <w:pStyle w:val="BodyText"/>
        <w:spacing w:before="120" w:after="120"/>
        <w:rPr>
          <w:b/>
          <w:bCs/>
          <w:sz w:val="28"/>
          <w:szCs w:val="28"/>
        </w:rPr>
      </w:pPr>
    </w:p>
    <w:p w14:paraId="61DCE5CD" w14:textId="77777777" w:rsidR="00F06DA6" w:rsidRDefault="00F06DA6" w:rsidP="00DD754E">
      <w:pPr>
        <w:pStyle w:val="BodyText"/>
        <w:spacing w:before="120" w:after="120"/>
        <w:rPr>
          <w:b/>
          <w:bCs/>
          <w:sz w:val="28"/>
          <w:szCs w:val="28"/>
        </w:rPr>
      </w:pPr>
    </w:p>
    <w:p w14:paraId="388CA090" w14:textId="77777777" w:rsidR="00F06DA6" w:rsidRDefault="00F06DA6" w:rsidP="00DD754E">
      <w:pPr>
        <w:pStyle w:val="BodyText"/>
        <w:spacing w:before="120" w:after="120"/>
        <w:rPr>
          <w:b/>
          <w:bCs/>
          <w:sz w:val="28"/>
          <w:szCs w:val="28"/>
        </w:rPr>
      </w:pPr>
    </w:p>
    <w:p w14:paraId="29B1D404" w14:textId="77777777" w:rsidR="00F06DA6" w:rsidRDefault="00F06DA6" w:rsidP="00DD754E">
      <w:pPr>
        <w:pStyle w:val="BodyText"/>
        <w:spacing w:before="120" w:after="120"/>
        <w:rPr>
          <w:b/>
          <w:bCs/>
          <w:sz w:val="28"/>
          <w:szCs w:val="28"/>
        </w:rPr>
      </w:pPr>
    </w:p>
    <w:p w14:paraId="1EBA9ABC" w14:textId="77777777" w:rsidR="00F06DA6" w:rsidRDefault="00F06DA6" w:rsidP="00DD754E">
      <w:pPr>
        <w:pStyle w:val="BodyText"/>
        <w:spacing w:before="120" w:after="120"/>
        <w:rPr>
          <w:b/>
          <w:bCs/>
          <w:sz w:val="28"/>
          <w:szCs w:val="28"/>
        </w:rPr>
      </w:pPr>
    </w:p>
    <w:p w14:paraId="540D6DB4" w14:textId="77777777" w:rsidR="00F06DA6" w:rsidRDefault="00F06DA6" w:rsidP="00DD754E">
      <w:pPr>
        <w:pStyle w:val="BodyText"/>
        <w:spacing w:before="120" w:after="120"/>
        <w:rPr>
          <w:b/>
          <w:bCs/>
          <w:sz w:val="28"/>
          <w:szCs w:val="28"/>
        </w:rPr>
      </w:pPr>
    </w:p>
    <w:p w14:paraId="202A3F58" w14:textId="77777777" w:rsidR="00F06DA6" w:rsidRDefault="00F06DA6" w:rsidP="00DD754E">
      <w:pPr>
        <w:pStyle w:val="BodyText"/>
        <w:spacing w:before="120" w:after="120"/>
        <w:rPr>
          <w:b/>
          <w:bCs/>
          <w:sz w:val="28"/>
          <w:szCs w:val="28"/>
        </w:rPr>
      </w:pPr>
    </w:p>
    <w:p w14:paraId="4177EBF6" w14:textId="77777777" w:rsidR="00F06DA6" w:rsidRDefault="00F06DA6" w:rsidP="00DD754E">
      <w:pPr>
        <w:pStyle w:val="BodyText"/>
        <w:spacing w:before="120" w:after="120"/>
        <w:rPr>
          <w:b/>
          <w:bCs/>
          <w:sz w:val="28"/>
          <w:szCs w:val="28"/>
        </w:rPr>
      </w:pPr>
    </w:p>
    <w:p w14:paraId="20F7CC4F" w14:textId="77777777" w:rsidR="00F06DA6" w:rsidRDefault="00F06DA6" w:rsidP="00DD754E">
      <w:pPr>
        <w:pStyle w:val="BodyText"/>
        <w:spacing w:before="120" w:after="120"/>
        <w:rPr>
          <w:b/>
          <w:bCs/>
          <w:sz w:val="28"/>
          <w:szCs w:val="28"/>
        </w:rPr>
      </w:pPr>
    </w:p>
    <w:p w14:paraId="1F7284E9" w14:textId="77777777" w:rsidR="005C2CD5" w:rsidRDefault="005C2CD5" w:rsidP="00DD754E">
      <w:pPr>
        <w:pStyle w:val="BodyText"/>
        <w:spacing w:before="120" w:after="120"/>
        <w:rPr>
          <w:b/>
          <w:bCs/>
          <w:sz w:val="28"/>
          <w:szCs w:val="28"/>
        </w:rPr>
      </w:pPr>
    </w:p>
    <w:p w14:paraId="623D9906" w14:textId="77777777" w:rsidR="003A5A1F" w:rsidRDefault="003A5A1F" w:rsidP="00DD754E">
      <w:pPr>
        <w:pStyle w:val="BodyText"/>
        <w:spacing w:before="120" w:after="120"/>
        <w:rPr>
          <w:b/>
          <w:bCs/>
          <w:sz w:val="28"/>
          <w:szCs w:val="28"/>
        </w:rPr>
      </w:pPr>
    </w:p>
    <w:p w14:paraId="0C3D2DF7" w14:textId="77777777" w:rsidR="006447A5" w:rsidRDefault="006447A5" w:rsidP="00DD754E">
      <w:pPr>
        <w:pStyle w:val="BodyText"/>
        <w:spacing w:before="120" w:after="120"/>
        <w:rPr>
          <w:b/>
          <w:bCs/>
          <w:sz w:val="28"/>
          <w:szCs w:val="28"/>
        </w:rPr>
      </w:pPr>
    </w:p>
    <w:p w14:paraId="1C9CA79E" w14:textId="021FF7D0" w:rsidR="00DD754E" w:rsidRPr="00DD754E" w:rsidRDefault="00DD754E" w:rsidP="00DD754E">
      <w:pPr>
        <w:pStyle w:val="BodyText"/>
        <w:spacing w:before="120" w:after="120"/>
        <w:rPr>
          <w:b/>
          <w:bCs/>
          <w:sz w:val="28"/>
          <w:szCs w:val="28"/>
        </w:rPr>
      </w:pPr>
      <w:r w:rsidRPr="00DD754E">
        <w:rPr>
          <w:b/>
          <w:bCs/>
          <w:sz w:val="28"/>
          <w:szCs w:val="28"/>
        </w:rPr>
        <w:t>Appendix 1. The Ministry of Justice and the Department of Corrections work plans.</w:t>
      </w:r>
    </w:p>
    <w:p w14:paraId="5AD9BA3A" w14:textId="77777777" w:rsidR="00DD754E" w:rsidRDefault="00DD754E" w:rsidP="00DD754E">
      <w:pPr>
        <w:pStyle w:val="BodyText"/>
        <w:spacing w:before="120" w:after="120"/>
        <w:rPr>
          <w:b/>
          <w:bCs/>
        </w:rPr>
      </w:pPr>
    </w:p>
    <w:p w14:paraId="30F6A6E8" w14:textId="2E7A15A2" w:rsidR="00DD754E" w:rsidRPr="00B845F9" w:rsidRDefault="00DD754E" w:rsidP="00DD754E">
      <w:pPr>
        <w:pStyle w:val="BodyText"/>
        <w:spacing w:before="120" w:after="120"/>
        <w:rPr>
          <w:b/>
          <w:bCs/>
        </w:rPr>
      </w:pPr>
      <w:r>
        <w:rPr>
          <w:b/>
          <w:bCs/>
        </w:rPr>
        <w:t xml:space="preserve">The </w:t>
      </w:r>
      <w:r w:rsidRPr="00B845F9">
        <w:rPr>
          <w:b/>
          <w:bCs/>
        </w:rPr>
        <w:t>Ministry of Justice</w:t>
      </w:r>
    </w:p>
    <w:p w14:paraId="016DD9C4" w14:textId="77777777" w:rsidR="00DD754E" w:rsidRPr="00755E9F" w:rsidRDefault="00DD754E" w:rsidP="00DD754E">
      <w:pPr>
        <w:pStyle w:val="BodyText"/>
        <w:spacing w:before="120" w:after="120"/>
        <w:rPr>
          <w:i/>
          <w:iCs/>
          <w:szCs w:val="24"/>
        </w:rPr>
      </w:pPr>
      <w:r w:rsidRPr="00755E9F">
        <w:rPr>
          <w:i/>
          <w:iCs/>
          <w:szCs w:val="24"/>
        </w:rPr>
        <w:t xml:space="preserve">Reducing Māori Disproportionality Programme </w:t>
      </w:r>
    </w:p>
    <w:p w14:paraId="6E47F29E" w14:textId="77777777" w:rsidR="00DD754E" w:rsidRPr="00755E9F" w:rsidRDefault="00DD754E" w:rsidP="00DD754E">
      <w:pPr>
        <w:pStyle w:val="BodyText"/>
        <w:spacing w:before="120" w:after="120" w:line="240" w:lineRule="auto"/>
        <w:rPr>
          <w:szCs w:val="24"/>
        </w:rPr>
      </w:pPr>
      <w:r w:rsidRPr="00755E9F">
        <w:rPr>
          <w:szCs w:val="24"/>
        </w:rPr>
        <w:t xml:space="preserve">A new system-wide programme is being established to coordinate agency action on Māori disproportionality. The initial focus is on wāhine Māori (followed by </w:t>
      </w:r>
      <w:proofErr w:type="spellStart"/>
      <w:r w:rsidRPr="00755E9F">
        <w:rPr>
          <w:szCs w:val="24"/>
        </w:rPr>
        <w:t>rangatahi</w:t>
      </w:r>
      <w:proofErr w:type="spellEnd"/>
      <w:r w:rsidRPr="00755E9F">
        <w:rPr>
          <w:szCs w:val="24"/>
        </w:rPr>
        <w:t xml:space="preserve"> Māori). A tactical response workstream will identify both system-level and agency-specific actions. Progress will be measured through indicators such as reductions in court inflow and recidivism.</w:t>
      </w:r>
    </w:p>
    <w:p w14:paraId="59337D00" w14:textId="77777777" w:rsidR="00DD754E" w:rsidRPr="00755E9F" w:rsidRDefault="00DD754E" w:rsidP="00DD754E">
      <w:pPr>
        <w:pStyle w:val="BodyText"/>
        <w:spacing w:before="120" w:after="120"/>
        <w:rPr>
          <w:i/>
          <w:iCs/>
          <w:szCs w:val="24"/>
        </w:rPr>
      </w:pPr>
      <w:r w:rsidRPr="00755E9F">
        <w:rPr>
          <w:i/>
          <w:iCs/>
          <w:szCs w:val="24"/>
        </w:rPr>
        <w:t>Wāhine Māori Research Programme</w:t>
      </w:r>
    </w:p>
    <w:p w14:paraId="274F5A12" w14:textId="77777777" w:rsidR="00DD754E" w:rsidRPr="00755E9F" w:rsidRDefault="00DD754E" w:rsidP="00DD754E">
      <w:pPr>
        <w:pStyle w:val="BodyText"/>
        <w:spacing w:before="120" w:after="120" w:line="240" w:lineRule="auto"/>
        <w:rPr>
          <w:szCs w:val="24"/>
        </w:rPr>
      </w:pPr>
      <w:r w:rsidRPr="00755E9F">
        <w:rPr>
          <w:szCs w:val="24"/>
        </w:rPr>
        <w:t>Justice is developing an evidence base</w:t>
      </w:r>
      <w:r w:rsidRPr="00755E9F">
        <w:rPr>
          <w:rStyle w:val="FootnoteReference"/>
          <w:szCs w:val="24"/>
        </w:rPr>
        <w:footnoteReference w:id="19"/>
      </w:r>
      <w:r w:rsidRPr="00755E9F">
        <w:rPr>
          <w:szCs w:val="24"/>
        </w:rPr>
        <w:t xml:space="preserve"> showing the system responds more seriously to wāhine Māori, with disproportionality amplifying at each stage. An unexplained proportion of wāhine Māori remains after controlling for offending history. This signals that system responses themselves contribute.</w:t>
      </w:r>
    </w:p>
    <w:p w14:paraId="2A3F1BB0" w14:textId="77777777" w:rsidR="00DD754E" w:rsidRPr="00755E9F" w:rsidRDefault="00DD754E" w:rsidP="00DD754E">
      <w:pPr>
        <w:pStyle w:val="BodyText"/>
        <w:spacing w:before="120" w:after="120"/>
        <w:rPr>
          <w:i/>
          <w:iCs/>
          <w:szCs w:val="24"/>
        </w:rPr>
      </w:pPr>
      <w:r w:rsidRPr="00755E9F">
        <w:rPr>
          <w:i/>
          <w:iCs/>
          <w:szCs w:val="24"/>
        </w:rPr>
        <w:t>Supporting sector initiatives</w:t>
      </w:r>
    </w:p>
    <w:p w14:paraId="5215FCCA" w14:textId="77777777" w:rsidR="00DD754E" w:rsidRPr="00755E9F" w:rsidRDefault="00DD754E" w:rsidP="00956710">
      <w:pPr>
        <w:pStyle w:val="BodyText"/>
        <w:numPr>
          <w:ilvl w:val="0"/>
          <w:numId w:val="21"/>
        </w:numPr>
        <w:spacing w:before="120" w:after="120" w:line="240" w:lineRule="auto"/>
        <w:rPr>
          <w:szCs w:val="24"/>
        </w:rPr>
      </w:pPr>
      <w:r w:rsidRPr="00755E9F">
        <w:rPr>
          <w:szCs w:val="24"/>
        </w:rPr>
        <w:t>Te Ao Mārama: Judicially led initiative providing whānau wrap-around services in the District Court.</w:t>
      </w:r>
    </w:p>
    <w:p w14:paraId="308FA0A9" w14:textId="77777777" w:rsidR="00DD754E" w:rsidRPr="00755E9F" w:rsidRDefault="00DD754E" w:rsidP="00956710">
      <w:pPr>
        <w:pStyle w:val="BodyText"/>
        <w:numPr>
          <w:ilvl w:val="0"/>
          <w:numId w:val="21"/>
        </w:numPr>
        <w:spacing w:before="120" w:after="120" w:line="240" w:lineRule="auto"/>
        <w:rPr>
          <w:szCs w:val="24"/>
        </w:rPr>
      </w:pPr>
      <w:proofErr w:type="spellStart"/>
      <w:r w:rsidRPr="00755E9F">
        <w:rPr>
          <w:szCs w:val="24"/>
        </w:rPr>
        <w:t>Whakaorangia</w:t>
      </w:r>
      <w:proofErr w:type="spellEnd"/>
      <w:r w:rsidRPr="00755E9F">
        <w:rPr>
          <w:szCs w:val="24"/>
        </w:rPr>
        <w:t xml:space="preserve"> </w:t>
      </w:r>
      <w:proofErr w:type="spellStart"/>
      <w:r w:rsidRPr="00755E9F">
        <w:rPr>
          <w:szCs w:val="24"/>
        </w:rPr>
        <w:t>te</w:t>
      </w:r>
      <w:proofErr w:type="spellEnd"/>
      <w:r w:rsidRPr="00755E9F">
        <w:rPr>
          <w:szCs w:val="24"/>
        </w:rPr>
        <w:t xml:space="preserve"> Mana </w:t>
      </w:r>
      <w:proofErr w:type="spellStart"/>
      <w:r w:rsidRPr="00755E9F">
        <w:rPr>
          <w:szCs w:val="24"/>
        </w:rPr>
        <w:t>Tangata</w:t>
      </w:r>
      <w:proofErr w:type="spellEnd"/>
      <w:r w:rsidRPr="00755E9F">
        <w:rPr>
          <w:szCs w:val="24"/>
        </w:rPr>
        <w:t>: Iwi-provider initiative supporting Māori through the court process.</w:t>
      </w:r>
    </w:p>
    <w:p w14:paraId="11132D9E" w14:textId="77777777" w:rsidR="00DD754E" w:rsidRPr="00755E9F" w:rsidRDefault="00DD754E" w:rsidP="00956710">
      <w:pPr>
        <w:pStyle w:val="BodyText"/>
        <w:numPr>
          <w:ilvl w:val="0"/>
          <w:numId w:val="21"/>
        </w:numPr>
        <w:spacing w:before="120" w:after="120" w:line="240" w:lineRule="auto"/>
        <w:rPr>
          <w:szCs w:val="24"/>
        </w:rPr>
      </w:pPr>
      <w:proofErr w:type="spellStart"/>
      <w:r w:rsidRPr="00755E9F">
        <w:rPr>
          <w:szCs w:val="24"/>
        </w:rPr>
        <w:t>Te</w:t>
      </w:r>
      <w:proofErr w:type="spellEnd"/>
      <w:r w:rsidRPr="00755E9F">
        <w:rPr>
          <w:szCs w:val="24"/>
        </w:rPr>
        <w:t xml:space="preserve"> Pae </w:t>
      </w:r>
      <w:proofErr w:type="spellStart"/>
      <w:r w:rsidRPr="00755E9F">
        <w:rPr>
          <w:szCs w:val="24"/>
        </w:rPr>
        <w:t>Oranga</w:t>
      </w:r>
      <w:proofErr w:type="spellEnd"/>
      <w:r w:rsidRPr="00755E9F">
        <w:rPr>
          <w:szCs w:val="24"/>
        </w:rPr>
        <w:t>: Police initiative referring low-level offences to iwi community panels.</w:t>
      </w:r>
    </w:p>
    <w:p w14:paraId="27C9BF0C" w14:textId="586863B2" w:rsidR="00DD754E" w:rsidRDefault="00DD754E" w:rsidP="00DD754E">
      <w:pPr>
        <w:pStyle w:val="BodyText"/>
      </w:pPr>
    </w:p>
    <w:p w14:paraId="01B2EF21" w14:textId="77777777" w:rsidR="00DD754E" w:rsidRPr="00B845F9" w:rsidRDefault="00DD754E" w:rsidP="00DD754E">
      <w:pPr>
        <w:pStyle w:val="BodyText"/>
        <w:spacing w:before="120" w:after="120"/>
        <w:rPr>
          <w:b/>
          <w:bCs/>
        </w:rPr>
      </w:pPr>
      <w:r>
        <w:rPr>
          <w:b/>
          <w:bCs/>
        </w:rPr>
        <w:t xml:space="preserve">The </w:t>
      </w:r>
      <w:r w:rsidRPr="00B845F9">
        <w:rPr>
          <w:b/>
          <w:bCs/>
        </w:rPr>
        <w:t xml:space="preserve">Department of Corrections </w:t>
      </w:r>
    </w:p>
    <w:p w14:paraId="488C6834" w14:textId="77777777" w:rsidR="00DD754E" w:rsidRPr="00755E9F" w:rsidRDefault="00DD754E" w:rsidP="00DD754E">
      <w:pPr>
        <w:pStyle w:val="BodyText"/>
        <w:spacing w:before="120" w:after="120"/>
        <w:rPr>
          <w:i/>
          <w:iCs/>
          <w:szCs w:val="24"/>
        </w:rPr>
      </w:pPr>
      <w:proofErr w:type="spellStart"/>
      <w:r w:rsidRPr="00755E9F">
        <w:rPr>
          <w:i/>
          <w:iCs/>
          <w:szCs w:val="24"/>
        </w:rPr>
        <w:t>Wāhine</w:t>
      </w:r>
      <w:proofErr w:type="spellEnd"/>
      <w:r w:rsidRPr="00755E9F">
        <w:rPr>
          <w:i/>
          <w:iCs/>
          <w:szCs w:val="24"/>
        </w:rPr>
        <w:t xml:space="preserve"> – E </w:t>
      </w:r>
      <w:proofErr w:type="spellStart"/>
      <w:r w:rsidRPr="00755E9F">
        <w:rPr>
          <w:i/>
          <w:iCs/>
          <w:szCs w:val="24"/>
        </w:rPr>
        <w:t>rere</w:t>
      </w:r>
      <w:proofErr w:type="spellEnd"/>
      <w:r w:rsidRPr="00755E9F">
        <w:rPr>
          <w:i/>
          <w:iCs/>
          <w:szCs w:val="24"/>
        </w:rPr>
        <w:t xml:space="preserve"> ana ki </w:t>
      </w:r>
      <w:proofErr w:type="spellStart"/>
      <w:r w:rsidRPr="00755E9F">
        <w:rPr>
          <w:i/>
          <w:iCs/>
          <w:szCs w:val="24"/>
        </w:rPr>
        <w:t>te</w:t>
      </w:r>
      <w:proofErr w:type="spellEnd"/>
      <w:r w:rsidRPr="00755E9F">
        <w:rPr>
          <w:i/>
          <w:iCs/>
          <w:szCs w:val="24"/>
        </w:rPr>
        <w:t xml:space="preserve"> </w:t>
      </w:r>
      <w:proofErr w:type="spellStart"/>
      <w:r w:rsidRPr="00755E9F">
        <w:rPr>
          <w:i/>
          <w:iCs/>
          <w:szCs w:val="24"/>
        </w:rPr>
        <w:t>pae</w:t>
      </w:r>
      <w:proofErr w:type="spellEnd"/>
      <w:r w:rsidRPr="00755E9F">
        <w:rPr>
          <w:i/>
          <w:iCs/>
          <w:szCs w:val="24"/>
        </w:rPr>
        <w:t xml:space="preserve"> </w:t>
      </w:r>
      <w:proofErr w:type="spellStart"/>
      <w:r w:rsidRPr="00755E9F">
        <w:rPr>
          <w:i/>
          <w:iCs/>
          <w:szCs w:val="24"/>
        </w:rPr>
        <w:t>hou</w:t>
      </w:r>
      <w:proofErr w:type="spellEnd"/>
      <w:r w:rsidRPr="00755E9F">
        <w:rPr>
          <w:i/>
          <w:iCs/>
          <w:szCs w:val="24"/>
        </w:rPr>
        <w:t xml:space="preserve"> (Women's Strategic Plan)</w:t>
      </w:r>
    </w:p>
    <w:p w14:paraId="4D867AF8" w14:textId="77777777" w:rsidR="00DD754E" w:rsidRPr="00755E9F" w:rsidRDefault="00DD754E" w:rsidP="00DD754E">
      <w:pPr>
        <w:pStyle w:val="BodyText"/>
        <w:spacing w:before="120" w:after="120" w:line="240" w:lineRule="auto"/>
        <w:rPr>
          <w:szCs w:val="24"/>
        </w:rPr>
      </w:pPr>
      <w:r w:rsidRPr="00755E9F">
        <w:rPr>
          <w:szCs w:val="24"/>
        </w:rPr>
        <w:t xml:space="preserve">Refreshed gendered response to </w:t>
      </w:r>
      <w:proofErr w:type="spellStart"/>
      <w:r w:rsidRPr="00755E9F">
        <w:rPr>
          <w:szCs w:val="24"/>
        </w:rPr>
        <w:t>Hōkai</w:t>
      </w:r>
      <w:proofErr w:type="spellEnd"/>
      <w:r w:rsidRPr="00755E9F">
        <w:rPr>
          <w:szCs w:val="24"/>
        </w:rPr>
        <w:t xml:space="preserve"> Rangi, organised around three priorities: </w:t>
      </w:r>
    </w:p>
    <w:p w14:paraId="3B28520A" w14:textId="77777777" w:rsidR="00DD754E" w:rsidRPr="00755E9F" w:rsidRDefault="00DD754E" w:rsidP="00956710">
      <w:pPr>
        <w:pStyle w:val="BodyText"/>
        <w:numPr>
          <w:ilvl w:val="0"/>
          <w:numId w:val="22"/>
        </w:numPr>
        <w:spacing w:before="120" w:after="120" w:line="240" w:lineRule="auto"/>
        <w:rPr>
          <w:szCs w:val="24"/>
        </w:rPr>
      </w:pPr>
      <w:r w:rsidRPr="00755E9F">
        <w:rPr>
          <w:szCs w:val="24"/>
        </w:rPr>
        <w:t>Capability (staff training in trauma-informed, gender and culturally responsive practice).</w:t>
      </w:r>
    </w:p>
    <w:p w14:paraId="14E00A39" w14:textId="77777777" w:rsidR="00DD754E" w:rsidRPr="00755E9F" w:rsidRDefault="00DD754E" w:rsidP="00956710">
      <w:pPr>
        <w:pStyle w:val="BodyText"/>
        <w:numPr>
          <w:ilvl w:val="0"/>
          <w:numId w:val="22"/>
        </w:numPr>
        <w:spacing w:before="120" w:after="120" w:line="240" w:lineRule="auto"/>
        <w:rPr>
          <w:szCs w:val="24"/>
        </w:rPr>
      </w:pPr>
      <w:r w:rsidRPr="00755E9F">
        <w:rPr>
          <w:szCs w:val="24"/>
        </w:rPr>
        <w:t>Capacity (timely access to interventions from court stage through reintegration),</w:t>
      </w:r>
    </w:p>
    <w:p w14:paraId="71F4F635" w14:textId="77777777" w:rsidR="00DD754E" w:rsidRPr="00755E9F" w:rsidRDefault="00DD754E" w:rsidP="00956710">
      <w:pPr>
        <w:pStyle w:val="BodyText"/>
        <w:numPr>
          <w:ilvl w:val="0"/>
          <w:numId w:val="22"/>
        </w:numPr>
        <w:spacing w:before="120" w:after="120" w:line="240" w:lineRule="auto"/>
        <w:rPr>
          <w:szCs w:val="24"/>
        </w:rPr>
      </w:pPr>
      <w:r w:rsidRPr="00755E9F">
        <w:rPr>
          <w:szCs w:val="24"/>
        </w:rPr>
        <w:t>Consistency (data, monitoring and a gender lens to ensure equitable access).</w:t>
      </w:r>
    </w:p>
    <w:p w14:paraId="5D9656B9" w14:textId="77777777" w:rsidR="00DD754E" w:rsidRPr="00755E9F" w:rsidRDefault="00DD754E" w:rsidP="00DD754E">
      <w:pPr>
        <w:pStyle w:val="BodyText"/>
        <w:spacing w:before="120" w:after="120"/>
        <w:rPr>
          <w:i/>
          <w:iCs/>
          <w:szCs w:val="24"/>
        </w:rPr>
      </w:pPr>
      <w:r w:rsidRPr="00755E9F">
        <w:rPr>
          <w:szCs w:val="24"/>
        </w:rPr>
        <w:t xml:space="preserve">The </w:t>
      </w:r>
      <w:proofErr w:type="spellStart"/>
      <w:r w:rsidRPr="00755E9F">
        <w:rPr>
          <w:szCs w:val="24"/>
        </w:rPr>
        <w:t>Oranga</w:t>
      </w:r>
      <w:proofErr w:type="spellEnd"/>
      <w:r w:rsidRPr="00755E9F">
        <w:rPr>
          <w:szCs w:val="24"/>
        </w:rPr>
        <w:t xml:space="preserve"> Framework then translates the Strategic Plan into practice, articulating tangible changes for staff, women and the system.</w:t>
      </w:r>
    </w:p>
    <w:p w14:paraId="6B89E0A1" w14:textId="77777777" w:rsidR="00DD754E" w:rsidRPr="00755E9F" w:rsidRDefault="00DD754E" w:rsidP="00DD754E">
      <w:pPr>
        <w:pStyle w:val="BodyText"/>
        <w:spacing w:before="120" w:after="120"/>
        <w:rPr>
          <w:szCs w:val="24"/>
        </w:rPr>
      </w:pPr>
      <w:proofErr w:type="spellStart"/>
      <w:r w:rsidRPr="00755E9F">
        <w:rPr>
          <w:i/>
          <w:iCs/>
          <w:szCs w:val="24"/>
        </w:rPr>
        <w:t>Te</w:t>
      </w:r>
      <w:proofErr w:type="spellEnd"/>
      <w:r w:rsidRPr="00755E9F">
        <w:rPr>
          <w:i/>
          <w:iCs/>
          <w:szCs w:val="24"/>
        </w:rPr>
        <w:t xml:space="preserve"> </w:t>
      </w:r>
      <w:proofErr w:type="spellStart"/>
      <w:r w:rsidRPr="00755E9F">
        <w:rPr>
          <w:i/>
          <w:iCs/>
          <w:szCs w:val="24"/>
        </w:rPr>
        <w:t>Waihora</w:t>
      </w:r>
      <w:proofErr w:type="spellEnd"/>
      <w:r w:rsidRPr="00755E9F">
        <w:rPr>
          <w:i/>
          <w:iCs/>
          <w:szCs w:val="24"/>
        </w:rPr>
        <w:t xml:space="preserve"> Therapeutic Community</w:t>
      </w:r>
      <w:r w:rsidRPr="00755E9F">
        <w:rPr>
          <w:szCs w:val="24"/>
        </w:rPr>
        <w:t xml:space="preserve"> (Christchurch Women's Prison, Avon Unit)</w:t>
      </w:r>
    </w:p>
    <w:p w14:paraId="237B7022" w14:textId="77777777" w:rsidR="00DD754E" w:rsidRPr="00755E9F" w:rsidRDefault="00DD754E" w:rsidP="00DD754E">
      <w:pPr>
        <w:pStyle w:val="BodyText"/>
        <w:spacing w:before="120" w:after="120" w:line="240" w:lineRule="auto"/>
        <w:rPr>
          <w:szCs w:val="24"/>
        </w:rPr>
      </w:pPr>
      <w:r w:rsidRPr="00755E9F">
        <w:rPr>
          <w:szCs w:val="24"/>
        </w:rPr>
        <w:t xml:space="preserve">Offence-focused therapeutic community for wāhine. Integrates therapy, daily living and reintegration planning, with </w:t>
      </w:r>
      <w:proofErr w:type="spellStart"/>
      <w:r w:rsidRPr="00755E9F">
        <w:rPr>
          <w:szCs w:val="24"/>
        </w:rPr>
        <w:t>kaupapa</w:t>
      </w:r>
      <w:proofErr w:type="spellEnd"/>
      <w:r w:rsidRPr="00755E9F">
        <w:rPr>
          <w:szCs w:val="24"/>
        </w:rPr>
        <w:t xml:space="preserve"> Māori intervention and whānau-centred reintegration. Māori values underpin how the community functions, supporting wāhine in rehabilitation.  </w:t>
      </w:r>
    </w:p>
    <w:p w14:paraId="518994B4" w14:textId="77777777" w:rsidR="00DD754E" w:rsidRPr="00755E9F" w:rsidRDefault="00DD754E" w:rsidP="00DD754E">
      <w:pPr>
        <w:pStyle w:val="BodyText"/>
        <w:spacing w:before="120" w:after="120"/>
        <w:rPr>
          <w:i/>
          <w:iCs/>
          <w:szCs w:val="24"/>
        </w:rPr>
      </w:pPr>
      <w:r w:rsidRPr="00755E9F">
        <w:rPr>
          <w:i/>
          <w:iCs/>
          <w:szCs w:val="24"/>
        </w:rPr>
        <w:t>Pae Ora Health Service Delivery Model</w:t>
      </w:r>
    </w:p>
    <w:p w14:paraId="261A9AC1" w14:textId="77777777" w:rsidR="00DD754E" w:rsidRPr="00516B4D" w:rsidRDefault="00DD754E" w:rsidP="00DD754E">
      <w:pPr>
        <w:pStyle w:val="BodyText"/>
        <w:spacing w:before="120" w:after="120" w:line="240" w:lineRule="auto"/>
        <w:rPr>
          <w:szCs w:val="24"/>
        </w:rPr>
      </w:pPr>
      <w:r w:rsidRPr="00755E9F">
        <w:rPr>
          <w:szCs w:val="24"/>
        </w:rPr>
        <w:t xml:space="preserve">Reframes prison health toward integrated, whānau-centred care. Recognises that for wāhine Māori, wellbeing includes physical, mental, cultural, and social dimensions including </w:t>
      </w:r>
      <w:proofErr w:type="spellStart"/>
      <w:r w:rsidRPr="00755E9F">
        <w:rPr>
          <w:szCs w:val="24"/>
        </w:rPr>
        <w:t>wairua</w:t>
      </w:r>
      <w:proofErr w:type="spellEnd"/>
      <w:r w:rsidRPr="00755E9F">
        <w:rPr>
          <w:szCs w:val="24"/>
        </w:rPr>
        <w:t xml:space="preserve"> and identity. The Integrated Health Assessment Pathway is progressing through proof-of-concept, enabling earlier identification of individuals complex needs and provides </w:t>
      </w:r>
      <w:proofErr w:type="spellStart"/>
      <w:r w:rsidRPr="00755E9F">
        <w:rPr>
          <w:szCs w:val="24"/>
        </w:rPr>
        <w:t>Rongoā</w:t>
      </w:r>
      <w:proofErr w:type="spellEnd"/>
      <w:r w:rsidRPr="00755E9F">
        <w:rPr>
          <w:szCs w:val="24"/>
        </w:rPr>
        <w:t xml:space="preserve"> Māori alongside clinical services.</w:t>
      </w:r>
    </w:p>
    <w:p w14:paraId="65AF9E06" w14:textId="77777777" w:rsidR="00DD754E" w:rsidRPr="00755E9F" w:rsidRDefault="00DD754E" w:rsidP="00DD754E">
      <w:pPr>
        <w:pStyle w:val="BodyText"/>
        <w:spacing w:before="120" w:after="120"/>
        <w:rPr>
          <w:b/>
          <w:bCs/>
          <w:szCs w:val="24"/>
        </w:rPr>
      </w:pPr>
      <w:r w:rsidRPr="00755E9F">
        <w:rPr>
          <w:b/>
          <w:bCs/>
          <w:szCs w:val="24"/>
        </w:rPr>
        <w:t>Whānau and tamariki connection initiatives:</w:t>
      </w:r>
    </w:p>
    <w:p w14:paraId="1D4E4A10" w14:textId="77777777" w:rsidR="00DD754E" w:rsidRPr="00755E9F" w:rsidRDefault="00DD754E" w:rsidP="00956710">
      <w:pPr>
        <w:pStyle w:val="BodyText"/>
        <w:numPr>
          <w:ilvl w:val="0"/>
          <w:numId w:val="23"/>
        </w:numPr>
        <w:spacing w:before="120" w:after="120"/>
        <w:rPr>
          <w:szCs w:val="24"/>
        </w:rPr>
      </w:pPr>
      <w:r w:rsidRPr="002614D0">
        <w:rPr>
          <w:szCs w:val="24"/>
        </w:rPr>
        <w:t>Immediate needs checklist question to identify individuals with dependent children (Jan</w:t>
      </w:r>
      <w:r>
        <w:rPr>
          <w:szCs w:val="24"/>
        </w:rPr>
        <w:t>uary</w:t>
      </w:r>
      <w:r w:rsidRPr="002614D0">
        <w:rPr>
          <w:szCs w:val="24"/>
        </w:rPr>
        <w:t xml:space="preserve"> 2026)</w:t>
      </w:r>
      <w:r>
        <w:rPr>
          <w:szCs w:val="24"/>
        </w:rPr>
        <w:t>:</w:t>
      </w:r>
      <w:r w:rsidRPr="002614D0">
        <w:rPr>
          <w:szCs w:val="24"/>
        </w:rPr>
        <w:t xml:space="preserve"> </w:t>
      </w:r>
      <w:r w:rsidRPr="00755E9F">
        <w:rPr>
          <w:szCs w:val="24"/>
        </w:rPr>
        <w:t xml:space="preserve">New questions to identify dependent children, completed when people are newly received into prison, linked to the </w:t>
      </w:r>
      <w:proofErr w:type="spellStart"/>
      <w:r w:rsidRPr="00755E9F">
        <w:rPr>
          <w:szCs w:val="24"/>
        </w:rPr>
        <w:t>Poutasi</w:t>
      </w:r>
      <w:proofErr w:type="spellEnd"/>
      <w:r w:rsidRPr="00755E9F">
        <w:rPr>
          <w:szCs w:val="24"/>
        </w:rPr>
        <w:t xml:space="preserve"> Review response.</w:t>
      </w:r>
    </w:p>
    <w:p w14:paraId="5F7C0148" w14:textId="77777777" w:rsidR="00DD754E" w:rsidRPr="00755E9F" w:rsidRDefault="00DD754E" w:rsidP="00956710">
      <w:pPr>
        <w:pStyle w:val="BodyText"/>
        <w:numPr>
          <w:ilvl w:val="0"/>
          <w:numId w:val="23"/>
        </w:numPr>
        <w:spacing w:before="120" w:after="120"/>
        <w:rPr>
          <w:szCs w:val="24"/>
        </w:rPr>
      </w:pPr>
      <w:r w:rsidRPr="002614D0">
        <w:rPr>
          <w:szCs w:val="24"/>
        </w:rPr>
        <w:t>Mothers with Babies Units:</w:t>
      </w:r>
      <w:r>
        <w:rPr>
          <w:i/>
          <w:iCs/>
          <w:szCs w:val="24"/>
        </w:rPr>
        <w:t xml:space="preserve"> </w:t>
      </w:r>
      <w:r w:rsidRPr="00755E9F">
        <w:rPr>
          <w:szCs w:val="24"/>
        </w:rPr>
        <w:t xml:space="preserve">Operating at all three women's prisons, with on-site and post-release </w:t>
      </w:r>
      <w:proofErr w:type="spellStart"/>
      <w:r w:rsidRPr="00755E9F">
        <w:rPr>
          <w:szCs w:val="24"/>
        </w:rPr>
        <w:t>kaupapa</w:t>
      </w:r>
      <w:proofErr w:type="spellEnd"/>
      <w:r w:rsidRPr="00755E9F">
        <w:rPr>
          <w:szCs w:val="24"/>
        </w:rPr>
        <w:t xml:space="preserve"> Māori parenting support.</w:t>
      </w:r>
    </w:p>
    <w:p w14:paraId="334A0D36" w14:textId="77777777" w:rsidR="00DD754E" w:rsidRDefault="00DD754E" w:rsidP="00956710">
      <w:pPr>
        <w:pStyle w:val="BodyText"/>
        <w:numPr>
          <w:ilvl w:val="0"/>
          <w:numId w:val="23"/>
        </w:numPr>
        <w:spacing w:before="120" w:after="120"/>
        <w:rPr>
          <w:szCs w:val="24"/>
        </w:rPr>
      </w:pPr>
      <w:r w:rsidRPr="002614D0">
        <w:rPr>
          <w:szCs w:val="24"/>
        </w:rPr>
        <w:t>Child Centric Visits:</w:t>
      </w:r>
      <w:r w:rsidRPr="00755E9F">
        <w:rPr>
          <w:szCs w:val="24"/>
        </w:rPr>
        <w:t xml:space="preserve"> At </w:t>
      </w:r>
      <w:proofErr w:type="spellStart"/>
      <w:r w:rsidRPr="00755E9F">
        <w:rPr>
          <w:szCs w:val="24"/>
        </w:rPr>
        <w:t>Arohata</w:t>
      </w:r>
      <w:proofErr w:type="spellEnd"/>
      <w:r w:rsidRPr="00755E9F">
        <w:rPr>
          <w:szCs w:val="24"/>
        </w:rPr>
        <w:t xml:space="preserve"> and Christchurch Women's Prison.</w:t>
      </w:r>
    </w:p>
    <w:p w14:paraId="3AE9933B" w14:textId="77777777" w:rsidR="00DD754E" w:rsidRPr="002614D0" w:rsidRDefault="00DD754E" w:rsidP="00956710">
      <w:pPr>
        <w:pStyle w:val="BodyText"/>
        <w:numPr>
          <w:ilvl w:val="0"/>
          <w:numId w:val="23"/>
        </w:numPr>
        <w:spacing w:before="120" w:after="120"/>
        <w:rPr>
          <w:szCs w:val="24"/>
        </w:rPr>
      </w:pPr>
      <w:r w:rsidRPr="002614D0">
        <w:rPr>
          <w:szCs w:val="24"/>
        </w:rPr>
        <w:t>Child Travel Fund:</w:t>
      </w:r>
      <w:r>
        <w:rPr>
          <w:b/>
          <w:bCs/>
          <w:szCs w:val="24"/>
        </w:rPr>
        <w:t xml:space="preserve"> </w:t>
      </w:r>
      <w:r w:rsidRPr="00755E9F">
        <w:rPr>
          <w:szCs w:val="24"/>
        </w:rPr>
        <w:t>Corrections-funded, Te Pā-managed travel and accommodation assistance for whānau visits.</w:t>
      </w:r>
    </w:p>
    <w:p w14:paraId="2DC20445" w14:textId="77777777" w:rsidR="00DD754E" w:rsidRPr="00755E9F" w:rsidRDefault="00DD754E" w:rsidP="00956710">
      <w:pPr>
        <w:pStyle w:val="BodyText"/>
        <w:numPr>
          <w:ilvl w:val="0"/>
          <w:numId w:val="23"/>
        </w:numPr>
        <w:spacing w:before="120" w:after="120"/>
        <w:rPr>
          <w:szCs w:val="24"/>
        </w:rPr>
      </w:pPr>
      <w:r w:rsidRPr="002614D0">
        <w:rPr>
          <w:szCs w:val="24"/>
        </w:rPr>
        <w:t>Mothers Project:</w:t>
      </w:r>
      <w:r w:rsidRPr="00755E9F">
        <w:rPr>
          <w:szCs w:val="24"/>
        </w:rPr>
        <w:t xml:space="preserve"> </w:t>
      </w:r>
      <w:r>
        <w:rPr>
          <w:szCs w:val="24"/>
        </w:rPr>
        <w:t>L</w:t>
      </w:r>
      <w:r w:rsidRPr="00755E9F">
        <w:rPr>
          <w:szCs w:val="24"/>
        </w:rPr>
        <w:t>awyers supporting over 1,300 women to navigate parenting rights.</w:t>
      </w:r>
    </w:p>
    <w:p w14:paraId="072A89A3" w14:textId="77777777" w:rsidR="00DD754E" w:rsidRPr="00755E9F" w:rsidRDefault="00DD754E" w:rsidP="00956710">
      <w:pPr>
        <w:pStyle w:val="BodyText"/>
        <w:numPr>
          <w:ilvl w:val="0"/>
          <w:numId w:val="23"/>
        </w:numPr>
        <w:spacing w:before="120" w:after="120"/>
        <w:rPr>
          <w:szCs w:val="24"/>
        </w:rPr>
      </w:pPr>
      <w:r w:rsidRPr="002614D0">
        <w:rPr>
          <w:szCs w:val="24"/>
        </w:rPr>
        <w:t>Storybook Programme:</w:t>
      </w:r>
      <w:r w:rsidRPr="00755E9F">
        <w:rPr>
          <w:szCs w:val="24"/>
        </w:rPr>
        <w:t xml:space="preserve"> Recorded reading to maintain mother-child connection.</w:t>
      </w:r>
    </w:p>
    <w:p w14:paraId="05EED908" w14:textId="77777777" w:rsidR="00DD754E" w:rsidRPr="00755E9F" w:rsidRDefault="00DD754E" w:rsidP="00956710">
      <w:pPr>
        <w:pStyle w:val="BodyText"/>
        <w:numPr>
          <w:ilvl w:val="0"/>
          <w:numId w:val="23"/>
        </w:numPr>
        <w:spacing w:before="120" w:after="120"/>
        <w:rPr>
          <w:szCs w:val="24"/>
        </w:rPr>
      </w:pPr>
      <w:r w:rsidRPr="002614D0">
        <w:rPr>
          <w:szCs w:val="24"/>
        </w:rPr>
        <w:t>Social Workers:</w:t>
      </w:r>
      <w:r w:rsidRPr="00755E9F">
        <w:rPr>
          <w:szCs w:val="24"/>
        </w:rPr>
        <w:t xml:space="preserve"> 6 FTE social workers across women's prisons (2 more recruited in response to growing prison population) who work alongside case management teams.</w:t>
      </w:r>
    </w:p>
    <w:p w14:paraId="5F71EF50" w14:textId="77777777" w:rsidR="00DD754E" w:rsidRPr="00F82083" w:rsidRDefault="00DD754E" w:rsidP="00AC4EE3">
      <w:pPr>
        <w:pStyle w:val="BodyText"/>
        <w:rPr>
          <w:i/>
          <w:iCs/>
          <w:szCs w:val="24"/>
        </w:rPr>
      </w:pPr>
    </w:p>
    <w:p w14:paraId="4D8AD05B" w14:textId="77777777" w:rsidR="0004791D" w:rsidRDefault="0004791D" w:rsidP="00AC4EE3">
      <w:pPr>
        <w:pStyle w:val="BodyText"/>
        <w:rPr>
          <w:b/>
          <w:bCs/>
          <w:sz w:val="26"/>
          <w:szCs w:val="26"/>
        </w:rPr>
      </w:pPr>
    </w:p>
    <w:p w14:paraId="72EE40C1" w14:textId="77777777" w:rsidR="0004791D" w:rsidRDefault="0004791D" w:rsidP="00AC4EE3">
      <w:pPr>
        <w:pStyle w:val="BodyText"/>
        <w:rPr>
          <w:b/>
          <w:bCs/>
          <w:sz w:val="26"/>
          <w:szCs w:val="26"/>
        </w:rPr>
      </w:pPr>
    </w:p>
    <w:p w14:paraId="12EB855A" w14:textId="77777777" w:rsidR="0004791D" w:rsidRDefault="0004791D" w:rsidP="00AC4EE3">
      <w:pPr>
        <w:pStyle w:val="BodyText"/>
        <w:rPr>
          <w:b/>
          <w:bCs/>
          <w:sz w:val="26"/>
          <w:szCs w:val="26"/>
        </w:rPr>
      </w:pPr>
    </w:p>
    <w:sectPr w:rsidR="0004791D" w:rsidSect="00A41C5B">
      <w:headerReference w:type="even" r:id="rId19"/>
      <w:headerReference w:type="default" r:id="rId20"/>
      <w:footerReference w:type="even" r:id="rId21"/>
      <w:footerReference w:type="default" r:id="rId22"/>
      <w:headerReference w:type="first" r:id="rId23"/>
      <w:footerReference w:type="first" r:id="rId24"/>
      <w:endnotePr>
        <w:numFmt w:val="decimal"/>
      </w:endnotePr>
      <w:type w:val="continuous"/>
      <w:pgSz w:w="11906" w:h="16838" w:code="9"/>
      <w:pgMar w:top="1701" w:right="1304" w:bottom="1701" w:left="1304" w:header="680" w:footer="680"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1F1E1" w14:textId="77777777" w:rsidR="002615EE" w:rsidRPr="00D45126" w:rsidRDefault="002615EE" w:rsidP="00554FCD">
      <w:pPr>
        <w:spacing w:after="0" w:line="240" w:lineRule="auto"/>
        <w:rPr>
          <w:color w:val="4D4D4D"/>
        </w:rPr>
      </w:pPr>
      <w:r w:rsidRPr="00D45126">
        <w:rPr>
          <w:color w:val="4D4D4D"/>
        </w:rPr>
        <w:separator/>
      </w:r>
    </w:p>
  </w:endnote>
  <w:endnote w:type="continuationSeparator" w:id="0">
    <w:p w14:paraId="178DEA8F" w14:textId="77777777" w:rsidR="002615EE" w:rsidRPr="00D45126" w:rsidRDefault="002615EE" w:rsidP="00554FCD">
      <w:pPr>
        <w:spacing w:after="0" w:line="240" w:lineRule="auto"/>
        <w:rPr>
          <w:color w:val="4D4D4D"/>
        </w:rPr>
      </w:pPr>
      <w:r w:rsidRPr="00D45126">
        <w:rPr>
          <w:color w:val="4D4D4D"/>
        </w:rPr>
        <w:continuationSeparator/>
      </w:r>
    </w:p>
  </w:endnote>
  <w:endnote w:type="continuationNotice" w:id="1">
    <w:p w14:paraId="608C8A4C" w14:textId="77777777" w:rsidR="002615EE" w:rsidRDefault="002615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60C6" w14:textId="77777777" w:rsidR="00E459FE" w:rsidRPr="0059155D" w:rsidRDefault="00E459FE" w:rsidP="008D7A3C">
    <w:pPr>
      <w:pStyle w:val="Footerline"/>
    </w:pPr>
  </w:p>
  <w:p w14:paraId="20C66313" w14:textId="21C3F9B4" w:rsidR="00E459FE" w:rsidRDefault="00D02686" w:rsidP="008D7A3C">
    <w:pPr>
      <w:pStyle w:val="Footer"/>
    </w:pPr>
    <w:r>
      <w:fldChar w:fldCharType="begin"/>
    </w:r>
    <w:r>
      <w:instrText xml:space="preserve"> DOCVARIABLE  dvShortText </w:instrText>
    </w:r>
    <w:r>
      <w:fldChar w:fldCharType="separate"/>
    </w:r>
    <w:r w:rsidR="009F5065">
      <w:t xml:space="preserve"> </w:t>
    </w:r>
    <w:r>
      <w:fldChar w:fldCharType="end"/>
    </w:r>
    <w:r w:rsidR="00E459FE">
      <w:t xml:space="preserve"> Page </w:t>
    </w:r>
    <w:r w:rsidR="00E459FE" w:rsidRPr="00A32286">
      <w:rPr>
        <w:rStyle w:val="PageNumber"/>
      </w:rPr>
      <w:fldChar w:fldCharType="begin"/>
    </w:r>
    <w:r w:rsidR="00E459FE" w:rsidRPr="00A32286">
      <w:rPr>
        <w:rStyle w:val="PageNumber"/>
      </w:rPr>
      <w:instrText xml:space="preserve"> PAGE   \* MERGEFORMAT </w:instrText>
    </w:r>
    <w:r w:rsidR="00E459FE" w:rsidRPr="00A32286">
      <w:rPr>
        <w:rStyle w:val="PageNumber"/>
      </w:rPr>
      <w:fldChar w:fldCharType="separate"/>
    </w:r>
    <w:r w:rsidR="00E459FE">
      <w:rPr>
        <w:rStyle w:val="PageNumber"/>
        <w:noProof/>
      </w:rPr>
      <w:t>2</w:t>
    </w:r>
    <w:r w:rsidR="00E459FE"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A802" w14:textId="77777777" w:rsidR="00E459FE" w:rsidRPr="0059155D" w:rsidRDefault="00E459FE" w:rsidP="00FC30CB">
    <w:pPr>
      <w:pStyle w:val="Footerline"/>
    </w:pPr>
  </w:p>
  <w:p w14:paraId="32B13696" w14:textId="77777777" w:rsidR="00E459FE" w:rsidRPr="0059155D" w:rsidRDefault="00E459FE" w:rsidP="008D7A3C">
    <w:pPr>
      <w:pStyle w:val="Footerline"/>
    </w:pPr>
  </w:p>
  <w:p w14:paraId="5387D482" w14:textId="5967DE8E" w:rsidR="00E459FE" w:rsidRPr="005533D8" w:rsidRDefault="00D02686" w:rsidP="00CB4042">
    <w:pPr>
      <w:pStyle w:val="Footer"/>
    </w:pPr>
    <w:r>
      <w:fldChar w:fldCharType="begin"/>
    </w:r>
    <w:r>
      <w:instrText xml:space="preserve"> DOCVARIABLE  dvShortText </w:instrText>
    </w:r>
    <w:r>
      <w:fldChar w:fldCharType="separate"/>
    </w:r>
    <w:r w:rsidR="009F5065">
      <w:t xml:space="preserve"> </w:t>
    </w:r>
    <w:r>
      <w:fldChar w:fldCharType="end"/>
    </w:r>
    <w:r w:rsidR="00E459FE">
      <w:t xml:space="preserve"> Page </w:t>
    </w:r>
    <w:r w:rsidR="00E459FE" w:rsidRPr="00A32286">
      <w:rPr>
        <w:rStyle w:val="PageNumber"/>
      </w:rPr>
      <w:fldChar w:fldCharType="begin"/>
    </w:r>
    <w:r w:rsidR="00E459FE" w:rsidRPr="00A32286">
      <w:rPr>
        <w:rStyle w:val="PageNumber"/>
      </w:rPr>
      <w:instrText xml:space="preserve"> PAGE   \* MERGEFORMAT </w:instrText>
    </w:r>
    <w:r w:rsidR="00E459FE" w:rsidRPr="00A32286">
      <w:rPr>
        <w:rStyle w:val="PageNumber"/>
      </w:rPr>
      <w:fldChar w:fldCharType="separate"/>
    </w:r>
    <w:r w:rsidR="00E459FE">
      <w:rPr>
        <w:rStyle w:val="PageNumber"/>
        <w:noProof/>
      </w:rPr>
      <w:t>1</w:t>
    </w:r>
    <w:r w:rsidR="00E459FE"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315F" w14:textId="77777777" w:rsidR="002D502F" w:rsidRDefault="002D50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D1BB" w14:textId="77777777" w:rsidR="002D502F" w:rsidRPr="0059155D" w:rsidRDefault="002D502F" w:rsidP="008D7A3C">
    <w:pPr>
      <w:pStyle w:val="Footerline"/>
    </w:pPr>
  </w:p>
  <w:p w14:paraId="7EE7A009" w14:textId="0BCDE769" w:rsidR="002D502F" w:rsidRDefault="002D502F" w:rsidP="008D7A3C">
    <w:pPr>
      <w:pStyle w:val="Footer"/>
    </w:pPr>
    <w:r>
      <w:fldChar w:fldCharType="begin"/>
    </w:r>
    <w:r>
      <w:instrText xml:space="preserve"> DOCVARIABLE  dvShortText </w:instrText>
    </w:r>
    <w:r>
      <w:fldChar w:fldCharType="separate"/>
    </w:r>
    <w:r w:rsidR="009F5065">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2</w:t>
    </w:r>
    <w:r w:rsidRPr="00A32286">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50F3" w14:textId="77777777" w:rsidR="002D502F" w:rsidRPr="005533D8" w:rsidRDefault="002D502F" w:rsidP="008D7A3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32FC" w14:textId="77777777" w:rsidR="00AB5002" w:rsidRDefault="00AB500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4D0F" w14:textId="77777777" w:rsidR="00E459FE" w:rsidRPr="0059155D" w:rsidRDefault="00E459FE" w:rsidP="008D7A3C">
    <w:pPr>
      <w:pStyle w:val="Footerline"/>
    </w:pPr>
  </w:p>
  <w:p w14:paraId="504C1E47" w14:textId="4DF4A543" w:rsidR="00E459FE" w:rsidRDefault="00D02686" w:rsidP="008D7A3C">
    <w:pPr>
      <w:pStyle w:val="Footer"/>
    </w:pPr>
    <w:r>
      <w:fldChar w:fldCharType="begin"/>
    </w:r>
    <w:r>
      <w:instrText xml:space="preserve"> DOCVARIABLE  dvShortText </w:instrText>
    </w:r>
    <w:r>
      <w:fldChar w:fldCharType="separate"/>
    </w:r>
    <w:r w:rsidR="009F5065">
      <w:t xml:space="preserve"> </w:t>
    </w:r>
    <w:r>
      <w:fldChar w:fldCharType="end"/>
    </w:r>
    <w:r w:rsidR="00E459FE">
      <w:t xml:space="preserve"> Page </w:t>
    </w:r>
    <w:r w:rsidR="00E459FE" w:rsidRPr="00A32286">
      <w:rPr>
        <w:rStyle w:val="PageNumber"/>
      </w:rPr>
      <w:fldChar w:fldCharType="begin"/>
    </w:r>
    <w:r w:rsidR="00E459FE" w:rsidRPr="00A32286">
      <w:rPr>
        <w:rStyle w:val="PageNumber"/>
      </w:rPr>
      <w:instrText xml:space="preserve"> PAGE   \* MERGEFORMAT </w:instrText>
    </w:r>
    <w:r w:rsidR="00E459FE" w:rsidRPr="00A32286">
      <w:rPr>
        <w:rStyle w:val="PageNumber"/>
      </w:rPr>
      <w:fldChar w:fldCharType="separate"/>
    </w:r>
    <w:r w:rsidR="00E459FE">
      <w:rPr>
        <w:rStyle w:val="PageNumber"/>
        <w:noProof/>
      </w:rPr>
      <w:t>2</w:t>
    </w:r>
    <w:r w:rsidR="00E459FE" w:rsidRPr="00A32286">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F8C0" w14:textId="77777777" w:rsidR="00AB5002" w:rsidRPr="005533D8" w:rsidRDefault="00AB5002" w:rsidP="008D7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FE979" w14:textId="77777777" w:rsidR="002615EE" w:rsidRPr="00D45126" w:rsidRDefault="002615EE" w:rsidP="002B446B">
      <w:pPr>
        <w:spacing w:after="0" w:line="240" w:lineRule="auto"/>
        <w:rPr>
          <w:color w:val="4D4D4D"/>
        </w:rPr>
      </w:pPr>
      <w:r w:rsidRPr="00D45126">
        <w:rPr>
          <w:color w:val="4D4D4D"/>
        </w:rPr>
        <w:separator/>
      </w:r>
    </w:p>
  </w:footnote>
  <w:footnote w:type="continuationSeparator" w:id="0">
    <w:p w14:paraId="7ECA2FB1" w14:textId="77777777" w:rsidR="002615EE" w:rsidRPr="00C14083" w:rsidRDefault="002615EE" w:rsidP="00554FCD">
      <w:pPr>
        <w:spacing w:after="0" w:line="240" w:lineRule="auto"/>
        <w:rPr>
          <w:color w:val="4D4D4D"/>
        </w:rPr>
      </w:pPr>
      <w:r w:rsidRPr="00C14083">
        <w:rPr>
          <w:color w:val="4D4D4D"/>
        </w:rPr>
        <w:continuationSeparator/>
      </w:r>
    </w:p>
  </w:footnote>
  <w:footnote w:type="continuationNotice" w:id="1">
    <w:p w14:paraId="3916B882" w14:textId="77777777" w:rsidR="002615EE" w:rsidRDefault="002615EE">
      <w:pPr>
        <w:spacing w:after="0" w:line="240" w:lineRule="auto"/>
      </w:pPr>
    </w:p>
  </w:footnote>
  <w:footnote w:id="2">
    <w:p w14:paraId="101FBAB2" w14:textId="34250CC1" w:rsidR="00077A96" w:rsidRDefault="00077A96">
      <w:pPr>
        <w:pStyle w:val="FootnoteText"/>
      </w:pPr>
      <w:r>
        <w:rPr>
          <w:rStyle w:val="FootnoteReference"/>
        </w:rPr>
        <w:footnoteRef/>
      </w:r>
      <w:r>
        <w:t xml:space="preserve"> Mel Smith, </w:t>
      </w:r>
      <w:hyperlink r:id="rId1" w:history="1">
        <w:r w:rsidRPr="00403491">
          <w:rPr>
            <w:rStyle w:val="Hyperlink"/>
            <w:i/>
            <w:iCs/>
          </w:rPr>
          <w:t>Report on issues involving the criminal justice sector</w:t>
        </w:r>
      </w:hyperlink>
      <w:r>
        <w:rPr>
          <w:i/>
          <w:iCs/>
        </w:rPr>
        <w:t xml:space="preserve"> </w:t>
      </w:r>
      <w:r>
        <w:t>(Office of the Ombudsman, 2007), 67,</w:t>
      </w:r>
      <w:r w:rsidRPr="00D64270">
        <w:t xml:space="preserve"> </w:t>
      </w:r>
      <w:hyperlink r:id="rId2" w:history="1">
        <w:r w:rsidR="005069CA" w:rsidRPr="0086584F">
          <w:rPr>
            <w:rStyle w:val="Hyperlink"/>
          </w:rPr>
          <w:t>https://www.ombudsman.parliament.nz/resources/report-issues-involving-criminal-justice-sector</w:t>
        </w:r>
      </w:hyperlink>
      <w:r w:rsidR="005069CA">
        <w:t xml:space="preserve">. </w:t>
      </w:r>
    </w:p>
  </w:footnote>
  <w:footnote w:id="3">
    <w:p w14:paraId="4BF958D8" w14:textId="5B59299F" w:rsidR="006824AC" w:rsidRDefault="006824AC" w:rsidP="006824AC">
      <w:pPr>
        <w:pStyle w:val="FootnoteText"/>
      </w:pPr>
      <w:r>
        <w:rPr>
          <w:rStyle w:val="FootnoteReference"/>
        </w:rPr>
        <w:footnoteRef/>
      </w:r>
      <w:r>
        <w:t xml:space="preserve"> Ministry of Justice, </w:t>
      </w:r>
      <w:hyperlink r:id="rId3" w:history="1">
        <w:r w:rsidRPr="00A303BC">
          <w:rPr>
            <w:rStyle w:val="Hyperlink"/>
            <w:i/>
            <w:iCs/>
          </w:rPr>
          <w:t>Long-term Insights Briefing: Focus on Imprisonment in New Zealand</w:t>
        </w:r>
      </w:hyperlink>
      <w:r>
        <w:t xml:space="preserve">, (Ministry of Justice, 2022), 8. </w:t>
      </w:r>
      <w:r w:rsidRPr="00D64270">
        <w:t>https://www.justice.govt.nz/justice-sector-policy/key-initiatives/key-initiatives-archive/justice-sector-long-term-insights-briefing/</w:t>
      </w:r>
      <w:r w:rsidR="002F3AA0">
        <w:t>.</w:t>
      </w:r>
    </w:p>
  </w:footnote>
  <w:footnote w:id="4">
    <w:p w14:paraId="12C77BBA" w14:textId="069E905B" w:rsidR="00D3649B" w:rsidRDefault="00D3649B" w:rsidP="00D3649B">
      <w:pPr>
        <w:pStyle w:val="FootnoteText"/>
      </w:pPr>
      <w:r>
        <w:rPr>
          <w:rStyle w:val="FootnoteReference"/>
        </w:rPr>
        <w:footnoteRef/>
      </w:r>
      <w:r>
        <w:t xml:space="preserve"> Ministry of Justice, </w:t>
      </w:r>
      <w:hyperlink r:id="rId4" w:history="1">
        <w:r w:rsidRPr="00A303BC">
          <w:rPr>
            <w:rStyle w:val="Hyperlink"/>
            <w:i/>
            <w:iCs/>
          </w:rPr>
          <w:t>Long-term Insights Briefing: Focus on Imprisonment in New Zealand</w:t>
        </w:r>
      </w:hyperlink>
      <w:r>
        <w:t xml:space="preserve">, (Ministry of Justice, 2022), 8. </w:t>
      </w:r>
      <w:r w:rsidRPr="00D64270">
        <w:t>https://www.justice.govt.nz/justice-sector-policy/key-initiatives/key-initiatives-archive/justice-sector-long-term-insights-briefing/</w:t>
      </w:r>
      <w:r w:rsidR="002F3AA0">
        <w:t>.</w:t>
      </w:r>
    </w:p>
  </w:footnote>
  <w:footnote w:id="5">
    <w:p w14:paraId="45D38077" w14:textId="0C14B380" w:rsidR="00914EB4" w:rsidRPr="00DB18D6" w:rsidRDefault="00250A54" w:rsidP="00914EB4">
      <w:pPr>
        <w:pStyle w:val="FootnoteText"/>
      </w:pPr>
      <w:r w:rsidRPr="00DB18D6">
        <w:rPr>
          <w:rStyle w:val="FootnoteReference"/>
        </w:rPr>
        <w:footnoteRef/>
      </w:r>
      <w:r w:rsidRPr="00DB18D6">
        <w:t xml:space="preserve"> </w:t>
      </w:r>
      <w:r w:rsidR="00914EB4" w:rsidRPr="00914EB4">
        <w:t xml:space="preserve">Justice Select Committee, </w:t>
      </w:r>
      <w:r w:rsidR="00914EB4" w:rsidRPr="00F5577C">
        <w:rPr>
          <w:i/>
          <w:iCs/>
        </w:rPr>
        <w:t>Justice Committee Scrutiny Plan for the 54th Parliament</w:t>
      </w:r>
      <w:r w:rsidR="00914EB4" w:rsidRPr="00914EB4">
        <w:t xml:space="preserve">, (New Zealand Parliament 2024), 12. </w:t>
      </w:r>
      <w:hyperlink r:id="rId5" w:history="1">
        <w:r w:rsidR="00914EB4" w:rsidRPr="00F37B95">
          <w:rPr>
            <w:rStyle w:val="Hyperlink"/>
          </w:rPr>
          <w:t>https://selectcommittees.parliament.nz/v/6/d1fd2b86-e76a-4228-7597-08dc7b8190fc?lang=en</w:t>
        </w:r>
      </w:hyperlink>
      <w:r w:rsidR="002F3AA0">
        <w:t>.</w:t>
      </w:r>
    </w:p>
  </w:footnote>
  <w:footnote w:id="6">
    <w:p w14:paraId="0F1D3CCA" w14:textId="422A68E6" w:rsidR="0015486C" w:rsidRDefault="0015486C" w:rsidP="0015486C">
      <w:pPr>
        <w:pStyle w:val="FootnoteText"/>
      </w:pPr>
      <w:r>
        <w:rPr>
          <w:rStyle w:val="FootnoteReference"/>
        </w:rPr>
        <w:footnoteRef/>
      </w:r>
      <w:r>
        <w:t xml:space="preserve"> </w:t>
      </w:r>
      <w:r w:rsidR="009F5065" w:rsidRPr="0015486C">
        <w:t xml:space="preserve">Ministry of Justice, </w:t>
      </w:r>
      <w:r w:rsidR="009F5065" w:rsidRPr="00F5577C">
        <w:rPr>
          <w:i/>
          <w:iCs/>
        </w:rPr>
        <w:t xml:space="preserve">Reducing the disproportionality of Māori in the criminal justice system: </w:t>
      </w:r>
      <w:r w:rsidR="009F5065" w:rsidRPr="00F5577C">
        <w:rPr>
          <w:i/>
          <w:iCs/>
        </w:rPr>
        <w:t>wāhine Māori</w:t>
      </w:r>
      <w:r w:rsidR="009F5065">
        <w:t xml:space="preserve">, </w:t>
      </w:r>
      <w:r w:rsidR="009F5065" w:rsidRPr="0015486C">
        <w:t xml:space="preserve">(New Zealand Government, February 2026), </w:t>
      </w:r>
      <w:hyperlink r:id="rId6" w:history="1">
        <w:r w:rsidR="009F5065" w:rsidRPr="00F37B95">
          <w:rPr>
            <w:rStyle w:val="Hyperlink"/>
          </w:rPr>
          <w:t>https://www.justice.govt.nz/about/news-and-media/media-releases/wahine-maori-overrepresented-in-the-criminal-justice-system/</w:t>
        </w:r>
      </w:hyperlink>
      <w:r w:rsidR="009F5065">
        <w:t>.</w:t>
      </w:r>
    </w:p>
  </w:footnote>
  <w:footnote w:id="7">
    <w:p w14:paraId="71D90397" w14:textId="70070DEE" w:rsidR="00F5577C" w:rsidRDefault="00F5577C" w:rsidP="00F5577C">
      <w:pPr>
        <w:pStyle w:val="FootnoteText"/>
      </w:pPr>
      <w:r>
        <w:rPr>
          <w:rStyle w:val="FootnoteReference"/>
        </w:rPr>
        <w:footnoteRef/>
      </w:r>
      <w:r>
        <w:t xml:space="preserve"> </w:t>
      </w:r>
      <w:r w:rsidR="009F5065" w:rsidRPr="00D7624C">
        <w:t>Department of Corrections – Ara Poutama Aotearoa</w:t>
      </w:r>
      <w:r w:rsidR="009F5065">
        <w:t>, email correspondence, 8 May 2026.</w:t>
      </w:r>
    </w:p>
  </w:footnote>
  <w:footnote w:id="8">
    <w:p w14:paraId="298B1FDE" w14:textId="3482EE62" w:rsidR="00DE1017" w:rsidRDefault="00DE1017" w:rsidP="00DE1017">
      <w:pPr>
        <w:pStyle w:val="FootnoteText"/>
      </w:pPr>
      <w:r>
        <w:rPr>
          <w:rStyle w:val="FootnoteReference"/>
        </w:rPr>
        <w:footnoteRef/>
      </w:r>
      <w:r>
        <w:t xml:space="preserve"> The Treasury, “Budget at a Glance 2026”, New Zealand Government,   </w:t>
      </w:r>
      <w:hyperlink r:id="rId7" w:history="1">
        <w:r w:rsidRPr="00F37B95">
          <w:rPr>
            <w:rStyle w:val="Hyperlink"/>
          </w:rPr>
          <w:t>https://www.treasury.govt.nz/publications/glance/budget-glance-2026</w:t>
        </w:r>
      </w:hyperlink>
      <w:r w:rsidR="002F3AA0">
        <w:t>.</w:t>
      </w:r>
    </w:p>
  </w:footnote>
  <w:footnote w:id="9">
    <w:p w14:paraId="72F15CF3" w14:textId="78249CE2" w:rsidR="004A7476" w:rsidRDefault="004A7476">
      <w:pPr>
        <w:pStyle w:val="FootnoteText"/>
      </w:pPr>
      <w:r>
        <w:rPr>
          <w:rStyle w:val="FootnoteReference"/>
        </w:rPr>
        <w:footnoteRef/>
      </w:r>
      <w:r>
        <w:t xml:space="preserve"> Ministry of Justice, “Regulatory Stewardship”</w:t>
      </w:r>
      <w:r w:rsidR="001E07B9">
        <w:t>,</w:t>
      </w:r>
      <w:r>
        <w:t xml:space="preserve"> New Zealand Government, accessed 9 June 2026, </w:t>
      </w:r>
      <w:r w:rsidRPr="003213AB">
        <w:t>https://www.justice.govt.nz/justice-sector-policy/regulatory-stewardship/</w:t>
      </w:r>
      <w:r w:rsidR="005C2CD5">
        <w:t>.</w:t>
      </w:r>
    </w:p>
  </w:footnote>
  <w:footnote w:id="10">
    <w:p w14:paraId="739FC52A" w14:textId="77777777" w:rsidR="005575E8" w:rsidRPr="00973580" w:rsidRDefault="005575E8" w:rsidP="005575E8">
      <w:pPr>
        <w:pStyle w:val="FootnoteText"/>
      </w:pPr>
      <w:r w:rsidRPr="00973580">
        <w:rPr>
          <w:rStyle w:val="FootnoteReference"/>
        </w:rPr>
        <w:footnoteRef/>
      </w:r>
      <w:r w:rsidRPr="00973580">
        <w:t xml:space="preserve"> </w:t>
      </w:r>
      <w:r w:rsidRPr="002B6A24">
        <w:t xml:space="preserve">Justice, Police, Corrections, </w:t>
      </w:r>
      <w:r w:rsidRPr="002B6A24">
        <w:t>Oranga Tamariki, Serious Fraud Office, and Crown Law.</w:t>
      </w:r>
    </w:p>
  </w:footnote>
  <w:footnote w:id="11">
    <w:p w14:paraId="0ACD3231" w14:textId="4C61045E" w:rsidR="00073E73" w:rsidRDefault="00073E73">
      <w:pPr>
        <w:pStyle w:val="FootnoteText"/>
      </w:pPr>
      <w:r>
        <w:rPr>
          <w:rStyle w:val="FootnoteReference"/>
        </w:rPr>
        <w:footnoteRef/>
      </w:r>
      <w:r>
        <w:t xml:space="preserve"> </w:t>
      </w:r>
      <w:r w:rsidR="001E07B9">
        <w:t>Ministry of Justice, “Sector Governance”, New Zealand Government, accessed 9 June 2026</w:t>
      </w:r>
      <w:r w:rsidR="00495C39">
        <w:t>.</w:t>
      </w:r>
    </w:p>
  </w:footnote>
  <w:footnote w:id="12">
    <w:p w14:paraId="394CC3C3" w14:textId="22B1EDCC" w:rsidR="00375C32" w:rsidRDefault="00375C32" w:rsidP="000D056D">
      <w:pPr>
        <w:pStyle w:val="FootnoteText"/>
      </w:pPr>
      <w:r>
        <w:rPr>
          <w:rStyle w:val="FootnoteReference"/>
        </w:rPr>
        <w:footnoteRef/>
      </w:r>
      <w:r w:rsidR="004F75EE">
        <w:t xml:space="preserve"> The Treasury, </w:t>
      </w:r>
      <w:r w:rsidR="00AC0FB9" w:rsidRPr="00AC0FB9">
        <w:rPr>
          <w:i/>
          <w:iCs/>
        </w:rPr>
        <w:t xml:space="preserve">The Estimates of Appropriations 2025/26 - Justice Sector B.5 Vol.6 </w:t>
      </w:r>
      <w:r w:rsidR="004F75EE">
        <w:t xml:space="preserve">, New Zealand Government, </w:t>
      </w:r>
      <w:r w:rsidR="00C51486">
        <w:t xml:space="preserve">77 </w:t>
      </w:r>
      <w:hyperlink r:id="rId8" w:history="1">
        <w:r w:rsidR="00C51486" w:rsidRPr="00F37B95">
          <w:rPr>
            <w:rStyle w:val="Hyperlink"/>
          </w:rPr>
          <w:t>https://www.treasury.govt.nz/publications/budgets/justice-sector-estimates-appropriations-government-new-zealand-year-ending-30-june-2026</w:t>
        </w:r>
      </w:hyperlink>
      <w:r w:rsidR="00906DFB">
        <w:t xml:space="preserve">. </w:t>
      </w:r>
    </w:p>
  </w:footnote>
  <w:footnote w:id="13">
    <w:p w14:paraId="37999046" w14:textId="09BD99C1" w:rsidR="00D5169C" w:rsidRDefault="000D056D">
      <w:pPr>
        <w:pStyle w:val="FootnoteText"/>
      </w:pPr>
      <w:r>
        <w:rPr>
          <w:rStyle w:val="FootnoteReference"/>
        </w:rPr>
        <w:footnoteRef/>
      </w:r>
      <w:r>
        <w:t xml:space="preserve"> </w:t>
      </w:r>
      <w:r w:rsidR="00CF4FE0">
        <w:t xml:space="preserve">The Treasury, </w:t>
      </w:r>
      <w:r w:rsidR="00AC0FB9" w:rsidRPr="00AC0FB9">
        <w:rPr>
          <w:i/>
          <w:iCs/>
        </w:rPr>
        <w:t>The Estimates of Appropriations 2026/27 - Justice Sector B.5 Vol.6</w:t>
      </w:r>
      <w:r w:rsidR="00CF4FE0">
        <w:t xml:space="preserve">, New Zealand Government, </w:t>
      </w:r>
      <w:r w:rsidR="00D5169C">
        <w:t xml:space="preserve">94 </w:t>
      </w:r>
      <w:hyperlink r:id="rId9" w:history="1">
        <w:r w:rsidR="00D5169C" w:rsidRPr="00F37B95">
          <w:rPr>
            <w:rStyle w:val="Hyperlink"/>
          </w:rPr>
          <w:t>https://budget.govt.nz/budget/2026/estimates/v6/index.htm</w:t>
        </w:r>
      </w:hyperlink>
      <w:r w:rsidR="00495C39">
        <w:t>.</w:t>
      </w:r>
    </w:p>
  </w:footnote>
  <w:footnote w:id="14">
    <w:p w14:paraId="4919CF9F" w14:textId="6E1D6124" w:rsidR="007F501F" w:rsidRDefault="007F501F" w:rsidP="007F501F">
      <w:pPr>
        <w:pStyle w:val="FootnoteText"/>
      </w:pPr>
      <w:r>
        <w:rPr>
          <w:rStyle w:val="FootnoteReference"/>
        </w:rPr>
        <w:footnoteRef/>
      </w:r>
      <w:r>
        <w:t xml:space="preserve"> </w:t>
      </w:r>
      <w:r w:rsidR="00AC0FB9" w:rsidRPr="00AC0FB9">
        <w:t>This includes observations from the following three Ombudsman reports:</w:t>
      </w:r>
      <w:r w:rsidR="00AC0FB9">
        <w:t xml:space="preserve"> </w:t>
      </w:r>
      <w:r w:rsidR="00AC0FB9" w:rsidRPr="00AC0FB9">
        <w:t>OPCAT report on an unannounced targeted inspection of Auckland Region Women’s Corrections Facility under the Crimes of Torture Act 1989, (March 2025),</w:t>
      </w:r>
      <w:r w:rsidR="002C2FB0">
        <w:t xml:space="preserve"> </w:t>
      </w:r>
      <w:r w:rsidR="00AC0FB9" w:rsidRPr="00AC0FB9">
        <w:t xml:space="preserve">OPCAT Report on an unannounced inspection of </w:t>
      </w:r>
      <w:r w:rsidR="00AC0FB9" w:rsidRPr="00AC0FB9">
        <w:t>Arohata Women’s Prison under the Crimes of Torture Act 1989 (July 2023),</w:t>
      </w:r>
      <w:r w:rsidR="002C2FB0">
        <w:t xml:space="preserve"> </w:t>
      </w:r>
      <w:r w:rsidR="00AC0FB9" w:rsidRPr="00AC0FB9">
        <w:t>and OPCAT Report on an announced targeted inspection of Christchurch Women’s Prison under the Crimes of Torture Act 1989 (July 2023)</w:t>
      </w:r>
      <w:r w:rsidR="005C2CD5">
        <w:t>.</w:t>
      </w:r>
    </w:p>
  </w:footnote>
  <w:footnote w:id="15">
    <w:p w14:paraId="7E3ED283" w14:textId="22BD1D1F" w:rsidR="007F501F" w:rsidRPr="00B2299B" w:rsidRDefault="007F501F" w:rsidP="00B2299B">
      <w:pPr>
        <w:pStyle w:val="BodyText"/>
        <w:numPr>
          <w:ilvl w:val="0"/>
          <w:numId w:val="9"/>
        </w:numPr>
        <w:spacing w:before="120" w:after="120"/>
        <w:rPr>
          <w:b/>
          <w:bCs/>
          <w:color w:val="4D4D4D"/>
          <w:sz w:val="20"/>
          <w:szCs w:val="20"/>
        </w:rPr>
      </w:pPr>
      <w:r w:rsidRPr="005A10C3">
        <w:rPr>
          <w:color w:val="4D4D4D"/>
          <w:vertAlign w:val="superscript"/>
        </w:rPr>
        <w:footnoteRef/>
      </w:r>
      <w:r w:rsidRPr="005A10C3">
        <w:rPr>
          <w:color w:val="4D4D4D"/>
          <w:sz w:val="20"/>
          <w:szCs w:val="20"/>
          <w:vertAlign w:val="superscript"/>
        </w:rPr>
        <w:t xml:space="preserve"> </w:t>
      </w:r>
      <w:r w:rsidR="00B2299B" w:rsidRPr="00B2299B">
        <w:rPr>
          <w:color w:val="4D4D4D"/>
          <w:sz w:val="20"/>
          <w:szCs w:val="20"/>
        </w:rPr>
        <w:t xml:space="preserve">Report on an unannounced targeted inspection of Auckland Region Women’s Corrections Facility. Chief Ombudsman </w:t>
      </w:r>
      <w:r w:rsidR="00044C9F" w:rsidRPr="00B2299B">
        <w:rPr>
          <w:color w:val="4D4D4D"/>
          <w:sz w:val="20"/>
          <w:szCs w:val="20"/>
        </w:rPr>
        <w:t>O</w:t>
      </w:r>
      <w:r w:rsidRPr="00B2299B">
        <w:rPr>
          <w:color w:val="4D4D4D"/>
          <w:sz w:val="20"/>
          <w:szCs w:val="20"/>
        </w:rPr>
        <w:t xml:space="preserve">PCAT </w:t>
      </w:r>
      <w:r w:rsidR="00044C9F" w:rsidRPr="00B2299B">
        <w:rPr>
          <w:color w:val="4D4D4D"/>
          <w:sz w:val="20"/>
          <w:szCs w:val="20"/>
        </w:rPr>
        <w:t>R</w:t>
      </w:r>
      <w:r w:rsidRPr="00B2299B">
        <w:rPr>
          <w:color w:val="4D4D4D"/>
          <w:sz w:val="20"/>
          <w:szCs w:val="20"/>
        </w:rPr>
        <w:t>eport</w:t>
      </w:r>
      <w:r w:rsidR="00044C9F" w:rsidRPr="00B2299B">
        <w:rPr>
          <w:color w:val="4D4D4D"/>
          <w:sz w:val="20"/>
          <w:szCs w:val="20"/>
        </w:rPr>
        <w:t xml:space="preserve"> (2023)</w:t>
      </w:r>
      <w:r w:rsidR="00B2299B" w:rsidRPr="00B2299B">
        <w:rPr>
          <w:color w:val="4D4D4D"/>
          <w:sz w:val="20"/>
          <w:szCs w:val="20"/>
        </w:rPr>
        <w:t xml:space="preserve">. Published 5 December 2025. </w:t>
      </w:r>
    </w:p>
  </w:footnote>
  <w:footnote w:id="16">
    <w:p w14:paraId="7089F857" w14:textId="49CED142" w:rsidR="00E37D3B" w:rsidRDefault="00E37D3B" w:rsidP="00495C39">
      <w:pPr>
        <w:pStyle w:val="FootnoteText"/>
        <w:numPr>
          <w:ilvl w:val="2"/>
          <w:numId w:val="9"/>
        </w:numPr>
      </w:pPr>
      <w:r>
        <w:rPr>
          <w:rStyle w:val="FootnoteReference"/>
        </w:rPr>
        <w:footnoteRef/>
      </w:r>
      <w:r>
        <w:t xml:space="preserve"> </w:t>
      </w:r>
      <w:r w:rsidR="00495C39" w:rsidRPr="00495C39">
        <w:t>Te Kōhao Health</w:t>
      </w:r>
      <w:r w:rsidR="00495C39">
        <w:t xml:space="preserve"> website “</w:t>
      </w:r>
      <w:r w:rsidRPr="00495C39">
        <w:t>Te Whare Puutikitiki - Reintegration Program — Te Kōhao Health</w:t>
      </w:r>
      <w:r w:rsidR="00495C39">
        <w:t xml:space="preserve">” accessed on 1 June 2026, </w:t>
      </w:r>
      <w:hyperlink r:id="rId10" w:history="1">
        <w:r w:rsidR="00495C39" w:rsidRPr="00C46AAE">
          <w:rPr>
            <w:rStyle w:val="Hyperlink"/>
          </w:rPr>
          <w:t>https://www.tekohaohealth.co.nz/te-whare-puutikitiki</w:t>
        </w:r>
      </w:hyperlink>
      <w:r w:rsidR="00495C39">
        <w:t xml:space="preserve">. </w:t>
      </w:r>
    </w:p>
  </w:footnote>
  <w:footnote w:id="17">
    <w:p w14:paraId="4A168FEC" w14:textId="666100DD" w:rsidR="003A5A1F" w:rsidRPr="003A5A1F" w:rsidRDefault="003A5A1F" w:rsidP="003A5A1F">
      <w:pPr>
        <w:pStyle w:val="FootnoteText"/>
        <w:numPr>
          <w:ilvl w:val="0"/>
          <w:numId w:val="9"/>
        </w:numPr>
        <w:rPr>
          <w:b/>
          <w:bCs/>
        </w:rPr>
      </w:pPr>
      <w:r>
        <w:rPr>
          <w:rStyle w:val="FootnoteReference"/>
        </w:rPr>
        <w:footnoteRef/>
      </w:r>
      <w:r>
        <w:t xml:space="preserve"> Capital letter article on Chief Justice Helen </w:t>
      </w:r>
      <w:r>
        <w:t xml:space="preserve">Winklemann speech. </w:t>
      </w:r>
      <w:r w:rsidRPr="003A5A1F">
        <w:t>“Sentencing of caregivers raises human rights issues”,</w:t>
      </w:r>
      <w:r>
        <w:t xml:space="preserve"> written by</w:t>
      </w:r>
      <w:r w:rsidRPr="003A5A1F">
        <w:t xml:space="preserve"> </w:t>
      </w:r>
      <w:hyperlink r:id="rId11" w:tooltip="Read more by Angela Gregory" w:history="1">
        <w:r w:rsidRPr="003A5A1F">
          <w:t>Angela Gregory</w:t>
        </w:r>
      </w:hyperlink>
      <w:r>
        <w:t xml:space="preserve">, </w:t>
      </w:r>
      <w:r w:rsidRPr="003A5A1F">
        <w:t>accessed on 29 May 2026,</w:t>
      </w:r>
      <w:r>
        <w:rPr>
          <w:b/>
          <w:bCs/>
        </w:rPr>
        <w:t xml:space="preserve"> </w:t>
      </w:r>
      <w:hyperlink r:id="rId12" w:history="1">
        <w:r w:rsidRPr="00C46AAE">
          <w:rPr>
            <w:rStyle w:val="Hyperlink"/>
          </w:rPr>
          <w:t>https://www.capitalletter.co.nz/news/sentencing/848516/sentencing-caregivers-raises-human-rights-issues-chief-justice</w:t>
        </w:r>
      </w:hyperlink>
      <w:r>
        <w:t xml:space="preserve">. </w:t>
      </w:r>
    </w:p>
  </w:footnote>
  <w:footnote w:id="18">
    <w:p w14:paraId="15FAC6A8" w14:textId="167C7CB0" w:rsidR="00E37D3B" w:rsidRDefault="00E37D3B">
      <w:pPr>
        <w:pStyle w:val="FootnoteText"/>
      </w:pPr>
      <w:r>
        <w:rPr>
          <w:rStyle w:val="FootnoteReference"/>
        </w:rPr>
        <w:footnoteRef/>
      </w:r>
      <w:r>
        <w:t xml:space="preserve"> Ministry of Justice, </w:t>
      </w:r>
      <w:hyperlink r:id="rId13" w:history="1">
        <w:r w:rsidRPr="00A303BC">
          <w:rPr>
            <w:rStyle w:val="Hyperlink"/>
            <w:i/>
            <w:iCs/>
          </w:rPr>
          <w:t>Long-term Insights Briefing: Focus on Imprisonment in New Zealand</w:t>
        </w:r>
      </w:hyperlink>
      <w:r>
        <w:t xml:space="preserve">, (Ministry of Justice, 2022), 10. </w:t>
      </w:r>
      <w:r w:rsidRPr="00D64270">
        <w:t>https://www.justice.govt.nz/justice-sector-policy/key-initiatives/key-initiatives-archive/justice-sector-long-term-insights-briefing/</w:t>
      </w:r>
      <w:r w:rsidR="00495C39">
        <w:t>.</w:t>
      </w:r>
    </w:p>
  </w:footnote>
  <w:footnote w:id="19">
    <w:p w14:paraId="06CC0DCB" w14:textId="77777777" w:rsidR="00DD754E" w:rsidRDefault="00DD754E" w:rsidP="00DD754E">
      <w:pPr>
        <w:pStyle w:val="FootnoteText"/>
      </w:pPr>
      <w:r>
        <w:rPr>
          <w:rStyle w:val="FootnoteReference"/>
        </w:rPr>
        <w:footnoteRef/>
      </w:r>
      <w:r>
        <w:t xml:space="preserve"> This includes the February</w:t>
      </w:r>
      <w:r w:rsidRPr="006643E6">
        <w:t xml:space="preserve"> 2026 Wāhine Māori Justice Sector Factsheet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63AC" w14:textId="62B1B7B6" w:rsidR="006D374E" w:rsidRDefault="006D374E">
    <w:pPr>
      <w:pStyle w:val="Header"/>
    </w:pPr>
    <w:r>
      <w:rPr>
        <w:noProof/>
      </w:rPr>
      <mc:AlternateContent>
        <mc:Choice Requires="wps">
          <w:drawing>
            <wp:anchor distT="0" distB="0" distL="0" distR="0" simplePos="0" relativeHeight="251661312" behindDoc="0" locked="0" layoutInCell="1" allowOverlap="1" wp14:anchorId="56E1B64E" wp14:editId="2DF04F91">
              <wp:simplePos x="635" y="635"/>
              <wp:positionH relativeFrom="page">
                <wp:align>center</wp:align>
              </wp:positionH>
              <wp:positionV relativeFrom="page">
                <wp:align>top</wp:align>
              </wp:positionV>
              <wp:extent cx="1319530" cy="407670"/>
              <wp:effectExtent l="0" t="0" r="13970" b="11430"/>
              <wp:wrapNone/>
              <wp:docPr id="2106255257" name="Text Box 1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31620465" w14:textId="184F756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E1B64E" id="_x0000_t202" coordsize="21600,21600" o:spt="202" path="m,l,21600r21600,l21600,xe">
              <v:stroke joinstyle="miter"/>
              <v:path gradientshapeok="t" o:connecttype="rect"/>
            </v:shapetype>
            <v:shape id="Text Box 13" o:spid="_x0000_s1030" type="#_x0000_t202" alt="IN-CONFIDENCE" style="position:absolute;margin-left:0;margin-top:0;width:103.9pt;height:32.1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" filled="f" stroked="f">
              <v:textbox style="mso-fit-shape-to-text:t" inset="0,15pt,0,0">
                <w:txbxContent>
                  <w:p w14:paraId="31620465" w14:textId="184F756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3A0C" w14:textId="05D1A2D1" w:rsidR="00E459FE" w:rsidRDefault="006D374E" w:rsidP="008D7A3C">
    <w:pPr>
      <w:pStyle w:val="Header"/>
      <w:tabs>
        <w:tab w:val="clear" w:pos="9299"/>
        <w:tab w:val="right" w:pos="9321"/>
      </w:tabs>
      <w:rPr>
        <w:rStyle w:val="PageNumber"/>
      </w:rPr>
    </w:pPr>
    <w:r>
      <w:rPr>
        <w:noProof/>
      </w:rPr>
      <mc:AlternateContent>
        <mc:Choice Requires="wps">
          <w:drawing>
            <wp:anchor distT="0" distB="0" distL="0" distR="0" simplePos="0" relativeHeight="251662336" behindDoc="0" locked="0" layoutInCell="1" allowOverlap="1" wp14:anchorId="565FF1FC" wp14:editId="182F7938">
              <wp:simplePos x="635" y="635"/>
              <wp:positionH relativeFrom="page">
                <wp:align>center</wp:align>
              </wp:positionH>
              <wp:positionV relativeFrom="page">
                <wp:align>top</wp:align>
              </wp:positionV>
              <wp:extent cx="1319530" cy="407670"/>
              <wp:effectExtent l="0" t="0" r="13970" b="11430"/>
              <wp:wrapNone/>
              <wp:docPr id="1147726548" name="Text Box 1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1467C2E7" w14:textId="6BACC64C"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5FF1FC" id="_x0000_t202" coordsize="21600,21600" o:spt="202" path="m,l,21600r21600,l21600,xe">
              <v:stroke joinstyle="miter"/>
              <v:path gradientshapeok="t" o:connecttype="rect"/>
            </v:shapetype>
            <v:shape id="Text Box 14" o:spid="_x0000_s1031" type="#_x0000_t202" alt="IN-CONFIDENCE" style="position:absolute;margin-left:0;margin-top:0;width:103.9pt;height:32.1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" filled="f" stroked="f">
              <v:textbox style="mso-fit-shape-to-text:t" inset="0,15pt,0,0">
                <w:txbxContent>
                  <w:p w14:paraId="1467C2E7" w14:textId="6BACC64C"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r w:rsidR="00E459FE">
      <w:t xml:space="preserve">Office of the Ombudsman | </w:t>
    </w:r>
    <w:r w:rsidR="00E459FE" w:rsidRPr="00DD54DF">
      <w:t xml:space="preserve">Tari o </w:t>
    </w:r>
    <w:proofErr w:type="spellStart"/>
    <w:r w:rsidR="00E459FE" w:rsidRPr="00DD54DF">
      <w:t>te</w:t>
    </w:r>
    <w:proofErr w:type="spellEnd"/>
    <w:r w:rsidR="00E459FE" w:rsidRPr="00DD54DF">
      <w:t xml:space="preserve"> Kaitiaki Mana </w:t>
    </w:r>
    <w:proofErr w:type="spellStart"/>
    <w:r w:rsidR="00E459FE" w:rsidRPr="00DD54DF">
      <w:t>Tangata</w:t>
    </w:r>
    <w:proofErr w:type="spellEnd"/>
  </w:p>
  <w:p w14:paraId="780AD5B8" w14:textId="77777777" w:rsidR="00E459FE" w:rsidRPr="00661EC9" w:rsidRDefault="00E459FE" w:rsidP="008D7A3C">
    <w:pPr>
      <w:pStyle w:val="Headerline"/>
      <w:rPr>
        <w:szCs w:val="2"/>
      </w:rPr>
    </w:pPr>
  </w:p>
  <w:p w14:paraId="52B5DB52" w14:textId="77777777" w:rsidR="00E459FE" w:rsidRPr="00B33F0E" w:rsidRDefault="00E459FE" w:rsidP="008D7A3C">
    <w:pPr>
      <w:pStyle w:val="Header"/>
      <w:rPr>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FDED" w14:textId="32996B00" w:rsidR="00E459FE" w:rsidRPr="00BE6949" w:rsidRDefault="006D374E" w:rsidP="00FC30CB">
    <w:pPr>
      <w:pStyle w:val="Header"/>
      <w:rPr>
        <w:szCs w:val="2"/>
      </w:rPr>
    </w:pPr>
    <w:r>
      <w:rPr>
        <w:noProof/>
        <w:szCs w:val="2"/>
        <w:lang w:eastAsia="en-NZ"/>
      </w:rPr>
      <mc:AlternateContent>
        <mc:Choice Requires="wps">
          <w:drawing>
            <wp:anchor distT="0" distB="0" distL="0" distR="0" simplePos="0" relativeHeight="251660288" behindDoc="0" locked="0" layoutInCell="1" allowOverlap="1" wp14:anchorId="42AAACDA" wp14:editId="35F9DF51">
              <wp:simplePos x="635" y="635"/>
              <wp:positionH relativeFrom="page">
                <wp:align>center</wp:align>
              </wp:positionH>
              <wp:positionV relativeFrom="page">
                <wp:align>top</wp:align>
              </wp:positionV>
              <wp:extent cx="1319530" cy="407670"/>
              <wp:effectExtent l="0" t="0" r="13970" b="11430"/>
              <wp:wrapNone/>
              <wp:docPr id="2067574730" name="Text Box 1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616DAF5B" w14:textId="47ED1C30"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AACDA" id="_x0000_t202" coordsize="21600,21600" o:spt="202" path="m,l,21600r21600,l21600,xe">
              <v:stroke joinstyle="miter"/>
              <v:path gradientshapeok="t" o:connecttype="rect"/>
            </v:shapetype>
            <v:shape id="Text Box 12" o:spid="_x0000_s1032" type="#_x0000_t202" alt="IN-CONFIDENCE" style="position:absolute;margin-left:0;margin-top:0;width:103.9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" filled="f" stroked="f">
              <v:textbox style="mso-fit-shape-to-text:t" inset="0,15pt,0,0">
                <w:txbxContent>
                  <w:p w14:paraId="616DAF5B" w14:textId="47ED1C30"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r w:rsidR="00E459FE" w:rsidRPr="00BE6949">
      <w:rPr>
        <w:noProof/>
        <w:szCs w:val="2"/>
        <w:lang w:eastAsia="en-NZ"/>
      </w:rPr>
      <w:drawing>
        <wp:anchor distT="0" distB="0" distL="114300" distR="114300" simplePos="0" relativeHeight="251659264" behindDoc="0" locked="0" layoutInCell="1" allowOverlap="1" wp14:anchorId="6C29077D" wp14:editId="7D113D51">
          <wp:simplePos x="0" y="0"/>
          <wp:positionH relativeFrom="column">
            <wp:posOffset>-53975</wp:posOffset>
          </wp:positionH>
          <wp:positionV relativeFrom="page">
            <wp:posOffset>431800</wp:posOffset>
          </wp:positionV>
          <wp:extent cx="5960745" cy="1371600"/>
          <wp:effectExtent l="0" t="0" r="1905" b="0"/>
          <wp:wrapNone/>
          <wp:docPr id="133067845" name="Picture 2" title="The Ombudsman logo—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_Header-AW.bmp"/>
                  <pic:cNvPicPr/>
                </pic:nvPicPr>
                <pic:blipFill>
                  <a:blip r:embed="rId1"/>
                  <a:stretch>
                    <a:fillRect/>
                  </a:stretch>
                </pic:blipFill>
                <pic:spPr>
                  <a:xfrm>
                    <a:off x="0" y="0"/>
                    <a:ext cx="5960745" cy="1371600"/>
                  </a:xfrm>
                  <a:prstGeom prst="rect">
                    <a:avLst/>
                  </a:prstGeom>
                </pic:spPr>
              </pic:pic>
            </a:graphicData>
          </a:graphic>
        </wp:anchor>
      </w:drawing>
    </w:r>
  </w:p>
  <w:p w14:paraId="44625DDD" w14:textId="77777777" w:rsidR="00E459FE" w:rsidRDefault="00E459FE" w:rsidP="00177B3D">
    <w:pPr>
      <w:pStyle w:val="Header"/>
      <w:rPr>
        <w:szCs w:val="2"/>
      </w:rPr>
    </w:pPr>
  </w:p>
  <w:p w14:paraId="0CB7CF4A" w14:textId="77777777" w:rsidR="00E459FE" w:rsidRDefault="00E459FE" w:rsidP="00177B3D">
    <w:pPr>
      <w:pStyle w:val="Header"/>
      <w:rPr>
        <w:szCs w:val="2"/>
      </w:rPr>
    </w:pPr>
  </w:p>
  <w:p w14:paraId="029801DC" w14:textId="77777777" w:rsidR="00E459FE" w:rsidRDefault="00E459FE" w:rsidP="00177B3D">
    <w:pPr>
      <w:pStyle w:val="Header"/>
      <w:rPr>
        <w:szCs w:val="2"/>
      </w:rPr>
    </w:pPr>
  </w:p>
  <w:p w14:paraId="1C8BFC56" w14:textId="77777777" w:rsidR="00E459FE" w:rsidRDefault="00E459FE" w:rsidP="00177B3D">
    <w:pPr>
      <w:pStyle w:val="Header"/>
      <w:rPr>
        <w:szCs w:val="2"/>
      </w:rPr>
    </w:pPr>
  </w:p>
  <w:p w14:paraId="415C378D" w14:textId="77777777" w:rsidR="00E459FE" w:rsidRDefault="00E459FE" w:rsidP="00177B3D">
    <w:pPr>
      <w:pStyle w:val="Header"/>
      <w:rPr>
        <w:szCs w:val="2"/>
      </w:rPr>
    </w:pPr>
  </w:p>
  <w:p w14:paraId="09CBF192" w14:textId="77777777" w:rsidR="00E459FE" w:rsidRDefault="00E459FE" w:rsidP="00177B3D">
    <w:pPr>
      <w:pStyle w:val="Header"/>
      <w:rPr>
        <w:szCs w:val="2"/>
      </w:rPr>
    </w:pPr>
  </w:p>
  <w:p w14:paraId="6FFF1D3E" w14:textId="77777777" w:rsidR="00E459FE" w:rsidRDefault="00E459FE" w:rsidP="00177B3D">
    <w:pPr>
      <w:pStyle w:val="Header"/>
      <w:rPr>
        <w:szCs w:val="2"/>
      </w:rPr>
    </w:pPr>
  </w:p>
  <w:p w14:paraId="2911BE00" w14:textId="77777777" w:rsidR="00E459FE" w:rsidRDefault="00E459FE" w:rsidP="00177B3D">
    <w:pPr>
      <w:pStyle w:val="Header"/>
      <w:rPr>
        <w:szCs w:val="2"/>
      </w:rPr>
    </w:pPr>
  </w:p>
  <w:p w14:paraId="28B2BDD3" w14:textId="77777777" w:rsidR="00E459FE" w:rsidRPr="00E175EB" w:rsidRDefault="00E459FE" w:rsidP="00177B3D">
    <w:pPr>
      <w:pStyle w:val="Header"/>
      <w:rPr>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8AC8" w14:textId="77777777" w:rsidR="002D502F" w:rsidRDefault="002D502F">
    <w:pPr>
      <w:pStyle w:val="Header"/>
    </w:pPr>
    <w:r>
      <w:rPr>
        <w:noProof/>
      </w:rPr>
      <mc:AlternateContent>
        <mc:Choice Requires="wps">
          <w:drawing>
            <wp:anchor distT="0" distB="0" distL="0" distR="0" simplePos="0" relativeHeight="251668480" behindDoc="0" locked="0" layoutInCell="1" allowOverlap="1" wp14:anchorId="10F1A2BE" wp14:editId="20FD1377">
              <wp:simplePos x="635" y="635"/>
              <wp:positionH relativeFrom="page">
                <wp:align>center</wp:align>
              </wp:positionH>
              <wp:positionV relativeFrom="page">
                <wp:align>top</wp:align>
              </wp:positionV>
              <wp:extent cx="1319530" cy="407670"/>
              <wp:effectExtent l="0" t="0" r="13970" b="11430"/>
              <wp:wrapNone/>
              <wp:docPr id="464551320" name="Text Box 1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30E89A15" w14:textId="77777777" w:rsidR="002D502F" w:rsidRPr="006D374E" w:rsidRDefault="002D502F"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1A2BE" id="_x0000_t202" coordsize="21600,21600" o:spt="202" path="m,l,21600r21600,l21600,xe">
              <v:stroke joinstyle="miter"/>
              <v:path gradientshapeok="t" o:connecttype="rect"/>
            </v:shapetype>
            <v:shape id="Text Box 16" o:spid="_x0000_s1033" type="#_x0000_t202" alt="IN-CONFIDENCE" style="position:absolute;margin-left:0;margin-top:0;width:103.9pt;height:32.1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" filled="f" stroked="f">
              <v:textbox style="mso-fit-shape-to-text:t" inset="0,15pt,0,0">
                <w:txbxContent>
                  <w:p w14:paraId="30E89A15" w14:textId="77777777" w:rsidR="002D502F" w:rsidRPr="006D374E" w:rsidRDefault="002D502F"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D7EE" w14:textId="77777777" w:rsidR="002D502F" w:rsidRDefault="002D502F" w:rsidP="008D7A3C">
    <w:pPr>
      <w:pStyle w:val="Header"/>
      <w:tabs>
        <w:tab w:val="clear" w:pos="9299"/>
        <w:tab w:val="right" w:pos="9321"/>
      </w:tabs>
      <w:rPr>
        <w:rStyle w:val="PageNumber"/>
      </w:rPr>
    </w:pPr>
    <w:r>
      <w:rPr>
        <w:noProof/>
      </w:rPr>
      <mc:AlternateContent>
        <mc:Choice Requires="wps">
          <w:drawing>
            <wp:anchor distT="0" distB="0" distL="0" distR="0" simplePos="0" relativeHeight="251669504" behindDoc="0" locked="0" layoutInCell="1" allowOverlap="1" wp14:anchorId="27E077CD" wp14:editId="6960B675">
              <wp:simplePos x="828675" y="428625"/>
              <wp:positionH relativeFrom="page">
                <wp:align>center</wp:align>
              </wp:positionH>
              <wp:positionV relativeFrom="page">
                <wp:align>top</wp:align>
              </wp:positionV>
              <wp:extent cx="1319530" cy="407670"/>
              <wp:effectExtent l="0" t="0" r="13970" b="11430"/>
              <wp:wrapNone/>
              <wp:docPr id="250627423" name="Text Box 1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521088D2" w14:textId="77777777" w:rsidR="002D502F" w:rsidRPr="006D374E" w:rsidRDefault="002D502F"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E077CD" id="_x0000_t202" coordsize="21600,21600" o:spt="202" path="m,l,21600r21600,l21600,xe">
              <v:stroke joinstyle="miter"/>
              <v:path gradientshapeok="t" o:connecttype="rect"/>
            </v:shapetype>
            <v:shape id="Text Box 17" o:spid="_x0000_s1034" type="#_x0000_t202" alt="IN-CONFIDENCE" style="position:absolute;margin-left:0;margin-top:0;width:103.9pt;height:32.1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" filled="f" stroked="f">
              <v:textbox style="mso-fit-shape-to-text:t" inset="0,15pt,0,0">
                <w:txbxContent>
                  <w:p w14:paraId="521088D2" w14:textId="77777777" w:rsidR="002D502F" w:rsidRPr="006D374E" w:rsidRDefault="002D502F"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23BFB9AD" w14:textId="77777777" w:rsidR="002D502F" w:rsidRPr="00661EC9" w:rsidRDefault="002D502F" w:rsidP="008D7A3C">
    <w:pPr>
      <w:pStyle w:val="Headerline"/>
      <w:rPr>
        <w:szCs w:val="2"/>
      </w:rPr>
    </w:pPr>
  </w:p>
  <w:p w14:paraId="0D42F133" w14:textId="77777777" w:rsidR="002D502F" w:rsidRPr="00B33F0E" w:rsidRDefault="002D502F" w:rsidP="008D7A3C">
    <w:pPr>
      <w:pStyle w:val="Header"/>
      <w:rPr>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91B0" w14:textId="77777777" w:rsidR="002D502F" w:rsidRDefault="002D502F">
    <w:pPr>
      <w:pStyle w:val="Header"/>
    </w:pPr>
    <w:r>
      <w:rPr>
        <w:noProof/>
      </w:rPr>
      <mc:AlternateContent>
        <mc:Choice Requires="wps">
          <w:drawing>
            <wp:anchor distT="0" distB="0" distL="0" distR="0" simplePos="0" relativeHeight="251667456" behindDoc="0" locked="0" layoutInCell="1" allowOverlap="1" wp14:anchorId="3E448F2E" wp14:editId="6735A808">
              <wp:simplePos x="635" y="635"/>
              <wp:positionH relativeFrom="page">
                <wp:align>center</wp:align>
              </wp:positionH>
              <wp:positionV relativeFrom="page">
                <wp:align>top</wp:align>
              </wp:positionV>
              <wp:extent cx="1319530" cy="407670"/>
              <wp:effectExtent l="0" t="0" r="13970" b="11430"/>
              <wp:wrapNone/>
              <wp:docPr id="823024320" name="Text Box 15"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2D85E9F3" w14:textId="77777777" w:rsidR="002D502F" w:rsidRPr="006D374E" w:rsidRDefault="002D502F"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448F2E" id="_x0000_t202" coordsize="21600,21600" o:spt="202" path="m,l,21600r21600,l21600,xe">
              <v:stroke joinstyle="miter"/>
              <v:path gradientshapeok="t" o:connecttype="rect"/>
            </v:shapetype>
            <v:shape id="Text Box 15" o:spid="_x0000_s1035" type="#_x0000_t202" alt="IN-CONFIDENCE" style="position:absolute;margin-left:0;margin-top:0;width:103.9pt;height:32.1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" filled="f" stroked="f">
              <v:textbox style="mso-fit-shape-to-text:t" inset="0,15pt,0,0">
                <w:txbxContent>
                  <w:p w14:paraId="2D85E9F3" w14:textId="77777777" w:rsidR="002D502F" w:rsidRPr="006D374E" w:rsidRDefault="002D502F"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D65" w14:textId="5A629B08" w:rsidR="00AB5002" w:rsidRDefault="006D374E">
    <w:pPr>
      <w:pStyle w:val="Header"/>
    </w:pPr>
    <w:r>
      <w:rPr>
        <w:noProof/>
      </w:rPr>
      <mc:AlternateContent>
        <mc:Choice Requires="wps">
          <w:drawing>
            <wp:anchor distT="0" distB="0" distL="0" distR="0" simplePos="0" relativeHeight="251664384" behindDoc="0" locked="0" layoutInCell="1" allowOverlap="1" wp14:anchorId="13E27599" wp14:editId="4E4B9D25">
              <wp:simplePos x="635" y="635"/>
              <wp:positionH relativeFrom="page">
                <wp:align>center</wp:align>
              </wp:positionH>
              <wp:positionV relativeFrom="page">
                <wp:align>top</wp:align>
              </wp:positionV>
              <wp:extent cx="1319530" cy="407670"/>
              <wp:effectExtent l="0" t="0" r="13970" b="11430"/>
              <wp:wrapNone/>
              <wp:docPr id="596807255" name="Text Box 1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158B5470" w14:textId="1D330CAE"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E27599" id="_x0000_t202" coordsize="21600,21600" o:spt="202" path="m,l,21600r21600,l21600,xe">
              <v:stroke joinstyle="miter"/>
              <v:path gradientshapeok="t" o:connecttype="rect"/>
            </v:shapetype>
            <v:shape id="_x0000_s1036" type="#_x0000_t202" alt="IN-CONFIDENCE" style="position:absolute;margin-left:0;margin-top:0;width:103.9pt;height:32.1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" filled="f" stroked="f">
              <v:textbox style="mso-fit-shape-to-text:t" inset="0,15pt,0,0">
                <w:txbxContent>
                  <w:p w14:paraId="158B5470" w14:textId="1D330CAE"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2E28" w14:textId="1AE63383" w:rsidR="00E459FE" w:rsidRDefault="006D374E" w:rsidP="008D7A3C">
    <w:pPr>
      <w:pStyle w:val="Header"/>
      <w:tabs>
        <w:tab w:val="clear" w:pos="9299"/>
        <w:tab w:val="right" w:pos="9321"/>
      </w:tabs>
      <w:rPr>
        <w:rStyle w:val="PageNumber"/>
      </w:rPr>
    </w:pPr>
    <w:r>
      <w:rPr>
        <w:noProof/>
      </w:rPr>
      <mc:AlternateContent>
        <mc:Choice Requires="wps">
          <w:drawing>
            <wp:anchor distT="0" distB="0" distL="0" distR="0" simplePos="0" relativeHeight="251665408" behindDoc="0" locked="0" layoutInCell="1" allowOverlap="1" wp14:anchorId="0C52EAD4" wp14:editId="0D1F2F06">
              <wp:simplePos x="828675" y="428625"/>
              <wp:positionH relativeFrom="page">
                <wp:align>center</wp:align>
              </wp:positionH>
              <wp:positionV relativeFrom="page">
                <wp:align>top</wp:align>
              </wp:positionV>
              <wp:extent cx="1319530" cy="407670"/>
              <wp:effectExtent l="0" t="0" r="13970" b="11430"/>
              <wp:wrapNone/>
              <wp:docPr id="1564678391" name="Text Box 1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077587E2" w14:textId="42EA8B45"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52EAD4" id="_x0000_t202" coordsize="21600,21600" o:spt="202" path="m,l,21600r21600,l21600,xe">
              <v:stroke joinstyle="miter"/>
              <v:path gradientshapeok="t" o:connecttype="rect"/>
            </v:shapetype>
            <v:shape id="_x0000_s1037" type="#_x0000_t202" alt="IN-CONFIDENCE" style="position:absolute;margin-left:0;margin-top:0;width:103.9pt;height:32.1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" filled="f" stroked="f">
              <v:textbox style="mso-fit-shape-to-text:t" inset="0,15pt,0,0">
                <w:txbxContent>
                  <w:p w14:paraId="077587E2" w14:textId="42EA8B45"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r w:rsidR="00E459FE">
      <w:t xml:space="preserve">Office of the Ombudsman | </w:t>
    </w:r>
    <w:r w:rsidR="00E459FE" w:rsidRPr="00DD54DF">
      <w:t xml:space="preserve">Tari o </w:t>
    </w:r>
    <w:proofErr w:type="spellStart"/>
    <w:r w:rsidR="00E459FE" w:rsidRPr="00DD54DF">
      <w:t>te</w:t>
    </w:r>
    <w:proofErr w:type="spellEnd"/>
    <w:r w:rsidR="00E459FE" w:rsidRPr="00DD54DF">
      <w:t xml:space="preserve"> Kaitiaki Mana </w:t>
    </w:r>
    <w:proofErr w:type="spellStart"/>
    <w:r w:rsidR="00E459FE" w:rsidRPr="00DD54DF">
      <w:t>Tangata</w:t>
    </w:r>
    <w:proofErr w:type="spellEnd"/>
  </w:p>
  <w:p w14:paraId="2939956A" w14:textId="77777777" w:rsidR="00E459FE" w:rsidRPr="00661EC9" w:rsidRDefault="00E459FE" w:rsidP="008D7A3C">
    <w:pPr>
      <w:pStyle w:val="Headerline"/>
      <w:rPr>
        <w:szCs w:val="2"/>
      </w:rPr>
    </w:pPr>
  </w:p>
  <w:p w14:paraId="2125D81B" w14:textId="77777777" w:rsidR="00E459FE" w:rsidRPr="00B33F0E" w:rsidRDefault="00E459FE" w:rsidP="008D7A3C">
    <w:pPr>
      <w:pStyle w:val="Header"/>
      <w:rPr>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5D5C" w14:textId="6339AD34" w:rsidR="00AB5002" w:rsidRDefault="006D374E">
    <w:pPr>
      <w:pStyle w:val="Header"/>
    </w:pPr>
    <w:r>
      <w:rPr>
        <w:noProof/>
      </w:rPr>
      <mc:AlternateContent>
        <mc:Choice Requires="wps">
          <w:drawing>
            <wp:anchor distT="0" distB="0" distL="0" distR="0" simplePos="0" relativeHeight="251663360" behindDoc="0" locked="0" layoutInCell="1" allowOverlap="1" wp14:anchorId="36B67E08" wp14:editId="46B1DBD6">
              <wp:simplePos x="635" y="635"/>
              <wp:positionH relativeFrom="page">
                <wp:align>center</wp:align>
              </wp:positionH>
              <wp:positionV relativeFrom="page">
                <wp:align>top</wp:align>
              </wp:positionV>
              <wp:extent cx="1319530" cy="407670"/>
              <wp:effectExtent l="0" t="0" r="13970" b="11430"/>
              <wp:wrapNone/>
              <wp:docPr id="1172266810" name="Text Box 15"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6C4A0910" w14:textId="6F4A8ED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B67E08" id="_x0000_t202" coordsize="21600,21600" o:spt="202" path="m,l,21600r21600,l21600,xe">
              <v:stroke joinstyle="miter"/>
              <v:path gradientshapeok="t" o:connecttype="rect"/>
            </v:shapetype>
            <v:shape id="_x0000_s1038" type="#_x0000_t202" alt="IN-CONFIDENCE" style="position:absolute;margin-left:0;margin-top:0;width:103.9pt;height:32.1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" filled="f" stroked="f">
              <v:textbox style="mso-fit-shape-to-text:t" inset="0,15pt,0,0">
                <w:txbxContent>
                  <w:p w14:paraId="6C4A0910" w14:textId="6F4A8ED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 w15:restartNumberingAfterBreak="0">
    <w:nsid w:val="062C7EC4"/>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CAC668C"/>
    <w:multiLevelType w:val="hybridMultilevel"/>
    <w:tmpl w:val="AF22588E"/>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66A35"/>
    <w:multiLevelType w:val="multilevel"/>
    <w:tmpl w:val="699E3FE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6E03F8C"/>
    <w:multiLevelType w:val="multilevel"/>
    <w:tmpl w:val="4F02788C"/>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5" w15:restartNumberingAfterBreak="0">
    <w:nsid w:val="278F62EA"/>
    <w:multiLevelType w:val="multilevel"/>
    <w:tmpl w:val="3CD887E8"/>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6" w15:restartNumberingAfterBreak="0">
    <w:nsid w:val="2A496CAF"/>
    <w:multiLevelType w:val="multilevel"/>
    <w:tmpl w:val="96745760"/>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7" w15:restartNumberingAfterBreak="0">
    <w:nsid w:val="2D4153D4"/>
    <w:multiLevelType w:val="multilevel"/>
    <w:tmpl w:val="5ED8F156"/>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8" w15:restartNumberingAfterBreak="0">
    <w:nsid w:val="2E7C7E04"/>
    <w:multiLevelType w:val="hybridMultilevel"/>
    <w:tmpl w:val="4816EB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69C4F70"/>
    <w:multiLevelType w:val="multilevel"/>
    <w:tmpl w:val="DC8EC9C6"/>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0"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1" w15:restartNumberingAfterBreak="0">
    <w:nsid w:val="381D5E25"/>
    <w:multiLevelType w:val="multilevel"/>
    <w:tmpl w:val="DB806014"/>
    <w:lvl w:ilvl="0">
      <w:start w:val="1"/>
      <w:numFmt w:val="decimal"/>
      <w:pStyle w:val="TableNumber1"/>
      <w:lvlText w:val="%1."/>
      <w:lvlJc w:val="left"/>
      <w:pPr>
        <w:tabs>
          <w:tab w:val="num" w:pos="357"/>
        </w:tabs>
        <w:ind w:left="357" w:hanging="357"/>
      </w:pPr>
      <w:rPr>
        <w:rFonts w:hint="eastAsia"/>
        <w:b w:val="0"/>
        <w:bCs w:val="0"/>
        <w:i w:val="0"/>
        <w:iCs w:val="0"/>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2" w15:restartNumberingAfterBreak="0">
    <w:nsid w:val="39744B21"/>
    <w:multiLevelType w:val="multilevel"/>
    <w:tmpl w:val="B07C071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3"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14" w15:restartNumberingAfterBreak="0">
    <w:nsid w:val="4FC32322"/>
    <w:multiLevelType w:val="multilevel"/>
    <w:tmpl w:val="7C3A50FC"/>
    <w:lvl w:ilvl="0">
      <w:start w:val="1"/>
      <w:numFmt w:val="decimal"/>
      <w:pStyle w:val="Number1"/>
      <w:lvlText w:val="%1."/>
      <w:lvlJc w:val="left"/>
      <w:pPr>
        <w:tabs>
          <w:tab w:val="num" w:pos="567"/>
        </w:tabs>
        <w:ind w:left="567" w:hanging="567"/>
      </w:pPr>
      <w:rPr>
        <w:rFonts w:hint="eastAsia"/>
        <w:b w:val="0"/>
        <w:bCs w:val="0"/>
        <w:i w:val="0"/>
        <w:iCs w:val="0"/>
        <w:sz w:val="24"/>
        <w:szCs w:val="24"/>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5" w15:restartNumberingAfterBreak="0">
    <w:nsid w:val="54EA6B57"/>
    <w:multiLevelType w:val="hybridMultilevel"/>
    <w:tmpl w:val="88E08E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7" w15:restartNumberingAfterBreak="0">
    <w:nsid w:val="688B6577"/>
    <w:multiLevelType w:val="multilevel"/>
    <w:tmpl w:val="5106A31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E795464"/>
    <w:multiLevelType w:val="multilevel"/>
    <w:tmpl w:val="4BC05BB4"/>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19" w15:restartNumberingAfterBreak="0">
    <w:nsid w:val="6EB01AD9"/>
    <w:multiLevelType w:val="multilevel"/>
    <w:tmpl w:val="001A5E78"/>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1" w15:restartNumberingAfterBreak="0">
    <w:nsid w:val="79865F54"/>
    <w:multiLevelType w:val="hybridMultilevel"/>
    <w:tmpl w:val="374CD49A"/>
    <w:lvl w:ilvl="0" w:tplc="14090001">
      <w:start w:val="1"/>
      <w:numFmt w:val="bullet"/>
      <w:lvlText w:val=""/>
      <w:lvlJc w:val="left"/>
      <w:pPr>
        <w:ind w:left="927" w:hanging="360"/>
      </w:pPr>
      <w:rPr>
        <w:rFonts w:ascii="Symbol" w:hAnsi="Symbo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22" w15:restartNumberingAfterBreak="0">
    <w:nsid w:val="7B247774"/>
    <w:multiLevelType w:val="multilevel"/>
    <w:tmpl w:val="6BB2009A"/>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1552886020">
    <w:abstractNumId w:val="20"/>
  </w:num>
  <w:num w:numId="2" w16cid:durableId="1556699821">
    <w:abstractNumId w:val="10"/>
  </w:num>
  <w:num w:numId="3" w16cid:durableId="942304088">
    <w:abstractNumId w:val="14"/>
  </w:num>
  <w:num w:numId="4" w16cid:durableId="1252816933">
    <w:abstractNumId w:val="16"/>
  </w:num>
  <w:num w:numId="5" w16cid:durableId="1914194644">
    <w:abstractNumId w:val="0"/>
  </w:num>
  <w:num w:numId="6" w16cid:durableId="1071929681">
    <w:abstractNumId w:val="11"/>
  </w:num>
  <w:num w:numId="7" w16cid:durableId="189422077">
    <w:abstractNumId w:val="6"/>
  </w:num>
  <w:num w:numId="8" w16cid:durableId="1293907220">
    <w:abstractNumId w:val="17"/>
  </w:num>
  <w:num w:numId="9" w16cid:durableId="1371759318">
    <w:abstractNumId w:val="13"/>
  </w:num>
  <w:num w:numId="10" w16cid:durableId="1989439274">
    <w:abstractNumId w:val="9"/>
  </w:num>
  <w:num w:numId="11" w16cid:durableId="503207941">
    <w:abstractNumId w:val="18"/>
  </w:num>
  <w:num w:numId="12" w16cid:durableId="1462336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552994">
    <w:abstractNumId w:val="19"/>
  </w:num>
  <w:num w:numId="14" w16cid:durableId="1128085953">
    <w:abstractNumId w:val="12"/>
  </w:num>
  <w:num w:numId="15" w16cid:durableId="41908703">
    <w:abstractNumId w:val="22"/>
  </w:num>
  <w:num w:numId="16" w16cid:durableId="1219128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5923082">
    <w:abstractNumId w:val="5"/>
  </w:num>
  <w:num w:numId="18" w16cid:durableId="2102795494">
    <w:abstractNumId w:val="7"/>
  </w:num>
  <w:num w:numId="19" w16cid:durableId="1786459639">
    <w:abstractNumId w:val="1"/>
  </w:num>
  <w:num w:numId="20" w16cid:durableId="1560751425">
    <w:abstractNumId w:val="15"/>
  </w:num>
  <w:num w:numId="21" w16cid:durableId="732628618">
    <w:abstractNumId w:val="21"/>
  </w:num>
  <w:num w:numId="22" w16cid:durableId="1292320318">
    <w:abstractNumId w:val="2"/>
  </w:num>
  <w:num w:numId="23" w16cid:durableId="1271006282">
    <w:abstractNumId w:val="8"/>
  </w:num>
  <w:num w:numId="24" w16cid:durableId="1517042371">
    <w:abstractNumId w:val="14"/>
  </w:num>
  <w:num w:numId="25" w16cid:durableId="907574437">
    <w:abstractNumId w:val="14"/>
  </w:num>
  <w:num w:numId="26" w16cid:durableId="411852876">
    <w:abstractNumId w:val="14"/>
  </w:num>
  <w:num w:numId="27" w16cid:durableId="1460952638">
    <w:abstractNumId w:val="14"/>
  </w:num>
  <w:num w:numId="28" w16cid:durableId="126603723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False"/>
    <w:docVar w:name="dvBlankFooter2" w:val="False"/>
    <w:docVar w:name="dvBlankHeader1" w:val="False"/>
    <w:docVar w:name="dvBlankHeader2" w:val="False"/>
    <w:docVar w:name="dvLogoHeader1" w:val="True"/>
    <w:docVar w:name="dvShortFooter1" w:val="True"/>
    <w:docVar w:name="dvShortFooter2" w:val="True"/>
    <w:docVar w:name="dvShortText" w:val=" "/>
    <w:docVar w:name="dvShortTextFrm" w:val=" "/>
    <w:docVar w:name="dvTextHeader1" w:val="False"/>
    <w:docVar w:name="dvTextHeader2" w:val="True"/>
    <w:docVar w:name="FooterL1" w:val="InsertFirstFooterShortTitleL"/>
    <w:docVar w:name="FooterL2" w:val="InsertSecondFooterShortTitleL"/>
    <w:docVar w:name="FooterP1" w:val="InsertFirstFooterShortTitleP"/>
    <w:docVar w:name="FooterP2" w:val="InsertSecondFooterShortTitleP"/>
    <w:docVar w:name="HeaderL1" w:val="InsertFirstHeaderLogoL"/>
    <w:docVar w:name="HeaderL2" w:val="InsertSecondHeaderTextL"/>
    <w:docVar w:name="HeaderP1" w:val="InsertFirstHeaderLogoP"/>
    <w:docVar w:name="HeaderP2" w:val="InsertSecondHeaderTextP"/>
    <w:docVar w:name="IsfirstTb" w:val="False"/>
    <w:docVar w:name="IsInTable" w:val="False"/>
    <w:docVar w:name="OOTOTemplate" w:val="OOTO General\OOTO_Blank.dotm"/>
    <w:docVar w:name="ShowFooter" w:val="True"/>
    <w:docVar w:name="ShowLogo" w:val="False"/>
  </w:docVars>
  <w:rsids>
    <w:rsidRoot w:val="0030200F"/>
    <w:rsid w:val="00001865"/>
    <w:rsid w:val="00001F57"/>
    <w:rsid w:val="00002B62"/>
    <w:rsid w:val="00005FB2"/>
    <w:rsid w:val="00007902"/>
    <w:rsid w:val="000124CC"/>
    <w:rsid w:val="00012895"/>
    <w:rsid w:val="00013791"/>
    <w:rsid w:val="00013D24"/>
    <w:rsid w:val="000143D2"/>
    <w:rsid w:val="00015AF3"/>
    <w:rsid w:val="00015E5F"/>
    <w:rsid w:val="00017802"/>
    <w:rsid w:val="00017AD2"/>
    <w:rsid w:val="00020F2D"/>
    <w:rsid w:val="00021382"/>
    <w:rsid w:val="000221C9"/>
    <w:rsid w:val="00022C2C"/>
    <w:rsid w:val="00024060"/>
    <w:rsid w:val="00024E94"/>
    <w:rsid w:val="0002625E"/>
    <w:rsid w:val="00026A3B"/>
    <w:rsid w:val="00026DAC"/>
    <w:rsid w:val="00032A75"/>
    <w:rsid w:val="00033FAD"/>
    <w:rsid w:val="000346F7"/>
    <w:rsid w:val="00034962"/>
    <w:rsid w:val="000356C9"/>
    <w:rsid w:val="0003751E"/>
    <w:rsid w:val="00041615"/>
    <w:rsid w:val="00041F7A"/>
    <w:rsid w:val="00041FA2"/>
    <w:rsid w:val="00043764"/>
    <w:rsid w:val="00043CB8"/>
    <w:rsid w:val="00044C9F"/>
    <w:rsid w:val="000464B8"/>
    <w:rsid w:val="00047248"/>
    <w:rsid w:val="0004791D"/>
    <w:rsid w:val="00047E06"/>
    <w:rsid w:val="00050123"/>
    <w:rsid w:val="000507D4"/>
    <w:rsid w:val="00052610"/>
    <w:rsid w:val="00053114"/>
    <w:rsid w:val="00054BB8"/>
    <w:rsid w:val="0005538F"/>
    <w:rsid w:val="00056215"/>
    <w:rsid w:val="000572E6"/>
    <w:rsid w:val="000574CB"/>
    <w:rsid w:val="00057C4D"/>
    <w:rsid w:val="00057CF2"/>
    <w:rsid w:val="0006009F"/>
    <w:rsid w:val="00061E63"/>
    <w:rsid w:val="000620B2"/>
    <w:rsid w:val="00062A44"/>
    <w:rsid w:val="00064048"/>
    <w:rsid w:val="00065694"/>
    <w:rsid w:val="000656D2"/>
    <w:rsid w:val="00072239"/>
    <w:rsid w:val="00072349"/>
    <w:rsid w:val="00073E73"/>
    <w:rsid w:val="00075081"/>
    <w:rsid w:val="0007641D"/>
    <w:rsid w:val="00077A96"/>
    <w:rsid w:val="00077A9C"/>
    <w:rsid w:val="00080A86"/>
    <w:rsid w:val="00080EEE"/>
    <w:rsid w:val="00083F90"/>
    <w:rsid w:val="00084EC9"/>
    <w:rsid w:val="00086036"/>
    <w:rsid w:val="0008644C"/>
    <w:rsid w:val="00087367"/>
    <w:rsid w:val="00090481"/>
    <w:rsid w:val="000929F9"/>
    <w:rsid w:val="00093E9B"/>
    <w:rsid w:val="00096872"/>
    <w:rsid w:val="000A0107"/>
    <w:rsid w:val="000A0682"/>
    <w:rsid w:val="000A07B3"/>
    <w:rsid w:val="000A0CDB"/>
    <w:rsid w:val="000A2C31"/>
    <w:rsid w:val="000A56A9"/>
    <w:rsid w:val="000A6E09"/>
    <w:rsid w:val="000A7386"/>
    <w:rsid w:val="000B125D"/>
    <w:rsid w:val="000B2A2F"/>
    <w:rsid w:val="000B3001"/>
    <w:rsid w:val="000B3037"/>
    <w:rsid w:val="000B43C3"/>
    <w:rsid w:val="000B49CE"/>
    <w:rsid w:val="000B5256"/>
    <w:rsid w:val="000B5DBC"/>
    <w:rsid w:val="000B6851"/>
    <w:rsid w:val="000C042D"/>
    <w:rsid w:val="000C181D"/>
    <w:rsid w:val="000C20DA"/>
    <w:rsid w:val="000C2B64"/>
    <w:rsid w:val="000C39EE"/>
    <w:rsid w:val="000C3A0A"/>
    <w:rsid w:val="000C443A"/>
    <w:rsid w:val="000C477A"/>
    <w:rsid w:val="000C487C"/>
    <w:rsid w:val="000C5237"/>
    <w:rsid w:val="000C5F7A"/>
    <w:rsid w:val="000C794D"/>
    <w:rsid w:val="000D056D"/>
    <w:rsid w:val="000D1DD1"/>
    <w:rsid w:val="000D2BB6"/>
    <w:rsid w:val="000D3183"/>
    <w:rsid w:val="000D33D6"/>
    <w:rsid w:val="000D3571"/>
    <w:rsid w:val="000D41DD"/>
    <w:rsid w:val="000D4757"/>
    <w:rsid w:val="000D484E"/>
    <w:rsid w:val="000D585A"/>
    <w:rsid w:val="000D6FA6"/>
    <w:rsid w:val="000E24E1"/>
    <w:rsid w:val="000E2C2F"/>
    <w:rsid w:val="000E2DE5"/>
    <w:rsid w:val="000E6EF6"/>
    <w:rsid w:val="000E7897"/>
    <w:rsid w:val="000F2F29"/>
    <w:rsid w:val="000F32C4"/>
    <w:rsid w:val="000F45AE"/>
    <w:rsid w:val="000F4818"/>
    <w:rsid w:val="000F57A0"/>
    <w:rsid w:val="000F5D52"/>
    <w:rsid w:val="000F72C2"/>
    <w:rsid w:val="0010053E"/>
    <w:rsid w:val="001009F5"/>
    <w:rsid w:val="00101DB4"/>
    <w:rsid w:val="00101F04"/>
    <w:rsid w:val="001026B4"/>
    <w:rsid w:val="00102A57"/>
    <w:rsid w:val="00102C03"/>
    <w:rsid w:val="00104C00"/>
    <w:rsid w:val="00104C56"/>
    <w:rsid w:val="00104DE1"/>
    <w:rsid w:val="00105EC3"/>
    <w:rsid w:val="001064E0"/>
    <w:rsid w:val="00107858"/>
    <w:rsid w:val="00110322"/>
    <w:rsid w:val="00114205"/>
    <w:rsid w:val="00114836"/>
    <w:rsid w:val="00114B87"/>
    <w:rsid w:val="00115017"/>
    <w:rsid w:val="00115068"/>
    <w:rsid w:val="001168D7"/>
    <w:rsid w:val="00116916"/>
    <w:rsid w:val="00116FE8"/>
    <w:rsid w:val="001172DE"/>
    <w:rsid w:val="00117BC4"/>
    <w:rsid w:val="00120044"/>
    <w:rsid w:val="0012041B"/>
    <w:rsid w:val="001267DC"/>
    <w:rsid w:val="00127560"/>
    <w:rsid w:val="00127675"/>
    <w:rsid w:val="00137C39"/>
    <w:rsid w:val="00137F0A"/>
    <w:rsid w:val="00140013"/>
    <w:rsid w:val="00140205"/>
    <w:rsid w:val="0014062E"/>
    <w:rsid w:val="00140996"/>
    <w:rsid w:val="00140DAC"/>
    <w:rsid w:val="00141F6F"/>
    <w:rsid w:val="001432EB"/>
    <w:rsid w:val="001452C2"/>
    <w:rsid w:val="00145BB5"/>
    <w:rsid w:val="001473D5"/>
    <w:rsid w:val="00150A84"/>
    <w:rsid w:val="001515DD"/>
    <w:rsid w:val="00151F5B"/>
    <w:rsid w:val="00152816"/>
    <w:rsid w:val="001528E0"/>
    <w:rsid w:val="00153DCF"/>
    <w:rsid w:val="00153E4D"/>
    <w:rsid w:val="00153F29"/>
    <w:rsid w:val="0015486C"/>
    <w:rsid w:val="00155848"/>
    <w:rsid w:val="00156CF2"/>
    <w:rsid w:val="00160326"/>
    <w:rsid w:val="00160ED2"/>
    <w:rsid w:val="00161A41"/>
    <w:rsid w:val="00161CC2"/>
    <w:rsid w:val="0016382B"/>
    <w:rsid w:val="00163A23"/>
    <w:rsid w:val="0016599E"/>
    <w:rsid w:val="00165C89"/>
    <w:rsid w:val="00166E8C"/>
    <w:rsid w:val="00167D06"/>
    <w:rsid w:val="001709F2"/>
    <w:rsid w:val="00171A4B"/>
    <w:rsid w:val="001731AD"/>
    <w:rsid w:val="00173E9F"/>
    <w:rsid w:val="001751CA"/>
    <w:rsid w:val="00175B32"/>
    <w:rsid w:val="00175E56"/>
    <w:rsid w:val="001765DC"/>
    <w:rsid w:val="0018014C"/>
    <w:rsid w:val="00180B80"/>
    <w:rsid w:val="00181B5B"/>
    <w:rsid w:val="00181C95"/>
    <w:rsid w:val="00181E3E"/>
    <w:rsid w:val="001822E3"/>
    <w:rsid w:val="001848C1"/>
    <w:rsid w:val="00185A24"/>
    <w:rsid w:val="00186A52"/>
    <w:rsid w:val="001872A2"/>
    <w:rsid w:val="001874C5"/>
    <w:rsid w:val="00190A34"/>
    <w:rsid w:val="00194280"/>
    <w:rsid w:val="00194AF8"/>
    <w:rsid w:val="00195559"/>
    <w:rsid w:val="00196510"/>
    <w:rsid w:val="001971F7"/>
    <w:rsid w:val="001A0699"/>
    <w:rsid w:val="001A1095"/>
    <w:rsid w:val="001A225E"/>
    <w:rsid w:val="001A2A05"/>
    <w:rsid w:val="001A4C19"/>
    <w:rsid w:val="001A50DB"/>
    <w:rsid w:val="001A7998"/>
    <w:rsid w:val="001B16D0"/>
    <w:rsid w:val="001B20DF"/>
    <w:rsid w:val="001B2CAC"/>
    <w:rsid w:val="001B337E"/>
    <w:rsid w:val="001B368D"/>
    <w:rsid w:val="001B56F9"/>
    <w:rsid w:val="001B5B40"/>
    <w:rsid w:val="001B66AB"/>
    <w:rsid w:val="001C1D18"/>
    <w:rsid w:val="001C1D6F"/>
    <w:rsid w:val="001C6DC8"/>
    <w:rsid w:val="001D0ED5"/>
    <w:rsid w:val="001D2F79"/>
    <w:rsid w:val="001D34B2"/>
    <w:rsid w:val="001D5230"/>
    <w:rsid w:val="001D5334"/>
    <w:rsid w:val="001D64B9"/>
    <w:rsid w:val="001D7BDB"/>
    <w:rsid w:val="001D7CC2"/>
    <w:rsid w:val="001E067E"/>
    <w:rsid w:val="001E07B9"/>
    <w:rsid w:val="001E0FF6"/>
    <w:rsid w:val="001E10CD"/>
    <w:rsid w:val="001E16D0"/>
    <w:rsid w:val="001E2181"/>
    <w:rsid w:val="001E250F"/>
    <w:rsid w:val="001E26E5"/>
    <w:rsid w:val="001E4287"/>
    <w:rsid w:val="001E75EF"/>
    <w:rsid w:val="001E7961"/>
    <w:rsid w:val="001F036E"/>
    <w:rsid w:val="001F14C5"/>
    <w:rsid w:val="001F19B5"/>
    <w:rsid w:val="001F2012"/>
    <w:rsid w:val="001F20AE"/>
    <w:rsid w:val="001F295C"/>
    <w:rsid w:val="001F2D0B"/>
    <w:rsid w:val="001F3384"/>
    <w:rsid w:val="001F6B50"/>
    <w:rsid w:val="001F7061"/>
    <w:rsid w:val="002013FD"/>
    <w:rsid w:val="002044B1"/>
    <w:rsid w:val="00206F17"/>
    <w:rsid w:val="0021064F"/>
    <w:rsid w:val="002106DD"/>
    <w:rsid w:val="002116ED"/>
    <w:rsid w:val="00212DBD"/>
    <w:rsid w:val="00213AE7"/>
    <w:rsid w:val="00214AA5"/>
    <w:rsid w:val="00215479"/>
    <w:rsid w:val="0021639F"/>
    <w:rsid w:val="002175F4"/>
    <w:rsid w:val="0021778B"/>
    <w:rsid w:val="00217F95"/>
    <w:rsid w:val="00221110"/>
    <w:rsid w:val="00222498"/>
    <w:rsid w:val="00222538"/>
    <w:rsid w:val="00222EA0"/>
    <w:rsid w:val="00223CFA"/>
    <w:rsid w:val="00226825"/>
    <w:rsid w:val="0022724F"/>
    <w:rsid w:val="00227344"/>
    <w:rsid w:val="00230458"/>
    <w:rsid w:val="0023071A"/>
    <w:rsid w:val="00230A3B"/>
    <w:rsid w:val="00230FF4"/>
    <w:rsid w:val="0023126A"/>
    <w:rsid w:val="0023129A"/>
    <w:rsid w:val="0023141F"/>
    <w:rsid w:val="00232129"/>
    <w:rsid w:val="00232952"/>
    <w:rsid w:val="00233EDA"/>
    <w:rsid w:val="0023517B"/>
    <w:rsid w:val="002355BF"/>
    <w:rsid w:val="00235DDF"/>
    <w:rsid w:val="00236380"/>
    <w:rsid w:val="002372E1"/>
    <w:rsid w:val="00237671"/>
    <w:rsid w:val="00240153"/>
    <w:rsid w:val="0024053D"/>
    <w:rsid w:val="00242C97"/>
    <w:rsid w:val="002436EE"/>
    <w:rsid w:val="00245ACC"/>
    <w:rsid w:val="00245F96"/>
    <w:rsid w:val="0024602D"/>
    <w:rsid w:val="00246347"/>
    <w:rsid w:val="00246642"/>
    <w:rsid w:val="002466D8"/>
    <w:rsid w:val="0025080F"/>
    <w:rsid w:val="00250A54"/>
    <w:rsid w:val="00251456"/>
    <w:rsid w:val="0025298D"/>
    <w:rsid w:val="0025306D"/>
    <w:rsid w:val="00253466"/>
    <w:rsid w:val="00254D72"/>
    <w:rsid w:val="002556C7"/>
    <w:rsid w:val="00256C2E"/>
    <w:rsid w:val="00256DEB"/>
    <w:rsid w:val="00257208"/>
    <w:rsid w:val="002604C1"/>
    <w:rsid w:val="00260BF4"/>
    <w:rsid w:val="002610C1"/>
    <w:rsid w:val="002612E2"/>
    <w:rsid w:val="002613E2"/>
    <w:rsid w:val="002614D0"/>
    <w:rsid w:val="002615EE"/>
    <w:rsid w:val="00263ABF"/>
    <w:rsid w:val="00263EE2"/>
    <w:rsid w:val="0026579F"/>
    <w:rsid w:val="00265F34"/>
    <w:rsid w:val="0026736A"/>
    <w:rsid w:val="0027171F"/>
    <w:rsid w:val="0027214C"/>
    <w:rsid w:val="002736D1"/>
    <w:rsid w:val="00274D70"/>
    <w:rsid w:val="00274FC6"/>
    <w:rsid w:val="00275DA7"/>
    <w:rsid w:val="002767FD"/>
    <w:rsid w:val="00276B72"/>
    <w:rsid w:val="00277354"/>
    <w:rsid w:val="00277C2C"/>
    <w:rsid w:val="0028031E"/>
    <w:rsid w:val="00281552"/>
    <w:rsid w:val="00282733"/>
    <w:rsid w:val="00282896"/>
    <w:rsid w:val="00283493"/>
    <w:rsid w:val="0028442E"/>
    <w:rsid w:val="002912F7"/>
    <w:rsid w:val="0029209E"/>
    <w:rsid w:val="00295101"/>
    <w:rsid w:val="00297B7E"/>
    <w:rsid w:val="00297F71"/>
    <w:rsid w:val="002A1D84"/>
    <w:rsid w:val="002A34F1"/>
    <w:rsid w:val="002A451B"/>
    <w:rsid w:val="002A477A"/>
    <w:rsid w:val="002A753C"/>
    <w:rsid w:val="002B19E4"/>
    <w:rsid w:val="002B4324"/>
    <w:rsid w:val="002B446B"/>
    <w:rsid w:val="002B5274"/>
    <w:rsid w:val="002B5D23"/>
    <w:rsid w:val="002B6241"/>
    <w:rsid w:val="002B6CA9"/>
    <w:rsid w:val="002C0A27"/>
    <w:rsid w:val="002C0D5F"/>
    <w:rsid w:val="002C104C"/>
    <w:rsid w:val="002C182F"/>
    <w:rsid w:val="002C1A84"/>
    <w:rsid w:val="002C2961"/>
    <w:rsid w:val="002C2FB0"/>
    <w:rsid w:val="002C355D"/>
    <w:rsid w:val="002C37FB"/>
    <w:rsid w:val="002C3BE6"/>
    <w:rsid w:val="002C4624"/>
    <w:rsid w:val="002C48EC"/>
    <w:rsid w:val="002C4EF7"/>
    <w:rsid w:val="002C5FFC"/>
    <w:rsid w:val="002C6579"/>
    <w:rsid w:val="002C6AFE"/>
    <w:rsid w:val="002D09E7"/>
    <w:rsid w:val="002D1154"/>
    <w:rsid w:val="002D502F"/>
    <w:rsid w:val="002D5C06"/>
    <w:rsid w:val="002D5D0F"/>
    <w:rsid w:val="002D6B76"/>
    <w:rsid w:val="002D6E92"/>
    <w:rsid w:val="002D7318"/>
    <w:rsid w:val="002D7BD6"/>
    <w:rsid w:val="002E1754"/>
    <w:rsid w:val="002E18E0"/>
    <w:rsid w:val="002E287B"/>
    <w:rsid w:val="002E37EB"/>
    <w:rsid w:val="002E3D3C"/>
    <w:rsid w:val="002E5D45"/>
    <w:rsid w:val="002E643B"/>
    <w:rsid w:val="002E6678"/>
    <w:rsid w:val="002F378F"/>
    <w:rsid w:val="002F3AA0"/>
    <w:rsid w:val="002F3EB5"/>
    <w:rsid w:val="002F44FA"/>
    <w:rsid w:val="002F4956"/>
    <w:rsid w:val="002F597A"/>
    <w:rsid w:val="002F7A08"/>
    <w:rsid w:val="003002CA"/>
    <w:rsid w:val="00300913"/>
    <w:rsid w:val="0030200F"/>
    <w:rsid w:val="00302258"/>
    <w:rsid w:val="00305701"/>
    <w:rsid w:val="003070E6"/>
    <w:rsid w:val="003074E8"/>
    <w:rsid w:val="0030773F"/>
    <w:rsid w:val="003108C7"/>
    <w:rsid w:val="00310CC8"/>
    <w:rsid w:val="00311186"/>
    <w:rsid w:val="00311B1A"/>
    <w:rsid w:val="00311DBE"/>
    <w:rsid w:val="0031265B"/>
    <w:rsid w:val="0031270B"/>
    <w:rsid w:val="00312860"/>
    <w:rsid w:val="0031385D"/>
    <w:rsid w:val="00313FD6"/>
    <w:rsid w:val="003149CE"/>
    <w:rsid w:val="00314FB6"/>
    <w:rsid w:val="00315C02"/>
    <w:rsid w:val="00315EA6"/>
    <w:rsid w:val="00315F10"/>
    <w:rsid w:val="00316C22"/>
    <w:rsid w:val="003179F3"/>
    <w:rsid w:val="003205E8"/>
    <w:rsid w:val="00322173"/>
    <w:rsid w:val="00323123"/>
    <w:rsid w:val="003241F4"/>
    <w:rsid w:val="00324547"/>
    <w:rsid w:val="00324D5D"/>
    <w:rsid w:val="00327A49"/>
    <w:rsid w:val="00327CBE"/>
    <w:rsid w:val="00327F6F"/>
    <w:rsid w:val="00330934"/>
    <w:rsid w:val="00331C40"/>
    <w:rsid w:val="00333EBD"/>
    <w:rsid w:val="00334220"/>
    <w:rsid w:val="00334A74"/>
    <w:rsid w:val="00334F2E"/>
    <w:rsid w:val="00335318"/>
    <w:rsid w:val="0033609A"/>
    <w:rsid w:val="003374ED"/>
    <w:rsid w:val="003419AA"/>
    <w:rsid w:val="00342FE3"/>
    <w:rsid w:val="00344197"/>
    <w:rsid w:val="00345D04"/>
    <w:rsid w:val="00351294"/>
    <w:rsid w:val="003516B6"/>
    <w:rsid w:val="003531C6"/>
    <w:rsid w:val="003534B0"/>
    <w:rsid w:val="003539AD"/>
    <w:rsid w:val="00354081"/>
    <w:rsid w:val="003567EB"/>
    <w:rsid w:val="00357350"/>
    <w:rsid w:val="0036078D"/>
    <w:rsid w:val="00360C6C"/>
    <w:rsid w:val="00361953"/>
    <w:rsid w:val="00363724"/>
    <w:rsid w:val="00364D1E"/>
    <w:rsid w:val="00367894"/>
    <w:rsid w:val="00370EBD"/>
    <w:rsid w:val="00372DFB"/>
    <w:rsid w:val="00372E52"/>
    <w:rsid w:val="00373DCE"/>
    <w:rsid w:val="00373E9C"/>
    <w:rsid w:val="00375C32"/>
    <w:rsid w:val="00376A72"/>
    <w:rsid w:val="00377419"/>
    <w:rsid w:val="00377878"/>
    <w:rsid w:val="003815F7"/>
    <w:rsid w:val="00383460"/>
    <w:rsid w:val="003839B4"/>
    <w:rsid w:val="00384C09"/>
    <w:rsid w:val="00385451"/>
    <w:rsid w:val="00385BCC"/>
    <w:rsid w:val="00386A59"/>
    <w:rsid w:val="0038750E"/>
    <w:rsid w:val="003875FF"/>
    <w:rsid w:val="00390453"/>
    <w:rsid w:val="00393E3A"/>
    <w:rsid w:val="00394F5B"/>
    <w:rsid w:val="0039540F"/>
    <w:rsid w:val="00395E9D"/>
    <w:rsid w:val="00396770"/>
    <w:rsid w:val="003A00FA"/>
    <w:rsid w:val="003A10EE"/>
    <w:rsid w:val="003A1465"/>
    <w:rsid w:val="003A26FF"/>
    <w:rsid w:val="003A2E0E"/>
    <w:rsid w:val="003A3ABC"/>
    <w:rsid w:val="003A3C7B"/>
    <w:rsid w:val="003A4E2A"/>
    <w:rsid w:val="003A5A1F"/>
    <w:rsid w:val="003A6C9C"/>
    <w:rsid w:val="003B04BE"/>
    <w:rsid w:val="003B0B95"/>
    <w:rsid w:val="003B16F5"/>
    <w:rsid w:val="003B26E9"/>
    <w:rsid w:val="003B3D0C"/>
    <w:rsid w:val="003B593A"/>
    <w:rsid w:val="003C16BE"/>
    <w:rsid w:val="003C6B10"/>
    <w:rsid w:val="003C7FA0"/>
    <w:rsid w:val="003D139D"/>
    <w:rsid w:val="003D1B3B"/>
    <w:rsid w:val="003D5E54"/>
    <w:rsid w:val="003D6476"/>
    <w:rsid w:val="003D73B9"/>
    <w:rsid w:val="003E4400"/>
    <w:rsid w:val="003E51DA"/>
    <w:rsid w:val="003E6107"/>
    <w:rsid w:val="003E73D7"/>
    <w:rsid w:val="003E7BBC"/>
    <w:rsid w:val="003F0032"/>
    <w:rsid w:val="003F029A"/>
    <w:rsid w:val="003F039F"/>
    <w:rsid w:val="003F27E9"/>
    <w:rsid w:val="003F3611"/>
    <w:rsid w:val="003F396C"/>
    <w:rsid w:val="003F5AE7"/>
    <w:rsid w:val="003F5F52"/>
    <w:rsid w:val="003F68AA"/>
    <w:rsid w:val="003F6E0C"/>
    <w:rsid w:val="00400C94"/>
    <w:rsid w:val="0040156D"/>
    <w:rsid w:val="00401BF2"/>
    <w:rsid w:val="00401EFF"/>
    <w:rsid w:val="004029A0"/>
    <w:rsid w:val="00403BC3"/>
    <w:rsid w:val="00404C91"/>
    <w:rsid w:val="00405076"/>
    <w:rsid w:val="00405E1E"/>
    <w:rsid w:val="00406000"/>
    <w:rsid w:val="0040612E"/>
    <w:rsid w:val="004061BA"/>
    <w:rsid w:val="00407A60"/>
    <w:rsid w:val="00410181"/>
    <w:rsid w:val="00411A78"/>
    <w:rsid w:val="004120C1"/>
    <w:rsid w:val="00412F43"/>
    <w:rsid w:val="00413BD9"/>
    <w:rsid w:val="004217D9"/>
    <w:rsid w:val="004264BE"/>
    <w:rsid w:val="00427C60"/>
    <w:rsid w:val="004302DE"/>
    <w:rsid w:val="00430CFD"/>
    <w:rsid w:val="00430D28"/>
    <w:rsid w:val="0043133D"/>
    <w:rsid w:val="004316CE"/>
    <w:rsid w:val="00431860"/>
    <w:rsid w:val="00431A57"/>
    <w:rsid w:val="00431F33"/>
    <w:rsid w:val="004322CF"/>
    <w:rsid w:val="00433038"/>
    <w:rsid w:val="0043473C"/>
    <w:rsid w:val="00434F82"/>
    <w:rsid w:val="0043781B"/>
    <w:rsid w:val="004418F1"/>
    <w:rsid w:val="00442610"/>
    <w:rsid w:val="00443097"/>
    <w:rsid w:val="00443750"/>
    <w:rsid w:val="00450585"/>
    <w:rsid w:val="00451056"/>
    <w:rsid w:val="0045229D"/>
    <w:rsid w:val="00454C59"/>
    <w:rsid w:val="0045515F"/>
    <w:rsid w:val="004552AC"/>
    <w:rsid w:val="004557EE"/>
    <w:rsid w:val="00456CC5"/>
    <w:rsid w:val="00457690"/>
    <w:rsid w:val="00462EC9"/>
    <w:rsid w:val="0046411D"/>
    <w:rsid w:val="00464896"/>
    <w:rsid w:val="00467D21"/>
    <w:rsid w:val="00470210"/>
    <w:rsid w:val="004710A6"/>
    <w:rsid w:val="00473428"/>
    <w:rsid w:val="00477A0B"/>
    <w:rsid w:val="004835B0"/>
    <w:rsid w:val="00483A73"/>
    <w:rsid w:val="00484278"/>
    <w:rsid w:val="00491D30"/>
    <w:rsid w:val="004923C2"/>
    <w:rsid w:val="00493032"/>
    <w:rsid w:val="00493485"/>
    <w:rsid w:val="004940D6"/>
    <w:rsid w:val="00495235"/>
    <w:rsid w:val="00495BA2"/>
    <w:rsid w:val="00495C39"/>
    <w:rsid w:val="0049759A"/>
    <w:rsid w:val="004A11DB"/>
    <w:rsid w:val="004A2675"/>
    <w:rsid w:val="004A40BD"/>
    <w:rsid w:val="004A66E1"/>
    <w:rsid w:val="004A717A"/>
    <w:rsid w:val="004A73BD"/>
    <w:rsid w:val="004A7476"/>
    <w:rsid w:val="004B3042"/>
    <w:rsid w:val="004B3108"/>
    <w:rsid w:val="004B6762"/>
    <w:rsid w:val="004B676D"/>
    <w:rsid w:val="004B6ED4"/>
    <w:rsid w:val="004C0841"/>
    <w:rsid w:val="004C2088"/>
    <w:rsid w:val="004C470D"/>
    <w:rsid w:val="004C4E1B"/>
    <w:rsid w:val="004C5090"/>
    <w:rsid w:val="004C5164"/>
    <w:rsid w:val="004C561A"/>
    <w:rsid w:val="004C581D"/>
    <w:rsid w:val="004C5C66"/>
    <w:rsid w:val="004C5EBC"/>
    <w:rsid w:val="004C6581"/>
    <w:rsid w:val="004C7202"/>
    <w:rsid w:val="004C745C"/>
    <w:rsid w:val="004C748E"/>
    <w:rsid w:val="004C764B"/>
    <w:rsid w:val="004D006C"/>
    <w:rsid w:val="004D1ACE"/>
    <w:rsid w:val="004D567B"/>
    <w:rsid w:val="004D5DC6"/>
    <w:rsid w:val="004E2FD2"/>
    <w:rsid w:val="004E342C"/>
    <w:rsid w:val="004E3DA9"/>
    <w:rsid w:val="004E7E24"/>
    <w:rsid w:val="004F0A49"/>
    <w:rsid w:val="004F0B79"/>
    <w:rsid w:val="004F1223"/>
    <w:rsid w:val="004F47E4"/>
    <w:rsid w:val="004F4AE2"/>
    <w:rsid w:val="004F4E70"/>
    <w:rsid w:val="004F549A"/>
    <w:rsid w:val="004F570E"/>
    <w:rsid w:val="004F606F"/>
    <w:rsid w:val="004F75EE"/>
    <w:rsid w:val="005039A9"/>
    <w:rsid w:val="00503E51"/>
    <w:rsid w:val="005048BB"/>
    <w:rsid w:val="00505C86"/>
    <w:rsid w:val="005069CA"/>
    <w:rsid w:val="00506B8B"/>
    <w:rsid w:val="005078E0"/>
    <w:rsid w:val="00507E4B"/>
    <w:rsid w:val="005102D8"/>
    <w:rsid w:val="00511163"/>
    <w:rsid w:val="00512376"/>
    <w:rsid w:val="005126FC"/>
    <w:rsid w:val="00512A39"/>
    <w:rsid w:val="005139AA"/>
    <w:rsid w:val="005139E8"/>
    <w:rsid w:val="00513AFE"/>
    <w:rsid w:val="00515234"/>
    <w:rsid w:val="00515585"/>
    <w:rsid w:val="00516B4D"/>
    <w:rsid w:val="00517059"/>
    <w:rsid w:val="00521438"/>
    <w:rsid w:val="00521F78"/>
    <w:rsid w:val="00522F4C"/>
    <w:rsid w:val="00524896"/>
    <w:rsid w:val="0052518C"/>
    <w:rsid w:val="00525793"/>
    <w:rsid w:val="005260C3"/>
    <w:rsid w:val="005261A0"/>
    <w:rsid w:val="0052677F"/>
    <w:rsid w:val="00527367"/>
    <w:rsid w:val="00531B68"/>
    <w:rsid w:val="005330B3"/>
    <w:rsid w:val="005338FD"/>
    <w:rsid w:val="0053798E"/>
    <w:rsid w:val="00540007"/>
    <w:rsid w:val="005409E7"/>
    <w:rsid w:val="00542CB2"/>
    <w:rsid w:val="00543008"/>
    <w:rsid w:val="0054417A"/>
    <w:rsid w:val="0054530F"/>
    <w:rsid w:val="00547A11"/>
    <w:rsid w:val="00547E08"/>
    <w:rsid w:val="00550220"/>
    <w:rsid w:val="00550AE9"/>
    <w:rsid w:val="00554C0F"/>
    <w:rsid w:val="00554FCD"/>
    <w:rsid w:val="005556AD"/>
    <w:rsid w:val="00556963"/>
    <w:rsid w:val="00556BFE"/>
    <w:rsid w:val="00556D0A"/>
    <w:rsid w:val="005575E8"/>
    <w:rsid w:val="0056020D"/>
    <w:rsid w:val="005610BD"/>
    <w:rsid w:val="00562290"/>
    <w:rsid w:val="00563369"/>
    <w:rsid w:val="0056475E"/>
    <w:rsid w:val="005661BE"/>
    <w:rsid w:val="0056776B"/>
    <w:rsid w:val="00570836"/>
    <w:rsid w:val="00572F56"/>
    <w:rsid w:val="0057481D"/>
    <w:rsid w:val="005758E8"/>
    <w:rsid w:val="0057603B"/>
    <w:rsid w:val="0057620B"/>
    <w:rsid w:val="005809EF"/>
    <w:rsid w:val="00580A62"/>
    <w:rsid w:val="00582020"/>
    <w:rsid w:val="005820EE"/>
    <w:rsid w:val="00584847"/>
    <w:rsid w:val="00585E11"/>
    <w:rsid w:val="0058612C"/>
    <w:rsid w:val="0059004E"/>
    <w:rsid w:val="00595B26"/>
    <w:rsid w:val="005A029B"/>
    <w:rsid w:val="005A0F46"/>
    <w:rsid w:val="005A2E1B"/>
    <w:rsid w:val="005A4D0A"/>
    <w:rsid w:val="005A66A4"/>
    <w:rsid w:val="005B0E93"/>
    <w:rsid w:val="005B1169"/>
    <w:rsid w:val="005B21F7"/>
    <w:rsid w:val="005B5487"/>
    <w:rsid w:val="005B62CC"/>
    <w:rsid w:val="005C0CA8"/>
    <w:rsid w:val="005C1EDF"/>
    <w:rsid w:val="005C2CD5"/>
    <w:rsid w:val="005C37F0"/>
    <w:rsid w:val="005C61E8"/>
    <w:rsid w:val="005D1463"/>
    <w:rsid w:val="005D2713"/>
    <w:rsid w:val="005D4473"/>
    <w:rsid w:val="005D4EB1"/>
    <w:rsid w:val="005D50F3"/>
    <w:rsid w:val="005D525E"/>
    <w:rsid w:val="005D6142"/>
    <w:rsid w:val="005D6B80"/>
    <w:rsid w:val="005E0A06"/>
    <w:rsid w:val="005E1529"/>
    <w:rsid w:val="005E201B"/>
    <w:rsid w:val="005E2932"/>
    <w:rsid w:val="005E3BDD"/>
    <w:rsid w:val="005E6C2C"/>
    <w:rsid w:val="005E7FBF"/>
    <w:rsid w:val="005F223C"/>
    <w:rsid w:val="005F37F1"/>
    <w:rsid w:val="005F43B4"/>
    <w:rsid w:val="005F4C45"/>
    <w:rsid w:val="005F6C30"/>
    <w:rsid w:val="005F70F0"/>
    <w:rsid w:val="005F729B"/>
    <w:rsid w:val="00600296"/>
    <w:rsid w:val="006035AA"/>
    <w:rsid w:val="00604AAB"/>
    <w:rsid w:val="00605A3B"/>
    <w:rsid w:val="006063D4"/>
    <w:rsid w:val="00606D29"/>
    <w:rsid w:val="006077BF"/>
    <w:rsid w:val="00607898"/>
    <w:rsid w:val="00610FD3"/>
    <w:rsid w:val="006136E0"/>
    <w:rsid w:val="00614544"/>
    <w:rsid w:val="00615E1C"/>
    <w:rsid w:val="00616CEE"/>
    <w:rsid w:val="00617C79"/>
    <w:rsid w:val="006214DC"/>
    <w:rsid w:val="00621B7D"/>
    <w:rsid w:val="00622C85"/>
    <w:rsid w:val="0062484D"/>
    <w:rsid w:val="0062499A"/>
    <w:rsid w:val="00624B63"/>
    <w:rsid w:val="00624E7B"/>
    <w:rsid w:val="0062506B"/>
    <w:rsid w:val="00630E54"/>
    <w:rsid w:val="0064119F"/>
    <w:rsid w:val="00642945"/>
    <w:rsid w:val="006447A5"/>
    <w:rsid w:val="00645EA7"/>
    <w:rsid w:val="0065058B"/>
    <w:rsid w:val="00651512"/>
    <w:rsid w:val="0065318D"/>
    <w:rsid w:val="00661909"/>
    <w:rsid w:val="00665244"/>
    <w:rsid w:val="0066749E"/>
    <w:rsid w:val="00667D8F"/>
    <w:rsid w:val="00667ECA"/>
    <w:rsid w:val="0067015F"/>
    <w:rsid w:val="00670DDA"/>
    <w:rsid w:val="00670FD2"/>
    <w:rsid w:val="00673182"/>
    <w:rsid w:val="00674399"/>
    <w:rsid w:val="00674B30"/>
    <w:rsid w:val="006824AC"/>
    <w:rsid w:val="00682CE3"/>
    <w:rsid w:val="00684052"/>
    <w:rsid w:val="006842F0"/>
    <w:rsid w:val="006842F9"/>
    <w:rsid w:val="0068561B"/>
    <w:rsid w:val="006866F3"/>
    <w:rsid w:val="00686AF1"/>
    <w:rsid w:val="00690E96"/>
    <w:rsid w:val="00691335"/>
    <w:rsid w:val="006925A3"/>
    <w:rsid w:val="006946C7"/>
    <w:rsid w:val="00694875"/>
    <w:rsid w:val="00694A95"/>
    <w:rsid w:val="00694B28"/>
    <w:rsid w:val="006957BE"/>
    <w:rsid w:val="00696826"/>
    <w:rsid w:val="006A054A"/>
    <w:rsid w:val="006A05FD"/>
    <w:rsid w:val="006A0D55"/>
    <w:rsid w:val="006A12AA"/>
    <w:rsid w:val="006A1F3A"/>
    <w:rsid w:val="006A20D8"/>
    <w:rsid w:val="006A3812"/>
    <w:rsid w:val="006A3FBB"/>
    <w:rsid w:val="006A46D3"/>
    <w:rsid w:val="006A5899"/>
    <w:rsid w:val="006A5CB2"/>
    <w:rsid w:val="006B1251"/>
    <w:rsid w:val="006B2725"/>
    <w:rsid w:val="006B5696"/>
    <w:rsid w:val="006B6E99"/>
    <w:rsid w:val="006B78D7"/>
    <w:rsid w:val="006C0CF0"/>
    <w:rsid w:val="006C1DCE"/>
    <w:rsid w:val="006C3805"/>
    <w:rsid w:val="006C42E4"/>
    <w:rsid w:val="006C4590"/>
    <w:rsid w:val="006C45C0"/>
    <w:rsid w:val="006C46E6"/>
    <w:rsid w:val="006C5D96"/>
    <w:rsid w:val="006C62C5"/>
    <w:rsid w:val="006C6D39"/>
    <w:rsid w:val="006D0170"/>
    <w:rsid w:val="006D0CC9"/>
    <w:rsid w:val="006D1417"/>
    <w:rsid w:val="006D17A0"/>
    <w:rsid w:val="006D2120"/>
    <w:rsid w:val="006D374E"/>
    <w:rsid w:val="006D3A16"/>
    <w:rsid w:val="006D7E00"/>
    <w:rsid w:val="006E0D38"/>
    <w:rsid w:val="006E0E53"/>
    <w:rsid w:val="006E2CEE"/>
    <w:rsid w:val="006E5BAA"/>
    <w:rsid w:val="006E5E11"/>
    <w:rsid w:val="006E5FEA"/>
    <w:rsid w:val="006E641F"/>
    <w:rsid w:val="006F1976"/>
    <w:rsid w:val="006F2987"/>
    <w:rsid w:val="006F4C29"/>
    <w:rsid w:val="006F57D8"/>
    <w:rsid w:val="00701131"/>
    <w:rsid w:val="00701B96"/>
    <w:rsid w:val="00703C65"/>
    <w:rsid w:val="00703CF9"/>
    <w:rsid w:val="00704768"/>
    <w:rsid w:val="00705814"/>
    <w:rsid w:val="00707B00"/>
    <w:rsid w:val="00711DCE"/>
    <w:rsid w:val="00712C05"/>
    <w:rsid w:val="00713C9F"/>
    <w:rsid w:val="00714520"/>
    <w:rsid w:val="00714CC5"/>
    <w:rsid w:val="007177C5"/>
    <w:rsid w:val="00717A58"/>
    <w:rsid w:val="00720F0C"/>
    <w:rsid w:val="007218A6"/>
    <w:rsid w:val="0072315E"/>
    <w:rsid w:val="007246DC"/>
    <w:rsid w:val="00725169"/>
    <w:rsid w:val="00725881"/>
    <w:rsid w:val="007310BC"/>
    <w:rsid w:val="0073197D"/>
    <w:rsid w:val="00732209"/>
    <w:rsid w:val="007327F1"/>
    <w:rsid w:val="00732C37"/>
    <w:rsid w:val="00733DAC"/>
    <w:rsid w:val="007345CC"/>
    <w:rsid w:val="00734951"/>
    <w:rsid w:val="00734E22"/>
    <w:rsid w:val="00734E9C"/>
    <w:rsid w:val="00735645"/>
    <w:rsid w:val="00735802"/>
    <w:rsid w:val="00735D3F"/>
    <w:rsid w:val="00736967"/>
    <w:rsid w:val="00737325"/>
    <w:rsid w:val="0073772C"/>
    <w:rsid w:val="0074146D"/>
    <w:rsid w:val="00741D48"/>
    <w:rsid w:val="007432D2"/>
    <w:rsid w:val="007445A0"/>
    <w:rsid w:val="00745ACC"/>
    <w:rsid w:val="007477C2"/>
    <w:rsid w:val="00750408"/>
    <w:rsid w:val="007526B4"/>
    <w:rsid w:val="007539DA"/>
    <w:rsid w:val="00753DCD"/>
    <w:rsid w:val="00753DEA"/>
    <w:rsid w:val="00754216"/>
    <w:rsid w:val="0075462F"/>
    <w:rsid w:val="00755713"/>
    <w:rsid w:val="00755E9F"/>
    <w:rsid w:val="007563F1"/>
    <w:rsid w:val="00756CFF"/>
    <w:rsid w:val="00757038"/>
    <w:rsid w:val="00757E4C"/>
    <w:rsid w:val="00760F14"/>
    <w:rsid w:val="0076240A"/>
    <w:rsid w:val="00762731"/>
    <w:rsid w:val="00763D2B"/>
    <w:rsid w:val="00765B5D"/>
    <w:rsid w:val="00765CD7"/>
    <w:rsid w:val="00770C12"/>
    <w:rsid w:val="00771AD1"/>
    <w:rsid w:val="00771ED3"/>
    <w:rsid w:val="00773694"/>
    <w:rsid w:val="00774707"/>
    <w:rsid w:val="00774C74"/>
    <w:rsid w:val="0077594E"/>
    <w:rsid w:val="00776922"/>
    <w:rsid w:val="0078036A"/>
    <w:rsid w:val="00783EC8"/>
    <w:rsid w:val="00784398"/>
    <w:rsid w:val="007847D8"/>
    <w:rsid w:val="007859AC"/>
    <w:rsid w:val="00787323"/>
    <w:rsid w:val="007901CB"/>
    <w:rsid w:val="007906FE"/>
    <w:rsid w:val="00790DD4"/>
    <w:rsid w:val="007929EE"/>
    <w:rsid w:val="00794F6B"/>
    <w:rsid w:val="00795530"/>
    <w:rsid w:val="00795939"/>
    <w:rsid w:val="00795ED2"/>
    <w:rsid w:val="00796A5B"/>
    <w:rsid w:val="00797DC2"/>
    <w:rsid w:val="007A38A1"/>
    <w:rsid w:val="007A3D04"/>
    <w:rsid w:val="007A53D1"/>
    <w:rsid w:val="007A5419"/>
    <w:rsid w:val="007A6586"/>
    <w:rsid w:val="007A74A0"/>
    <w:rsid w:val="007B05BA"/>
    <w:rsid w:val="007B2E6D"/>
    <w:rsid w:val="007B3B00"/>
    <w:rsid w:val="007B4F3B"/>
    <w:rsid w:val="007B501F"/>
    <w:rsid w:val="007B6014"/>
    <w:rsid w:val="007B7920"/>
    <w:rsid w:val="007C1868"/>
    <w:rsid w:val="007C2D79"/>
    <w:rsid w:val="007C3842"/>
    <w:rsid w:val="007C3BDA"/>
    <w:rsid w:val="007C3CAB"/>
    <w:rsid w:val="007C6686"/>
    <w:rsid w:val="007D037D"/>
    <w:rsid w:val="007D3BD1"/>
    <w:rsid w:val="007D539B"/>
    <w:rsid w:val="007D7C62"/>
    <w:rsid w:val="007E10E1"/>
    <w:rsid w:val="007E24A7"/>
    <w:rsid w:val="007E27BA"/>
    <w:rsid w:val="007E3242"/>
    <w:rsid w:val="007E3841"/>
    <w:rsid w:val="007E45E3"/>
    <w:rsid w:val="007E478F"/>
    <w:rsid w:val="007E5773"/>
    <w:rsid w:val="007E5C8C"/>
    <w:rsid w:val="007E7A3F"/>
    <w:rsid w:val="007F05C9"/>
    <w:rsid w:val="007F16B9"/>
    <w:rsid w:val="007F1EA9"/>
    <w:rsid w:val="007F293E"/>
    <w:rsid w:val="007F365D"/>
    <w:rsid w:val="007F501F"/>
    <w:rsid w:val="007F7AFF"/>
    <w:rsid w:val="0080051F"/>
    <w:rsid w:val="008007D1"/>
    <w:rsid w:val="00800911"/>
    <w:rsid w:val="008028DE"/>
    <w:rsid w:val="00802B01"/>
    <w:rsid w:val="0080356A"/>
    <w:rsid w:val="008060A0"/>
    <w:rsid w:val="00813683"/>
    <w:rsid w:val="00813B10"/>
    <w:rsid w:val="0081699D"/>
    <w:rsid w:val="00824F14"/>
    <w:rsid w:val="0082520B"/>
    <w:rsid w:val="00826E66"/>
    <w:rsid w:val="0083043E"/>
    <w:rsid w:val="00830680"/>
    <w:rsid w:val="0083179E"/>
    <w:rsid w:val="008334D0"/>
    <w:rsid w:val="008365EB"/>
    <w:rsid w:val="008377E5"/>
    <w:rsid w:val="00837EA6"/>
    <w:rsid w:val="008401CE"/>
    <w:rsid w:val="0084132D"/>
    <w:rsid w:val="008429D3"/>
    <w:rsid w:val="00844457"/>
    <w:rsid w:val="00844952"/>
    <w:rsid w:val="0084522C"/>
    <w:rsid w:val="008453B0"/>
    <w:rsid w:val="008461B9"/>
    <w:rsid w:val="00846D79"/>
    <w:rsid w:val="008511D7"/>
    <w:rsid w:val="0085159F"/>
    <w:rsid w:val="0085280B"/>
    <w:rsid w:val="0085448D"/>
    <w:rsid w:val="008545FA"/>
    <w:rsid w:val="0085506E"/>
    <w:rsid w:val="00855078"/>
    <w:rsid w:val="0085724C"/>
    <w:rsid w:val="0085765E"/>
    <w:rsid w:val="00860B01"/>
    <w:rsid w:val="00860BF7"/>
    <w:rsid w:val="00861B2F"/>
    <w:rsid w:val="00861EC1"/>
    <w:rsid w:val="008635B6"/>
    <w:rsid w:val="0086377B"/>
    <w:rsid w:val="008643E8"/>
    <w:rsid w:val="0086479D"/>
    <w:rsid w:val="00864D35"/>
    <w:rsid w:val="00865406"/>
    <w:rsid w:val="00873379"/>
    <w:rsid w:val="00873EC0"/>
    <w:rsid w:val="00874AEC"/>
    <w:rsid w:val="0087765B"/>
    <w:rsid w:val="00877E41"/>
    <w:rsid w:val="00884716"/>
    <w:rsid w:val="00886338"/>
    <w:rsid w:val="008865CF"/>
    <w:rsid w:val="008878BF"/>
    <w:rsid w:val="00887FCA"/>
    <w:rsid w:val="00890187"/>
    <w:rsid w:val="008938FD"/>
    <w:rsid w:val="008941B3"/>
    <w:rsid w:val="00894E46"/>
    <w:rsid w:val="0089627A"/>
    <w:rsid w:val="008973EF"/>
    <w:rsid w:val="008A05B7"/>
    <w:rsid w:val="008A177F"/>
    <w:rsid w:val="008A2B3F"/>
    <w:rsid w:val="008A37BD"/>
    <w:rsid w:val="008A4451"/>
    <w:rsid w:val="008A70B5"/>
    <w:rsid w:val="008A7B02"/>
    <w:rsid w:val="008A7FD7"/>
    <w:rsid w:val="008B0D20"/>
    <w:rsid w:val="008B1687"/>
    <w:rsid w:val="008B58E5"/>
    <w:rsid w:val="008B76D2"/>
    <w:rsid w:val="008C0DB2"/>
    <w:rsid w:val="008C20F8"/>
    <w:rsid w:val="008C2C15"/>
    <w:rsid w:val="008C3437"/>
    <w:rsid w:val="008C397F"/>
    <w:rsid w:val="008C39DB"/>
    <w:rsid w:val="008C3EA5"/>
    <w:rsid w:val="008C4C25"/>
    <w:rsid w:val="008C4CD4"/>
    <w:rsid w:val="008D0E01"/>
    <w:rsid w:val="008D27C7"/>
    <w:rsid w:val="008D2BB0"/>
    <w:rsid w:val="008D38A4"/>
    <w:rsid w:val="008D513E"/>
    <w:rsid w:val="008D600C"/>
    <w:rsid w:val="008D62C6"/>
    <w:rsid w:val="008D6A37"/>
    <w:rsid w:val="008E0636"/>
    <w:rsid w:val="008E113A"/>
    <w:rsid w:val="008E17C8"/>
    <w:rsid w:val="008E180B"/>
    <w:rsid w:val="008E206B"/>
    <w:rsid w:val="008E6319"/>
    <w:rsid w:val="008E6C86"/>
    <w:rsid w:val="008F2F1C"/>
    <w:rsid w:val="008F401C"/>
    <w:rsid w:val="008F614F"/>
    <w:rsid w:val="008F643B"/>
    <w:rsid w:val="00901E73"/>
    <w:rsid w:val="00903249"/>
    <w:rsid w:val="00903FCC"/>
    <w:rsid w:val="00904BF5"/>
    <w:rsid w:val="00906DFB"/>
    <w:rsid w:val="009101B0"/>
    <w:rsid w:val="00911E26"/>
    <w:rsid w:val="009135B5"/>
    <w:rsid w:val="00914EB4"/>
    <w:rsid w:val="0091539B"/>
    <w:rsid w:val="00916F16"/>
    <w:rsid w:val="009171F3"/>
    <w:rsid w:val="00921069"/>
    <w:rsid w:val="0092216E"/>
    <w:rsid w:val="00923ED7"/>
    <w:rsid w:val="00924549"/>
    <w:rsid w:val="00927088"/>
    <w:rsid w:val="00927530"/>
    <w:rsid w:val="0093025C"/>
    <w:rsid w:val="009319DC"/>
    <w:rsid w:val="00935540"/>
    <w:rsid w:val="00935DD0"/>
    <w:rsid w:val="00936245"/>
    <w:rsid w:val="009362C5"/>
    <w:rsid w:val="00940010"/>
    <w:rsid w:val="0094496A"/>
    <w:rsid w:val="00944B48"/>
    <w:rsid w:val="00945D8E"/>
    <w:rsid w:val="0094738D"/>
    <w:rsid w:val="00947702"/>
    <w:rsid w:val="00953A3F"/>
    <w:rsid w:val="0095480A"/>
    <w:rsid w:val="00956710"/>
    <w:rsid w:val="009601CC"/>
    <w:rsid w:val="009606FD"/>
    <w:rsid w:val="00962CF1"/>
    <w:rsid w:val="009635CD"/>
    <w:rsid w:val="009650D5"/>
    <w:rsid w:val="00965239"/>
    <w:rsid w:val="00965824"/>
    <w:rsid w:val="00966052"/>
    <w:rsid w:val="00967A15"/>
    <w:rsid w:val="0097155D"/>
    <w:rsid w:val="009718F0"/>
    <w:rsid w:val="00971EF0"/>
    <w:rsid w:val="00972FAF"/>
    <w:rsid w:val="009735A1"/>
    <w:rsid w:val="0097570E"/>
    <w:rsid w:val="00976C05"/>
    <w:rsid w:val="0097707C"/>
    <w:rsid w:val="009779D9"/>
    <w:rsid w:val="009808AF"/>
    <w:rsid w:val="00980D5E"/>
    <w:rsid w:val="00981140"/>
    <w:rsid w:val="0098217E"/>
    <w:rsid w:val="00983C2F"/>
    <w:rsid w:val="0098546B"/>
    <w:rsid w:val="00985730"/>
    <w:rsid w:val="00985871"/>
    <w:rsid w:val="009870FD"/>
    <w:rsid w:val="00987E16"/>
    <w:rsid w:val="0099066A"/>
    <w:rsid w:val="00990783"/>
    <w:rsid w:val="009950D9"/>
    <w:rsid w:val="00996FDD"/>
    <w:rsid w:val="0099756F"/>
    <w:rsid w:val="009A1D1B"/>
    <w:rsid w:val="009A289E"/>
    <w:rsid w:val="009A3E0C"/>
    <w:rsid w:val="009A4676"/>
    <w:rsid w:val="009A4798"/>
    <w:rsid w:val="009A49CE"/>
    <w:rsid w:val="009A5DF1"/>
    <w:rsid w:val="009A7EA6"/>
    <w:rsid w:val="009B0A78"/>
    <w:rsid w:val="009B33D1"/>
    <w:rsid w:val="009B45BB"/>
    <w:rsid w:val="009B4B79"/>
    <w:rsid w:val="009B5764"/>
    <w:rsid w:val="009B5A1B"/>
    <w:rsid w:val="009B618E"/>
    <w:rsid w:val="009C0E4A"/>
    <w:rsid w:val="009C1083"/>
    <w:rsid w:val="009C1890"/>
    <w:rsid w:val="009C375B"/>
    <w:rsid w:val="009C41D5"/>
    <w:rsid w:val="009C4723"/>
    <w:rsid w:val="009C75AA"/>
    <w:rsid w:val="009D35A1"/>
    <w:rsid w:val="009D75AE"/>
    <w:rsid w:val="009E02A1"/>
    <w:rsid w:val="009E396A"/>
    <w:rsid w:val="009E473E"/>
    <w:rsid w:val="009E4B7D"/>
    <w:rsid w:val="009E4C9E"/>
    <w:rsid w:val="009E5588"/>
    <w:rsid w:val="009E5A30"/>
    <w:rsid w:val="009E658C"/>
    <w:rsid w:val="009E6C50"/>
    <w:rsid w:val="009E7176"/>
    <w:rsid w:val="009E7723"/>
    <w:rsid w:val="009F107A"/>
    <w:rsid w:val="009F199B"/>
    <w:rsid w:val="009F2371"/>
    <w:rsid w:val="009F2B9E"/>
    <w:rsid w:val="009F3AF7"/>
    <w:rsid w:val="009F4380"/>
    <w:rsid w:val="009F5065"/>
    <w:rsid w:val="009F68AD"/>
    <w:rsid w:val="00A01DE4"/>
    <w:rsid w:val="00A01E60"/>
    <w:rsid w:val="00A061FF"/>
    <w:rsid w:val="00A07C5C"/>
    <w:rsid w:val="00A109BE"/>
    <w:rsid w:val="00A113FC"/>
    <w:rsid w:val="00A13DA1"/>
    <w:rsid w:val="00A142FD"/>
    <w:rsid w:val="00A147A8"/>
    <w:rsid w:val="00A14DEB"/>
    <w:rsid w:val="00A168B9"/>
    <w:rsid w:val="00A17C06"/>
    <w:rsid w:val="00A220F2"/>
    <w:rsid w:val="00A22C6D"/>
    <w:rsid w:val="00A23242"/>
    <w:rsid w:val="00A23F04"/>
    <w:rsid w:val="00A2487E"/>
    <w:rsid w:val="00A2579E"/>
    <w:rsid w:val="00A3057B"/>
    <w:rsid w:val="00A30994"/>
    <w:rsid w:val="00A32286"/>
    <w:rsid w:val="00A330AC"/>
    <w:rsid w:val="00A34057"/>
    <w:rsid w:val="00A34706"/>
    <w:rsid w:val="00A34EC7"/>
    <w:rsid w:val="00A35A19"/>
    <w:rsid w:val="00A35ACA"/>
    <w:rsid w:val="00A36718"/>
    <w:rsid w:val="00A3759C"/>
    <w:rsid w:val="00A4087E"/>
    <w:rsid w:val="00A41C5B"/>
    <w:rsid w:val="00A42942"/>
    <w:rsid w:val="00A42BC7"/>
    <w:rsid w:val="00A43765"/>
    <w:rsid w:val="00A442D7"/>
    <w:rsid w:val="00A46929"/>
    <w:rsid w:val="00A47267"/>
    <w:rsid w:val="00A472D6"/>
    <w:rsid w:val="00A47F79"/>
    <w:rsid w:val="00A5066D"/>
    <w:rsid w:val="00A52525"/>
    <w:rsid w:val="00A52608"/>
    <w:rsid w:val="00A52714"/>
    <w:rsid w:val="00A543E5"/>
    <w:rsid w:val="00A559CC"/>
    <w:rsid w:val="00A57DE5"/>
    <w:rsid w:val="00A60912"/>
    <w:rsid w:val="00A60F1F"/>
    <w:rsid w:val="00A6154D"/>
    <w:rsid w:val="00A62097"/>
    <w:rsid w:val="00A6506D"/>
    <w:rsid w:val="00A6537E"/>
    <w:rsid w:val="00A705AB"/>
    <w:rsid w:val="00A7093F"/>
    <w:rsid w:val="00A72A0C"/>
    <w:rsid w:val="00A732E4"/>
    <w:rsid w:val="00A738E8"/>
    <w:rsid w:val="00A73C5A"/>
    <w:rsid w:val="00A7437C"/>
    <w:rsid w:val="00A74D82"/>
    <w:rsid w:val="00A75A43"/>
    <w:rsid w:val="00A761CA"/>
    <w:rsid w:val="00A76B36"/>
    <w:rsid w:val="00A76D5C"/>
    <w:rsid w:val="00A77838"/>
    <w:rsid w:val="00A800F7"/>
    <w:rsid w:val="00A80669"/>
    <w:rsid w:val="00A80807"/>
    <w:rsid w:val="00A80C5E"/>
    <w:rsid w:val="00A82CEC"/>
    <w:rsid w:val="00A83F11"/>
    <w:rsid w:val="00A841AA"/>
    <w:rsid w:val="00A873EA"/>
    <w:rsid w:val="00A87F5F"/>
    <w:rsid w:val="00A90037"/>
    <w:rsid w:val="00A92225"/>
    <w:rsid w:val="00A937C6"/>
    <w:rsid w:val="00A95A67"/>
    <w:rsid w:val="00A963C9"/>
    <w:rsid w:val="00A97AD2"/>
    <w:rsid w:val="00AA0756"/>
    <w:rsid w:val="00AA2C13"/>
    <w:rsid w:val="00AA5C64"/>
    <w:rsid w:val="00AA6557"/>
    <w:rsid w:val="00AA6C2E"/>
    <w:rsid w:val="00AA7176"/>
    <w:rsid w:val="00AA741A"/>
    <w:rsid w:val="00AB1614"/>
    <w:rsid w:val="00AB5002"/>
    <w:rsid w:val="00AB5E64"/>
    <w:rsid w:val="00AB6894"/>
    <w:rsid w:val="00AC067E"/>
    <w:rsid w:val="00AC0A31"/>
    <w:rsid w:val="00AC0B19"/>
    <w:rsid w:val="00AC0FB9"/>
    <w:rsid w:val="00AC1672"/>
    <w:rsid w:val="00AC2E3E"/>
    <w:rsid w:val="00AC36F0"/>
    <w:rsid w:val="00AC4E31"/>
    <w:rsid w:val="00AC4EE3"/>
    <w:rsid w:val="00AC6C38"/>
    <w:rsid w:val="00AC7B2A"/>
    <w:rsid w:val="00AD007B"/>
    <w:rsid w:val="00AD0D73"/>
    <w:rsid w:val="00AD230F"/>
    <w:rsid w:val="00AD27AE"/>
    <w:rsid w:val="00AD2CF5"/>
    <w:rsid w:val="00AD4CFF"/>
    <w:rsid w:val="00AD5189"/>
    <w:rsid w:val="00AD62E7"/>
    <w:rsid w:val="00AD6A30"/>
    <w:rsid w:val="00AD7BEA"/>
    <w:rsid w:val="00AE01FA"/>
    <w:rsid w:val="00AE1C94"/>
    <w:rsid w:val="00AE2556"/>
    <w:rsid w:val="00AE3C36"/>
    <w:rsid w:val="00AE40BA"/>
    <w:rsid w:val="00AE4F25"/>
    <w:rsid w:val="00AF0E2D"/>
    <w:rsid w:val="00AF28AF"/>
    <w:rsid w:val="00AF6CDF"/>
    <w:rsid w:val="00AF72CD"/>
    <w:rsid w:val="00B009BC"/>
    <w:rsid w:val="00B01F88"/>
    <w:rsid w:val="00B06476"/>
    <w:rsid w:val="00B06ED9"/>
    <w:rsid w:val="00B07041"/>
    <w:rsid w:val="00B11D76"/>
    <w:rsid w:val="00B12F2E"/>
    <w:rsid w:val="00B13472"/>
    <w:rsid w:val="00B163F1"/>
    <w:rsid w:val="00B170E0"/>
    <w:rsid w:val="00B170E6"/>
    <w:rsid w:val="00B2299B"/>
    <w:rsid w:val="00B22E33"/>
    <w:rsid w:val="00B23989"/>
    <w:rsid w:val="00B24D1D"/>
    <w:rsid w:val="00B27179"/>
    <w:rsid w:val="00B3033C"/>
    <w:rsid w:val="00B306DC"/>
    <w:rsid w:val="00B32CBF"/>
    <w:rsid w:val="00B33795"/>
    <w:rsid w:val="00B33880"/>
    <w:rsid w:val="00B33B4C"/>
    <w:rsid w:val="00B33EFC"/>
    <w:rsid w:val="00B33F0E"/>
    <w:rsid w:val="00B344DF"/>
    <w:rsid w:val="00B355DF"/>
    <w:rsid w:val="00B35C03"/>
    <w:rsid w:val="00B40B34"/>
    <w:rsid w:val="00B40E8C"/>
    <w:rsid w:val="00B412CE"/>
    <w:rsid w:val="00B41E13"/>
    <w:rsid w:val="00B4459F"/>
    <w:rsid w:val="00B45494"/>
    <w:rsid w:val="00B464FC"/>
    <w:rsid w:val="00B4651D"/>
    <w:rsid w:val="00B46EC4"/>
    <w:rsid w:val="00B47CF5"/>
    <w:rsid w:val="00B516F9"/>
    <w:rsid w:val="00B5290E"/>
    <w:rsid w:val="00B52E54"/>
    <w:rsid w:val="00B5420F"/>
    <w:rsid w:val="00B57902"/>
    <w:rsid w:val="00B616BA"/>
    <w:rsid w:val="00B6237F"/>
    <w:rsid w:val="00B630E6"/>
    <w:rsid w:val="00B631FE"/>
    <w:rsid w:val="00B641D2"/>
    <w:rsid w:val="00B64770"/>
    <w:rsid w:val="00B66681"/>
    <w:rsid w:val="00B66DA1"/>
    <w:rsid w:val="00B6767C"/>
    <w:rsid w:val="00B7053B"/>
    <w:rsid w:val="00B732D1"/>
    <w:rsid w:val="00B73BB0"/>
    <w:rsid w:val="00B747BD"/>
    <w:rsid w:val="00B74823"/>
    <w:rsid w:val="00B762AF"/>
    <w:rsid w:val="00B768D6"/>
    <w:rsid w:val="00B80B5E"/>
    <w:rsid w:val="00B80CCB"/>
    <w:rsid w:val="00B80FFB"/>
    <w:rsid w:val="00B81D2C"/>
    <w:rsid w:val="00B82B31"/>
    <w:rsid w:val="00B86870"/>
    <w:rsid w:val="00B86EBF"/>
    <w:rsid w:val="00B870EF"/>
    <w:rsid w:val="00B90093"/>
    <w:rsid w:val="00B90845"/>
    <w:rsid w:val="00B922F7"/>
    <w:rsid w:val="00B925DE"/>
    <w:rsid w:val="00B92628"/>
    <w:rsid w:val="00B92E22"/>
    <w:rsid w:val="00B9315D"/>
    <w:rsid w:val="00B943B4"/>
    <w:rsid w:val="00B95AF6"/>
    <w:rsid w:val="00B96727"/>
    <w:rsid w:val="00B97325"/>
    <w:rsid w:val="00B9742F"/>
    <w:rsid w:val="00B97814"/>
    <w:rsid w:val="00B978DC"/>
    <w:rsid w:val="00B97A37"/>
    <w:rsid w:val="00B97A62"/>
    <w:rsid w:val="00BA0122"/>
    <w:rsid w:val="00BA2BE3"/>
    <w:rsid w:val="00BA38D0"/>
    <w:rsid w:val="00BA755A"/>
    <w:rsid w:val="00BB1A2F"/>
    <w:rsid w:val="00BB26A1"/>
    <w:rsid w:val="00BB4078"/>
    <w:rsid w:val="00BB4594"/>
    <w:rsid w:val="00BB47CB"/>
    <w:rsid w:val="00BB53BC"/>
    <w:rsid w:val="00BB5C0B"/>
    <w:rsid w:val="00BB5C56"/>
    <w:rsid w:val="00BB6F8B"/>
    <w:rsid w:val="00BB71F9"/>
    <w:rsid w:val="00BB78C3"/>
    <w:rsid w:val="00BB7C00"/>
    <w:rsid w:val="00BC1291"/>
    <w:rsid w:val="00BC190A"/>
    <w:rsid w:val="00BC1CCD"/>
    <w:rsid w:val="00BC32AB"/>
    <w:rsid w:val="00BC7B58"/>
    <w:rsid w:val="00BD23D9"/>
    <w:rsid w:val="00BD2B12"/>
    <w:rsid w:val="00BD4D3C"/>
    <w:rsid w:val="00BD7424"/>
    <w:rsid w:val="00BE18A3"/>
    <w:rsid w:val="00BE2410"/>
    <w:rsid w:val="00BE3377"/>
    <w:rsid w:val="00BE3610"/>
    <w:rsid w:val="00BE42F3"/>
    <w:rsid w:val="00BE51BA"/>
    <w:rsid w:val="00BE64C3"/>
    <w:rsid w:val="00BE67D3"/>
    <w:rsid w:val="00BE7E64"/>
    <w:rsid w:val="00BF0073"/>
    <w:rsid w:val="00BF11EB"/>
    <w:rsid w:val="00BF30DF"/>
    <w:rsid w:val="00BF310E"/>
    <w:rsid w:val="00BF3635"/>
    <w:rsid w:val="00BF4458"/>
    <w:rsid w:val="00BF65A0"/>
    <w:rsid w:val="00BF6FB5"/>
    <w:rsid w:val="00BF768F"/>
    <w:rsid w:val="00C000BF"/>
    <w:rsid w:val="00C0107D"/>
    <w:rsid w:val="00C01D4F"/>
    <w:rsid w:val="00C02EB9"/>
    <w:rsid w:val="00C06566"/>
    <w:rsid w:val="00C11E42"/>
    <w:rsid w:val="00C137DB"/>
    <w:rsid w:val="00C1388B"/>
    <w:rsid w:val="00C14083"/>
    <w:rsid w:val="00C15B7C"/>
    <w:rsid w:val="00C15C44"/>
    <w:rsid w:val="00C17717"/>
    <w:rsid w:val="00C17CC8"/>
    <w:rsid w:val="00C23162"/>
    <w:rsid w:val="00C2358D"/>
    <w:rsid w:val="00C261B9"/>
    <w:rsid w:val="00C277A9"/>
    <w:rsid w:val="00C307B9"/>
    <w:rsid w:val="00C33303"/>
    <w:rsid w:val="00C33861"/>
    <w:rsid w:val="00C35659"/>
    <w:rsid w:val="00C36929"/>
    <w:rsid w:val="00C4103C"/>
    <w:rsid w:val="00C42B38"/>
    <w:rsid w:val="00C4322F"/>
    <w:rsid w:val="00C446D6"/>
    <w:rsid w:val="00C44D4F"/>
    <w:rsid w:val="00C45715"/>
    <w:rsid w:val="00C50877"/>
    <w:rsid w:val="00C51486"/>
    <w:rsid w:val="00C514E0"/>
    <w:rsid w:val="00C5191F"/>
    <w:rsid w:val="00C51948"/>
    <w:rsid w:val="00C55444"/>
    <w:rsid w:val="00C55501"/>
    <w:rsid w:val="00C56640"/>
    <w:rsid w:val="00C6132A"/>
    <w:rsid w:val="00C61737"/>
    <w:rsid w:val="00C61DAB"/>
    <w:rsid w:val="00C61E8B"/>
    <w:rsid w:val="00C71656"/>
    <w:rsid w:val="00C71F73"/>
    <w:rsid w:val="00C72B74"/>
    <w:rsid w:val="00C72DEC"/>
    <w:rsid w:val="00C7396B"/>
    <w:rsid w:val="00C73D2B"/>
    <w:rsid w:val="00C73F20"/>
    <w:rsid w:val="00C764F8"/>
    <w:rsid w:val="00C77C13"/>
    <w:rsid w:val="00C80E7B"/>
    <w:rsid w:val="00C81584"/>
    <w:rsid w:val="00C82541"/>
    <w:rsid w:val="00C836CD"/>
    <w:rsid w:val="00C8485B"/>
    <w:rsid w:val="00C85A09"/>
    <w:rsid w:val="00C86BDD"/>
    <w:rsid w:val="00C878BF"/>
    <w:rsid w:val="00C92CE4"/>
    <w:rsid w:val="00C954FF"/>
    <w:rsid w:val="00C9605B"/>
    <w:rsid w:val="00CA1A45"/>
    <w:rsid w:val="00CA71F6"/>
    <w:rsid w:val="00CA7597"/>
    <w:rsid w:val="00CB20FE"/>
    <w:rsid w:val="00CB351D"/>
    <w:rsid w:val="00CB41F1"/>
    <w:rsid w:val="00CB5572"/>
    <w:rsid w:val="00CB7697"/>
    <w:rsid w:val="00CB7C9F"/>
    <w:rsid w:val="00CB7E55"/>
    <w:rsid w:val="00CC14ED"/>
    <w:rsid w:val="00CC1DF4"/>
    <w:rsid w:val="00CC2369"/>
    <w:rsid w:val="00CC2578"/>
    <w:rsid w:val="00CC2819"/>
    <w:rsid w:val="00CC3D6E"/>
    <w:rsid w:val="00CC40AB"/>
    <w:rsid w:val="00CC712E"/>
    <w:rsid w:val="00CC7255"/>
    <w:rsid w:val="00CC7783"/>
    <w:rsid w:val="00CD0764"/>
    <w:rsid w:val="00CD0810"/>
    <w:rsid w:val="00CD0A84"/>
    <w:rsid w:val="00CD2344"/>
    <w:rsid w:val="00CD3DB3"/>
    <w:rsid w:val="00CD412C"/>
    <w:rsid w:val="00CD428F"/>
    <w:rsid w:val="00CD45FF"/>
    <w:rsid w:val="00CD5BC4"/>
    <w:rsid w:val="00CD6339"/>
    <w:rsid w:val="00CD7106"/>
    <w:rsid w:val="00CD7F6E"/>
    <w:rsid w:val="00CE0A99"/>
    <w:rsid w:val="00CE16E9"/>
    <w:rsid w:val="00CE3CC4"/>
    <w:rsid w:val="00CE41CD"/>
    <w:rsid w:val="00CE4A63"/>
    <w:rsid w:val="00CE557D"/>
    <w:rsid w:val="00CE5BDF"/>
    <w:rsid w:val="00CE65DB"/>
    <w:rsid w:val="00CE7005"/>
    <w:rsid w:val="00CE72A8"/>
    <w:rsid w:val="00CF35C9"/>
    <w:rsid w:val="00CF4FE0"/>
    <w:rsid w:val="00CF5407"/>
    <w:rsid w:val="00CF596F"/>
    <w:rsid w:val="00D008EB"/>
    <w:rsid w:val="00D00FDF"/>
    <w:rsid w:val="00D02111"/>
    <w:rsid w:val="00D02686"/>
    <w:rsid w:val="00D02730"/>
    <w:rsid w:val="00D03FF8"/>
    <w:rsid w:val="00D044F7"/>
    <w:rsid w:val="00D04616"/>
    <w:rsid w:val="00D05C0E"/>
    <w:rsid w:val="00D068F1"/>
    <w:rsid w:val="00D069FC"/>
    <w:rsid w:val="00D1021E"/>
    <w:rsid w:val="00D12430"/>
    <w:rsid w:val="00D137EC"/>
    <w:rsid w:val="00D141B4"/>
    <w:rsid w:val="00D14CC7"/>
    <w:rsid w:val="00D21E0C"/>
    <w:rsid w:val="00D244DC"/>
    <w:rsid w:val="00D268E7"/>
    <w:rsid w:val="00D27F53"/>
    <w:rsid w:val="00D30FC6"/>
    <w:rsid w:val="00D316A6"/>
    <w:rsid w:val="00D31D2A"/>
    <w:rsid w:val="00D3206B"/>
    <w:rsid w:val="00D33069"/>
    <w:rsid w:val="00D334E6"/>
    <w:rsid w:val="00D33F65"/>
    <w:rsid w:val="00D3422F"/>
    <w:rsid w:val="00D3649B"/>
    <w:rsid w:val="00D417C4"/>
    <w:rsid w:val="00D43EB6"/>
    <w:rsid w:val="00D44123"/>
    <w:rsid w:val="00D444B0"/>
    <w:rsid w:val="00D44CB1"/>
    <w:rsid w:val="00D45126"/>
    <w:rsid w:val="00D46739"/>
    <w:rsid w:val="00D5169C"/>
    <w:rsid w:val="00D51725"/>
    <w:rsid w:val="00D52124"/>
    <w:rsid w:val="00D531CA"/>
    <w:rsid w:val="00D53408"/>
    <w:rsid w:val="00D53EB2"/>
    <w:rsid w:val="00D609B4"/>
    <w:rsid w:val="00D62BB4"/>
    <w:rsid w:val="00D64018"/>
    <w:rsid w:val="00D64789"/>
    <w:rsid w:val="00D6538C"/>
    <w:rsid w:val="00D655C0"/>
    <w:rsid w:val="00D65F90"/>
    <w:rsid w:val="00D66357"/>
    <w:rsid w:val="00D663CA"/>
    <w:rsid w:val="00D67923"/>
    <w:rsid w:val="00D71233"/>
    <w:rsid w:val="00D71A9E"/>
    <w:rsid w:val="00D724BF"/>
    <w:rsid w:val="00D74F70"/>
    <w:rsid w:val="00D7537F"/>
    <w:rsid w:val="00D7624C"/>
    <w:rsid w:val="00D76E11"/>
    <w:rsid w:val="00D80C23"/>
    <w:rsid w:val="00D80CC0"/>
    <w:rsid w:val="00D815A1"/>
    <w:rsid w:val="00D81D28"/>
    <w:rsid w:val="00D82A56"/>
    <w:rsid w:val="00D82D6A"/>
    <w:rsid w:val="00D877DB"/>
    <w:rsid w:val="00D90BF3"/>
    <w:rsid w:val="00D91039"/>
    <w:rsid w:val="00D91F07"/>
    <w:rsid w:val="00D96D16"/>
    <w:rsid w:val="00DA0042"/>
    <w:rsid w:val="00DA0595"/>
    <w:rsid w:val="00DA0AD0"/>
    <w:rsid w:val="00DA1B9D"/>
    <w:rsid w:val="00DA23C4"/>
    <w:rsid w:val="00DA3BC9"/>
    <w:rsid w:val="00DA3D2C"/>
    <w:rsid w:val="00DA48E1"/>
    <w:rsid w:val="00DA57A5"/>
    <w:rsid w:val="00DA65E8"/>
    <w:rsid w:val="00DA6D5D"/>
    <w:rsid w:val="00DA7183"/>
    <w:rsid w:val="00DB191E"/>
    <w:rsid w:val="00DB64A0"/>
    <w:rsid w:val="00DB7F7E"/>
    <w:rsid w:val="00DC0509"/>
    <w:rsid w:val="00DC0AC6"/>
    <w:rsid w:val="00DC12D5"/>
    <w:rsid w:val="00DC5101"/>
    <w:rsid w:val="00DC633C"/>
    <w:rsid w:val="00DC68DD"/>
    <w:rsid w:val="00DC6B04"/>
    <w:rsid w:val="00DC79F5"/>
    <w:rsid w:val="00DC7E75"/>
    <w:rsid w:val="00DD011A"/>
    <w:rsid w:val="00DD0B3F"/>
    <w:rsid w:val="00DD174A"/>
    <w:rsid w:val="00DD1848"/>
    <w:rsid w:val="00DD2222"/>
    <w:rsid w:val="00DD25BC"/>
    <w:rsid w:val="00DD2B70"/>
    <w:rsid w:val="00DD3B93"/>
    <w:rsid w:val="00DD3C80"/>
    <w:rsid w:val="00DD3D11"/>
    <w:rsid w:val="00DD4AF7"/>
    <w:rsid w:val="00DD5626"/>
    <w:rsid w:val="00DD653A"/>
    <w:rsid w:val="00DD754E"/>
    <w:rsid w:val="00DE02E4"/>
    <w:rsid w:val="00DE0E9B"/>
    <w:rsid w:val="00DE1017"/>
    <w:rsid w:val="00DE1F5C"/>
    <w:rsid w:val="00DE28BA"/>
    <w:rsid w:val="00DE43D6"/>
    <w:rsid w:val="00DF0306"/>
    <w:rsid w:val="00DF0649"/>
    <w:rsid w:val="00DF2705"/>
    <w:rsid w:val="00DF2C9A"/>
    <w:rsid w:val="00DF430D"/>
    <w:rsid w:val="00DF4D8F"/>
    <w:rsid w:val="00DF5F0C"/>
    <w:rsid w:val="00DF6967"/>
    <w:rsid w:val="00E0020F"/>
    <w:rsid w:val="00E02527"/>
    <w:rsid w:val="00E02C71"/>
    <w:rsid w:val="00E03A2C"/>
    <w:rsid w:val="00E0435D"/>
    <w:rsid w:val="00E0557D"/>
    <w:rsid w:val="00E05BF0"/>
    <w:rsid w:val="00E06417"/>
    <w:rsid w:val="00E10092"/>
    <w:rsid w:val="00E108DA"/>
    <w:rsid w:val="00E10A62"/>
    <w:rsid w:val="00E11654"/>
    <w:rsid w:val="00E1195D"/>
    <w:rsid w:val="00E11A93"/>
    <w:rsid w:val="00E16DBE"/>
    <w:rsid w:val="00E175EB"/>
    <w:rsid w:val="00E20417"/>
    <w:rsid w:val="00E22D4A"/>
    <w:rsid w:val="00E2375C"/>
    <w:rsid w:val="00E249FF"/>
    <w:rsid w:val="00E25AE8"/>
    <w:rsid w:val="00E265F7"/>
    <w:rsid w:val="00E2687E"/>
    <w:rsid w:val="00E27B6E"/>
    <w:rsid w:val="00E30785"/>
    <w:rsid w:val="00E30F41"/>
    <w:rsid w:val="00E315D5"/>
    <w:rsid w:val="00E3172E"/>
    <w:rsid w:val="00E34108"/>
    <w:rsid w:val="00E37D3B"/>
    <w:rsid w:val="00E40560"/>
    <w:rsid w:val="00E40594"/>
    <w:rsid w:val="00E40C98"/>
    <w:rsid w:val="00E459FE"/>
    <w:rsid w:val="00E466DD"/>
    <w:rsid w:val="00E46E81"/>
    <w:rsid w:val="00E472CF"/>
    <w:rsid w:val="00E52A0C"/>
    <w:rsid w:val="00E52F5A"/>
    <w:rsid w:val="00E5624C"/>
    <w:rsid w:val="00E6042D"/>
    <w:rsid w:val="00E60972"/>
    <w:rsid w:val="00E66EFF"/>
    <w:rsid w:val="00E67238"/>
    <w:rsid w:val="00E674D0"/>
    <w:rsid w:val="00E7080D"/>
    <w:rsid w:val="00E72267"/>
    <w:rsid w:val="00E72A31"/>
    <w:rsid w:val="00E734D3"/>
    <w:rsid w:val="00E76FD3"/>
    <w:rsid w:val="00E77C38"/>
    <w:rsid w:val="00E8254B"/>
    <w:rsid w:val="00E84BFF"/>
    <w:rsid w:val="00E850BC"/>
    <w:rsid w:val="00E91E05"/>
    <w:rsid w:val="00E929A7"/>
    <w:rsid w:val="00E94315"/>
    <w:rsid w:val="00E94735"/>
    <w:rsid w:val="00E9593C"/>
    <w:rsid w:val="00E973D7"/>
    <w:rsid w:val="00E97FD1"/>
    <w:rsid w:val="00EA1916"/>
    <w:rsid w:val="00EA255A"/>
    <w:rsid w:val="00EA3585"/>
    <w:rsid w:val="00EA3CDD"/>
    <w:rsid w:val="00EA4673"/>
    <w:rsid w:val="00EA5AA7"/>
    <w:rsid w:val="00EA6695"/>
    <w:rsid w:val="00EA67E8"/>
    <w:rsid w:val="00EA6926"/>
    <w:rsid w:val="00EB032E"/>
    <w:rsid w:val="00EB0485"/>
    <w:rsid w:val="00EB0538"/>
    <w:rsid w:val="00EB2DE3"/>
    <w:rsid w:val="00EB2EA9"/>
    <w:rsid w:val="00EB307B"/>
    <w:rsid w:val="00EB5CB9"/>
    <w:rsid w:val="00EC04EE"/>
    <w:rsid w:val="00EC0A10"/>
    <w:rsid w:val="00EC25C7"/>
    <w:rsid w:val="00EC2BAC"/>
    <w:rsid w:val="00EC385F"/>
    <w:rsid w:val="00EC4B28"/>
    <w:rsid w:val="00EC70DD"/>
    <w:rsid w:val="00ED07C7"/>
    <w:rsid w:val="00ED355C"/>
    <w:rsid w:val="00ED457C"/>
    <w:rsid w:val="00ED5517"/>
    <w:rsid w:val="00ED5D16"/>
    <w:rsid w:val="00ED5DB3"/>
    <w:rsid w:val="00ED5F34"/>
    <w:rsid w:val="00ED7760"/>
    <w:rsid w:val="00EE1C8A"/>
    <w:rsid w:val="00EE1FD7"/>
    <w:rsid w:val="00EE31D1"/>
    <w:rsid w:val="00EE4E35"/>
    <w:rsid w:val="00EE7515"/>
    <w:rsid w:val="00EF0AF2"/>
    <w:rsid w:val="00EF0E3F"/>
    <w:rsid w:val="00EF13A7"/>
    <w:rsid w:val="00EF1AE7"/>
    <w:rsid w:val="00EF1DF3"/>
    <w:rsid w:val="00EF3798"/>
    <w:rsid w:val="00EF3A61"/>
    <w:rsid w:val="00EF40E1"/>
    <w:rsid w:val="00EF4786"/>
    <w:rsid w:val="00EF4E61"/>
    <w:rsid w:val="00EF647D"/>
    <w:rsid w:val="00EF7F7D"/>
    <w:rsid w:val="00F0074B"/>
    <w:rsid w:val="00F00ADF"/>
    <w:rsid w:val="00F01F59"/>
    <w:rsid w:val="00F023E5"/>
    <w:rsid w:val="00F0466D"/>
    <w:rsid w:val="00F049A5"/>
    <w:rsid w:val="00F04B20"/>
    <w:rsid w:val="00F06DA6"/>
    <w:rsid w:val="00F070AE"/>
    <w:rsid w:val="00F073EB"/>
    <w:rsid w:val="00F10587"/>
    <w:rsid w:val="00F1067B"/>
    <w:rsid w:val="00F11557"/>
    <w:rsid w:val="00F115AD"/>
    <w:rsid w:val="00F11FD0"/>
    <w:rsid w:val="00F13F4A"/>
    <w:rsid w:val="00F14418"/>
    <w:rsid w:val="00F148B2"/>
    <w:rsid w:val="00F148D2"/>
    <w:rsid w:val="00F14FBC"/>
    <w:rsid w:val="00F16C09"/>
    <w:rsid w:val="00F205D2"/>
    <w:rsid w:val="00F206AA"/>
    <w:rsid w:val="00F20B18"/>
    <w:rsid w:val="00F21441"/>
    <w:rsid w:val="00F22BB7"/>
    <w:rsid w:val="00F22D89"/>
    <w:rsid w:val="00F2356C"/>
    <w:rsid w:val="00F247BC"/>
    <w:rsid w:val="00F303F4"/>
    <w:rsid w:val="00F30D05"/>
    <w:rsid w:val="00F30DB7"/>
    <w:rsid w:val="00F32C2B"/>
    <w:rsid w:val="00F342C7"/>
    <w:rsid w:val="00F36446"/>
    <w:rsid w:val="00F37202"/>
    <w:rsid w:val="00F421F8"/>
    <w:rsid w:val="00F42CDF"/>
    <w:rsid w:val="00F44109"/>
    <w:rsid w:val="00F44184"/>
    <w:rsid w:val="00F459B2"/>
    <w:rsid w:val="00F4637E"/>
    <w:rsid w:val="00F46E6B"/>
    <w:rsid w:val="00F46F6E"/>
    <w:rsid w:val="00F46FF8"/>
    <w:rsid w:val="00F4712A"/>
    <w:rsid w:val="00F47985"/>
    <w:rsid w:val="00F504BC"/>
    <w:rsid w:val="00F51316"/>
    <w:rsid w:val="00F515CE"/>
    <w:rsid w:val="00F5459F"/>
    <w:rsid w:val="00F546CD"/>
    <w:rsid w:val="00F54EB1"/>
    <w:rsid w:val="00F5577C"/>
    <w:rsid w:val="00F55965"/>
    <w:rsid w:val="00F56A11"/>
    <w:rsid w:val="00F56DDD"/>
    <w:rsid w:val="00F5733F"/>
    <w:rsid w:val="00F57DBF"/>
    <w:rsid w:val="00F607DC"/>
    <w:rsid w:val="00F61913"/>
    <w:rsid w:val="00F61B51"/>
    <w:rsid w:val="00F6201A"/>
    <w:rsid w:val="00F646B4"/>
    <w:rsid w:val="00F66414"/>
    <w:rsid w:val="00F673E5"/>
    <w:rsid w:val="00F719CC"/>
    <w:rsid w:val="00F72200"/>
    <w:rsid w:val="00F724BC"/>
    <w:rsid w:val="00F73195"/>
    <w:rsid w:val="00F73A72"/>
    <w:rsid w:val="00F74F3A"/>
    <w:rsid w:val="00F75E07"/>
    <w:rsid w:val="00F77137"/>
    <w:rsid w:val="00F804B1"/>
    <w:rsid w:val="00F81935"/>
    <w:rsid w:val="00F81C9E"/>
    <w:rsid w:val="00F82083"/>
    <w:rsid w:val="00F82E0D"/>
    <w:rsid w:val="00F832CF"/>
    <w:rsid w:val="00F84CD1"/>
    <w:rsid w:val="00F85AA3"/>
    <w:rsid w:val="00F85DB2"/>
    <w:rsid w:val="00F90E72"/>
    <w:rsid w:val="00F9179E"/>
    <w:rsid w:val="00F92B49"/>
    <w:rsid w:val="00F938B3"/>
    <w:rsid w:val="00F95AF7"/>
    <w:rsid w:val="00F95E8E"/>
    <w:rsid w:val="00F97120"/>
    <w:rsid w:val="00F97BEA"/>
    <w:rsid w:val="00F97E49"/>
    <w:rsid w:val="00FA206A"/>
    <w:rsid w:val="00FA3979"/>
    <w:rsid w:val="00FA44FA"/>
    <w:rsid w:val="00FA4BB9"/>
    <w:rsid w:val="00FA4CA7"/>
    <w:rsid w:val="00FA59D2"/>
    <w:rsid w:val="00FA61A0"/>
    <w:rsid w:val="00FA6447"/>
    <w:rsid w:val="00FA6806"/>
    <w:rsid w:val="00FA6CFB"/>
    <w:rsid w:val="00FB1CF5"/>
    <w:rsid w:val="00FB349A"/>
    <w:rsid w:val="00FC2491"/>
    <w:rsid w:val="00FC2495"/>
    <w:rsid w:val="00FC2AE8"/>
    <w:rsid w:val="00FC2D63"/>
    <w:rsid w:val="00FC3084"/>
    <w:rsid w:val="00FC5500"/>
    <w:rsid w:val="00FC61DB"/>
    <w:rsid w:val="00FC6336"/>
    <w:rsid w:val="00FC7E58"/>
    <w:rsid w:val="00FD0D82"/>
    <w:rsid w:val="00FD0E94"/>
    <w:rsid w:val="00FD12EB"/>
    <w:rsid w:val="00FD3EE3"/>
    <w:rsid w:val="00FD4FF4"/>
    <w:rsid w:val="00FD6116"/>
    <w:rsid w:val="00FD662A"/>
    <w:rsid w:val="00FE2FAA"/>
    <w:rsid w:val="00FE30B3"/>
    <w:rsid w:val="00FE6CB7"/>
    <w:rsid w:val="00FF06D5"/>
    <w:rsid w:val="00FF0A7C"/>
    <w:rsid w:val="00FF0C92"/>
    <w:rsid w:val="00FF0E36"/>
    <w:rsid w:val="00FF1A2D"/>
    <w:rsid w:val="00FF227D"/>
    <w:rsid w:val="00FF24D6"/>
    <w:rsid w:val="00FF306C"/>
    <w:rsid w:val="00FF3C03"/>
    <w:rsid w:val="00FF4075"/>
    <w:rsid w:val="00FF5694"/>
    <w:rsid w:val="00FF584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05F8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30200F"/>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9"/>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9"/>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9"/>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9"/>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rsid w:val="00443097"/>
    <w:pPr>
      <w:keepNext/>
      <w:keepLines/>
      <w:numPr>
        <w:ilvl w:val="4"/>
        <w:numId w:val="9"/>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9"/>
      </w:numPr>
      <w:spacing w:before="200" w:after="0"/>
      <w:ind w:left="1152" w:hanging="432"/>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9"/>
      </w:numPr>
      <w:spacing w:before="200" w:after="0"/>
      <w:ind w:left="1296" w:hanging="288"/>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9"/>
      </w:numPr>
      <w:spacing w:before="200" w:after="0"/>
      <w:ind w:left="1440" w:hanging="432"/>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9"/>
      </w:numPr>
      <w:spacing w:before="200" w:after="0"/>
      <w:ind w:left="1584" w:hanging="14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semiHidden/>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99"/>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99"/>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8"/>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3"/>
      </w:numPr>
      <w:ind w:right="567"/>
    </w:pPr>
    <w:rPr>
      <w:i/>
      <w:color w:val="4D4D4D"/>
    </w:rPr>
  </w:style>
  <w:style w:type="paragraph" w:customStyle="1" w:styleId="QListbullet">
    <w:name w:val="QList bullet"/>
    <w:basedOn w:val="Normal"/>
    <w:uiPriority w:val="6"/>
    <w:rsid w:val="00572F56"/>
    <w:pPr>
      <w:numPr>
        <w:numId w:val="14"/>
      </w:numPr>
      <w:ind w:right="567"/>
    </w:pPr>
    <w:rPr>
      <w:i/>
      <w:color w:val="4D4D4D"/>
    </w:rPr>
  </w:style>
  <w:style w:type="paragraph" w:customStyle="1" w:styleId="QListnumber">
    <w:name w:val="QList number"/>
    <w:basedOn w:val="Normal"/>
    <w:uiPriority w:val="6"/>
    <w:rsid w:val="00572F56"/>
    <w:pPr>
      <w:numPr>
        <w:numId w:val="15"/>
      </w:numPr>
      <w:ind w:right="567"/>
    </w:pPr>
    <w:rPr>
      <w:i/>
      <w:color w:val="4D4D4D"/>
    </w:rPr>
  </w:style>
  <w:style w:type="paragraph" w:customStyle="1" w:styleId="QListroman">
    <w:name w:val="QList roman"/>
    <w:basedOn w:val="Normal"/>
    <w:uiPriority w:val="6"/>
    <w:rsid w:val="00572F56"/>
    <w:pPr>
      <w:numPr>
        <w:numId w:val="16"/>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2"/>
      </w:numPr>
    </w:pPr>
  </w:style>
  <w:style w:type="paragraph" w:customStyle="1" w:styleId="Number-11">
    <w:name w:val="Number - 1.1"/>
    <w:basedOn w:val="Normal"/>
    <w:uiPriority w:val="5"/>
    <w:rsid w:val="00331C40"/>
    <w:pPr>
      <w:numPr>
        <w:ilvl w:val="1"/>
        <w:numId w:val="12"/>
      </w:numPr>
    </w:pPr>
  </w:style>
  <w:style w:type="paragraph" w:customStyle="1" w:styleId="Number-111">
    <w:name w:val="Number - 1.1.1"/>
    <w:basedOn w:val="Normal"/>
    <w:uiPriority w:val="5"/>
    <w:rsid w:val="00331C40"/>
    <w:pPr>
      <w:numPr>
        <w:ilvl w:val="2"/>
        <w:numId w:val="12"/>
      </w:numPr>
    </w:pPr>
  </w:style>
  <w:style w:type="paragraph" w:customStyle="1" w:styleId="Number-a">
    <w:name w:val="Number - a."/>
    <w:basedOn w:val="Normal"/>
    <w:uiPriority w:val="5"/>
    <w:rsid w:val="00331C40"/>
    <w:pPr>
      <w:numPr>
        <w:numId w:val="11"/>
      </w:numPr>
    </w:pPr>
  </w:style>
  <w:style w:type="paragraph" w:customStyle="1" w:styleId="Number-i">
    <w:name w:val="Number - i."/>
    <w:basedOn w:val="Normal"/>
    <w:uiPriority w:val="5"/>
    <w:rsid w:val="00331C40"/>
    <w:pPr>
      <w:numPr>
        <w:ilvl w:val="1"/>
        <w:numId w:val="11"/>
      </w:numPr>
    </w:pPr>
  </w:style>
  <w:style w:type="paragraph" w:customStyle="1" w:styleId="Number1">
    <w:name w:val="Number 1"/>
    <w:basedOn w:val="Normal"/>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7"/>
      </w:numPr>
    </w:pPr>
  </w:style>
  <w:style w:type="paragraph" w:customStyle="1" w:styleId="Boxsmallbullet2">
    <w:name w:val="Box small bullet 2"/>
    <w:basedOn w:val="Boxsmalltext"/>
    <w:uiPriority w:val="2"/>
    <w:rsid w:val="00E76FD3"/>
    <w:pPr>
      <w:numPr>
        <w:ilvl w:val="1"/>
        <w:numId w:val="7"/>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0"/>
      </w:numPr>
    </w:pPr>
  </w:style>
  <w:style w:type="paragraph" w:customStyle="1" w:styleId="Boxsmallnumber-a">
    <w:name w:val="Box small number - a."/>
    <w:basedOn w:val="Boxsmalltext"/>
    <w:uiPriority w:val="2"/>
    <w:rsid w:val="00A90037"/>
    <w:pPr>
      <w:numPr>
        <w:ilvl w:val="1"/>
        <w:numId w:val="10"/>
      </w:numPr>
    </w:pPr>
  </w:style>
  <w:style w:type="paragraph" w:customStyle="1" w:styleId="Boxsmallnumber-i">
    <w:name w:val="Box small number - i."/>
    <w:basedOn w:val="Boxsmalltext"/>
    <w:uiPriority w:val="2"/>
    <w:rsid w:val="00A90037"/>
    <w:pPr>
      <w:numPr>
        <w:ilvl w:val="2"/>
        <w:numId w:val="10"/>
      </w:numPr>
    </w:pPr>
  </w:style>
  <w:style w:type="paragraph" w:customStyle="1" w:styleId="FootnoteBullet">
    <w:name w:val="Footnote Bullet"/>
    <w:basedOn w:val="FootnoteText"/>
    <w:uiPriority w:val="7"/>
    <w:rsid w:val="00864D35"/>
    <w:pPr>
      <w:numPr>
        <w:numId w:val="18"/>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7"/>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paragraph" w:styleId="NoSpacing">
    <w:name w:val="No Spacing"/>
    <w:link w:val="NoSpacingChar"/>
    <w:uiPriority w:val="1"/>
    <w:qFormat/>
    <w:rsid w:val="0030200F"/>
    <w:pPr>
      <w:spacing w:after="0" w:line="240" w:lineRule="auto"/>
    </w:pPr>
    <w:rPr>
      <w:rFonts w:eastAsiaTheme="minorEastAsia"/>
      <w:lang w:eastAsia="en-NZ"/>
    </w:rPr>
  </w:style>
  <w:style w:type="character" w:customStyle="1" w:styleId="NoSpacingChar">
    <w:name w:val="No Spacing Char"/>
    <w:basedOn w:val="DefaultParagraphFont"/>
    <w:link w:val="NoSpacing"/>
    <w:uiPriority w:val="1"/>
    <w:rsid w:val="0030200F"/>
    <w:rPr>
      <w:rFonts w:eastAsiaTheme="minorEastAsia"/>
      <w:lang w:eastAsia="en-NZ"/>
    </w:rPr>
  </w:style>
  <w:style w:type="numbering" w:styleId="ArticleSection">
    <w:name w:val="Outline List 3"/>
    <w:basedOn w:val="NoList"/>
    <w:uiPriority w:val="99"/>
    <w:semiHidden/>
    <w:unhideWhenUsed/>
    <w:rsid w:val="0030200F"/>
    <w:pPr>
      <w:numPr>
        <w:numId w:val="19"/>
      </w:numPr>
    </w:pPr>
  </w:style>
  <w:style w:type="character" w:styleId="CommentReference">
    <w:name w:val="annotation reference"/>
    <w:basedOn w:val="DefaultParagraphFont"/>
    <w:uiPriority w:val="99"/>
    <w:semiHidden/>
    <w:unhideWhenUsed/>
    <w:rsid w:val="008F401C"/>
    <w:rPr>
      <w:sz w:val="16"/>
      <w:szCs w:val="16"/>
    </w:rPr>
  </w:style>
  <w:style w:type="character" w:styleId="UnresolvedMention">
    <w:name w:val="Unresolved Mention"/>
    <w:basedOn w:val="DefaultParagraphFont"/>
    <w:uiPriority w:val="99"/>
    <w:semiHidden/>
    <w:unhideWhenUsed/>
    <w:rsid w:val="002C104C"/>
    <w:rPr>
      <w:color w:val="605E5C"/>
      <w:shd w:val="clear" w:color="auto" w:fill="E1DFDD"/>
    </w:rPr>
  </w:style>
  <w:style w:type="paragraph" w:styleId="Revision">
    <w:name w:val="Revision"/>
    <w:hidden/>
    <w:uiPriority w:val="99"/>
    <w:semiHidden/>
    <w:rsid w:val="00B4651D"/>
    <w:pPr>
      <w:spacing w:after="0" w:line="240" w:lineRule="auto"/>
    </w:pPr>
    <w:rPr>
      <w:rFonts w:ascii="Calibri" w:hAnsi="Calibri"/>
      <w:color w:val="1E1E1E"/>
      <w:sz w:val="24"/>
    </w:rPr>
  </w:style>
  <w:style w:type="paragraph" w:styleId="ListParagraph">
    <w:name w:val="List Paragraph"/>
    <w:basedOn w:val="Normal"/>
    <w:uiPriority w:val="34"/>
    <w:qFormat/>
    <w:rsid w:val="00A01DE4"/>
    <w:pPr>
      <w:ind w:left="720"/>
      <w:contextualSpacing/>
    </w:pPr>
  </w:style>
  <w:style w:type="paragraph" w:customStyle="1" w:styleId="z1qcye">
    <w:name w:val="z1qcye"/>
    <w:basedOn w:val="Normal"/>
    <w:rsid w:val="007F501F"/>
    <w:pPr>
      <w:spacing w:before="100" w:beforeAutospacing="1" w:after="100" w:afterAutospacing="1" w:line="240" w:lineRule="auto"/>
    </w:pPr>
    <w:rPr>
      <w:rFonts w:ascii="Times New Roman" w:eastAsia="Times New Roman" w:hAnsi="Times New Roman" w:cs="Times New Roman"/>
      <w:color w:val="auto"/>
      <w:szCs w:val="24"/>
      <w:lang w:eastAsia="en-NZ"/>
    </w:rPr>
  </w:style>
  <w:style w:type="paragraph" w:customStyle="1" w:styleId="Default">
    <w:name w:val="Default"/>
    <w:basedOn w:val="Normal"/>
    <w:rsid w:val="00282896"/>
    <w:pPr>
      <w:autoSpaceDE w:val="0"/>
      <w:autoSpaceDN w:val="0"/>
      <w:spacing w:after="0" w:line="240" w:lineRule="auto"/>
    </w:pPr>
    <w:rPr>
      <w:rFonts w:ascii="Arial Narrow" w:hAnsi="Arial Narrow" w:cs="Aptos"/>
      <w:color w:val="000000"/>
      <w:szCs w:val="24"/>
      <w:lang w:eastAsia="en-NZ"/>
    </w:rPr>
  </w:style>
  <w:style w:type="character" w:customStyle="1" w:styleId="t286pc">
    <w:name w:val="t286pc"/>
    <w:basedOn w:val="DefaultParagraphFont"/>
    <w:rsid w:val="00150A84"/>
  </w:style>
  <w:style w:type="character" w:styleId="Strong">
    <w:name w:val="Strong"/>
    <w:basedOn w:val="DefaultParagraphFont"/>
    <w:uiPriority w:val="22"/>
    <w:qFormat/>
    <w:rsid w:val="00150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40777">
      <w:bodyDiv w:val="1"/>
      <w:marLeft w:val="0"/>
      <w:marRight w:val="0"/>
      <w:marTop w:val="0"/>
      <w:marBottom w:val="0"/>
      <w:divBdr>
        <w:top w:val="none" w:sz="0" w:space="0" w:color="auto"/>
        <w:left w:val="none" w:sz="0" w:space="0" w:color="auto"/>
        <w:bottom w:val="none" w:sz="0" w:space="0" w:color="auto"/>
        <w:right w:val="none" w:sz="0" w:space="0" w:color="auto"/>
      </w:divBdr>
    </w:div>
    <w:div w:id="247466842">
      <w:bodyDiv w:val="1"/>
      <w:marLeft w:val="0"/>
      <w:marRight w:val="0"/>
      <w:marTop w:val="0"/>
      <w:marBottom w:val="0"/>
      <w:divBdr>
        <w:top w:val="none" w:sz="0" w:space="0" w:color="auto"/>
        <w:left w:val="none" w:sz="0" w:space="0" w:color="auto"/>
        <w:bottom w:val="none" w:sz="0" w:space="0" w:color="auto"/>
        <w:right w:val="none" w:sz="0" w:space="0" w:color="auto"/>
      </w:divBdr>
    </w:div>
    <w:div w:id="271203192">
      <w:bodyDiv w:val="1"/>
      <w:marLeft w:val="0"/>
      <w:marRight w:val="0"/>
      <w:marTop w:val="0"/>
      <w:marBottom w:val="0"/>
      <w:divBdr>
        <w:top w:val="none" w:sz="0" w:space="0" w:color="auto"/>
        <w:left w:val="none" w:sz="0" w:space="0" w:color="auto"/>
        <w:bottom w:val="none" w:sz="0" w:space="0" w:color="auto"/>
        <w:right w:val="none" w:sz="0" w:space="0" w:color="auto"/>
      </w:divBdr>
    </w:div>
    <w:div w:id="342557461">
      <w:bodyDiv w:val="1"/>
      <w:marLeft w:val="0"/>
      <w:marRight w:val="0"/>
      <w:marTop w:val="0"/>
      <w:marBottom w:val="0"/>
      <w:divBdr>
        <w:top w:val="none" w:sz="0" w:space="0" w:color="auto"/>
        <w:left w:val="none" w:sz="0" w:space="0" w:color="auto"/>
        <w:bottom w:val="none" w:sz="0" w:space="0" w:color="auto"/>
        <w:right w:val="none" w:sz="0" w:space="0" w:color="auto"/>
      </w:divBdr>
    </w:div>
    <w:div w:id="392236557">
      <w:bodyDiv w:val="1"/>
      <w:marLeft w:val="0"/>
      <w:marRight w:val="0"/>
      <w:marTop w:val="0"/>
      <w:marBottom w:val="0"/>
      <w:divBdr>
        <w:top w:val="none" w:sz="0" w:space="0" w:color="auto"/>
        <w:left w:val="none" w:sz="0" w:space="0" w:color="auto"/>
        <w:bottom w:val="none" w:sz="0" w:space="0" w:color="auto"/>
        <w:right w:val="none" w:sz="0" w:space="0" w:color="auto"/>
      </w:divBdr>
    </w:div>
    <w:div w:id="453138775">
      <w:bodyDiv w:val="1"/>
      <w:marLeft w:val="0"/>
      <w:marRight w:val="0"/>
      <w:marTop w:val="0"/>
      <w:marBottom w:val="0"/>
      <w:divBdr>
        <w:top w:val="none" w:sz="0" w:space="0" w:color="auto"/>
        <w:left w:val="none" w:sz="0" w:space="0" w:color="auto"/>
        <w:bottom w:val="none" w:sz="0" w:space="0" w:color="auto"/>
        <w:right w:val="none" w:sz="0" w:space="0" w:color="auto"/>
      </w:divBdr>
    </w:div>
    <w:div w:id="683703018">
      <w:bodyDiv w:val="1"/>
      <w:marLeft w:val="0"/>
      <w:marRight w:val="0"/>
      <w:marTop w:val="0"/>
      <w:marBottom w:val="0"/>
      <w:divBdr>
        <w:top w:val="none" w:sz="0" w:space="0" w:color="auto"/>
        <w:left w:val="none" w:sz="0" w:space="0" w:color="auto"/>
        <w:bottom w:val="none" w:sz="0" w:space="0" w:color="auto"/>
        <w:right w:val="none" w:sz="0" w:space="0" w:color="auto"/>
      </w:divBdr>
    </w:div>
    <w:div w:id="794249480">
      <w:bodyDiv w:val="1"/>
      <w:marLeft w:val="0"/>
      <w:marRight w:val="0"/>
      <w:marTop w:val="0"/>
      <w:marBottom w:val="0"/>
      <w:divBdr>
        <w:top w:val="none" w:sz="0" w:space="0" w:color="auto"/>
        <w:left w:val="none" w:sz="0" w:space="0" w:color="auto"/>
        <w:bottom w:val="none" w:sz="0" w:space="0" w:color="auto"/>
        <w:right w:val="none" w:sz="0" w:space="0" w:color="auto"/>
      </w:divBdr>
    </w:div>
    <w:div w:id="823622177">
      <w:bodyDiv w:val="1"/>
      <w:marLeft w:val="0"/>
      <w:marRight w:val="0"/>
      <w:marTop w:val="0"/>
      <w:marBottom w:val="0"/>
      <w:divBdr>
        <w:top w:val="none" w:sz="0" w:space="0" w:color="auto"/>
        <w:left w:val="none" w:sz="0" w:space="0" w:color="auto"/>
        <w:bottom w:val="none" w:sz="0" w:space="0" w:color="auto"/>
        <w:right w:val="none" w:sz="0" w:space="0" w:color="auto"/>
      </w:divBdr>
    </w:div>
    <w:div w:id="1034308716">
      <w:bodyDiv w:val="1"/>
      <w:marLeft w:val="0"/>
      <w:marRight w:val="0"/>
      <w:marTop w:val="0"/>
      <w:marBottom w:val="0"/>
      <w:divBdr>
        <w:top w:val="none" w:sz="0" w:space="0" w:color="auto"/>
        <w:left w:val="none" w:sz="0" w:space="0" w:color="auto"/>
        <w:bottom w:val="none" w:sz="0" w:space="0" w:color="auto"/>
        <w:right w:val="none" w:sz="0" w:space="0" w:color="auto"/>
      </w:divBdr>
    </w:div>
    <w:div w:id="1166628326">
      <w:bodyDiv w:val="1"/>
      <w:marLeft w:val="0"/>
      <w:marRight w:val="0"/>
      <w:marTop w:val="0"/>
      <w:marBottom w:val="0"/>
      <w:divBdr>
        <w:top w:val="none" w:sz="0" w:space="0" w:color="auto"/>
        <w:left w:val="none" w:sz="0" w:space="0" w:color="auto"/>
        <w:bottom w:val="none" w:sz="0" w:space="0" w:color="auto"/>
        <w:right w:val="none" w:sz="0" w:space="0" w:color="auto"/>
      </w:divBdr>
    </w:div>
    <w:div w:id="1594823600">
      <w:bodyDiv w:val="1"/>
      <w:marLeft w:val="0"/>
      <w:marRight w:val="0"/>
      <w:marTop w:val="0"/>
      <w:marBottom w:val="0"/>
      <w:divBdr>
        <w:top w:val="none" w:sz="0" w:space="0" w:color="auto"/>
        <w:left w:val="none" w:sz="0" w:space="0" w:color="auto"/>
        <w:bottom w:val="none" w:sz="0" w:space="0" w:color="auto"/>
        <w:right w:val="none" w:sz="0" w:space="0" w:color="auto"/>
      </w:divBdr>
    </w:div>
    <w:div w:id="1598294337">
      <w:bodyDiv w:val="1"/>
      <w:marLeft w:val="0"/>
      <w:marRight w:val="0"/>
      <w:marTop w:val="0"/>
      <w:marBottom w:val="0"/>
      <w:divBdr>
        <w:top w:val="none" w:sz="0" w:space="0" w:color="auto"/>
        <w:left w:val="none" w:sz="0" w:space="0" w:color="auto"/>
        <w:bottom w:val="none" w:sz="0" w:space="0" w:color="auto"/>
        <w:right w:val="none" w:sz="0" w:space="0" w:color="auto"/>
      </w:divBdr>
    </w:div>
    <w:div w:id="1642495552">
      <w:bodyDiv w:val="1"/>
      <w:marLeft w:val="0"/>
      <w:marRight w:val="0"/>
      <w:marTop w:val="0"/>
      <w:marBottom w:val="0"/>
      <w:divBdr>
        <w:top w:val="none" w:sz="0" w:space="0" w:color="auto"/>
        <w:left w:val="none" w:sz="0" w:space="0" w:color="auto"/>
        <w:bottom w:val="none" w:sz="0" w:space="0" w:color="auto"/>
        <w:right w:val="none" w:sz="0" w:space="0" w:color="auto"/>
      </w:divBdr>
    </w:div>
    <w:div w:id="1694769354">
      <w:bodyDiv w:val="1"/>
      <w:marLeft w:val="0"/>
      <w:marRight w:val="0"/>
      <w:marTop w:val="0"/>
      <w:marBottom w:val="0"/>
      <w:divBdr>
        <w:top w:val="none" w:sz="0" w:space="0" w:color="auto"/>
        <w:left w:val="none" w:sz="0" w:space="0" w:color="auto"/>
        <w:bottom w:val="none" w:sz="0" w:space="0" w:color="auto"/>
        <w:right w:val="none" w:sz="0" w:space="0" w:color="auto"/>
      </w:divBdr>
    </w:div>
    <w:div w:id="1755204489">
      <w:bodyDiv w:val="1"/>
      <w:marLeft w:val="0"/>
      <w:marRight w:val="0"/>
      <w:marTop w:val="0"/>
      <w:marBottom w:val="0"/>
      <w:divBdr>
        <w:top w:val="none" w:sz="0" w:space="0" w:color="auto"/>
        <w:left w:val="none" w:sz="0" w:space="0" w:color="auto"/>
        <w:bottom w:val="none" w:sz="0" w:space="0" w:color="auto"/>
        <w:right w:val="none" w:sz="0" w:space="0" w:color="auto"/>
      </w:divBdr>
    </w:div>
    <w:div w:id="1755861251">
      <w:bodyDiv w:val="1"/>
      <w:marLeft w:val="0"/>
      <w:marRight w:val="0"/>
      <w:marTop w:val="0"/>
      <w:marBottom w:val="0"/>
      <w:divBdr>
        <w:top w:val="none" w:sz="0" w:space="0" w:color="auto"/>
        <w:left w:val="none" w:sz="0" w:space="0" w:color="auto"/>
        <w:bottom w:val="none" w:sz="0" w:space="0" w:color="auto"/>
        <w:right w:val="none" w:sz="0" w:space="0" w:color="auto"/>
      </w:divBdr>
    </w:div>
    <w:div w:id="1904758745">
      <w:bodyDiv w:val="1"/>
      <w:marLeft w:val="0"/>
      <w:marRight w:val="0"/>
      <w:marTop w:val="0"/>
      <w:marBottom w:val="0"/>
      <w:divBdr>
        <w:top w:val="none" w:sz="0" w:space="0" w:color="auto"/>
        <w:left w:val="none" w:sz="0" w:space="0" w:color="auto"/>
        <w:bottom w:val="none" w:sz="0" w:space="0" w:color="auto"/>
        <w:right w:val="none" w:sz="0" w:space="0" w:color="auto"/>
      </w:divBdr>
    </w:div>
    <w:div w:id="2001275528">
      <w:bodyDiv w:val="1"/>
      <w:marLeft w:val="0"/>
      <w:marRight w:val="0"/>
      <w:marTop w:val="0"/>
      <w:marBottom w:val="0"/>
      <w:divBdr>
        <w:top w:val="none" w:sz="0" w:space="0" w:color="auto"/>
        <w:left w:val="none" w:sz="0" w:space="0" w:color="auto"/>
        <w:bottom w:val="none" w:sz="0" w:space="0" w:color="auto"/>
        <w:right w:val="none" w:sz="0" w:space="0" w:color="auto"/>
      </w:divBdr>
    </w:div>
    <w:div w:id="2008821092">
      <w:bodyDiv w:val="1"/>
      <w:marLeft w:val="0"/>
      <w:marRight w:val="0"/>
      <w:marTop w:val="0"/>
      <w:marBottom w:val="0"/>
      <w:divBdr>
        <w:top w:val="none" w:sz="0" w:space="0" w:color="auto"/>
        <w:left w:val="none" w:sz="0" w:space="0" w:color="auto"/>
        <w:bottom w:val="none" w:sz="0" w:space="0" w:color="auto"/>
        <w:right w:val="none" w:sz="0" w:space="0" w:color="auto"/>
      </w:divBdr>
    </w:div>
    <w:div w:id="209158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www.treasury.govt.nz/publications/budgets/justice-sector-estimates-appropriations-government-new-zealand-year-ending-30-june-2026" TargetMode="External"/><Relationship Id="rId13" Type="http://schemas.openxmlformats.org/officeDocument/2006/relationships/hyperlink" Target="https://www.justice.govt.nz/justice-sector-policy/key-initiatives/key-initiatives-archive/justice-sector-long-term-insights-briefing/" TargetMode="External"/><Relationship Id="rId3" Type="http://schemas.openxmlformats.org/officeDocument/2006/relationships/hyperlink" Target="https://www.justice.govt.nz/justice-sector-policy/key-initiatives/key-initiatives-archive/justice-sector-long-term-insights-briefing/" TargetMode="External"/><Relationship Id="rId7" Type="http://schemas.openxmlformats.org/officeDocument/2006/relationships/hyperlink" Target="https://www.treasury.govt.nz/publications/glance/budget-glance-2026" TargetMode="External"/><Relationship Id="rId12" Type="http://schemas.openxmlformats.org/officeDocument/2006/relationships/hyperlink" Target="https://www.capitalletter.co.nz/news/sentencing/848516/sentencing-caregivers-raises-human-rights-issues-chief-justice" TargetMode="External"/><Relationship Id="rId2" Type="http://schemas.openxmlformats.org/officeDocument/2006/relationships/hyperlink" Target="https://www.ombudsman.parliament.nz/resources/report-issues-involving-criminal-justice-sector" TargetMode="External"/><Relationship Id="rId1" Type="http://schemas.openxmlformats.org/officeDocument/2006/relationships/hyperlink" Target="https://www.ombudsman.parliament.nz/resources/report-issues-involving-criminal-justice-sector" TargetMode="External"/><Relationship Id="rId6" Type="http://schemas.openxmlformats.org/officeDocument/2006/relationships/hyperlink" Target="https://www.justice.govt.nz/about/news-and-media/media-releases/wahine-maori-overrepresented-in-the-criminal-justice-system/" TargetMode="External"/><Relationship Id="rId11" Type="http://schemas.openxmlformats.org/officeDocument/2006/relationships/hyperlink" Target="https://www.capitalletter.co.nz/author/802630/angela-gregory" TargetMode="External"/><Relationship Id="rId5" Type="http://schemas.openxmlformats.org/officeDocument/2006/relationships/hyperlink" Target="https://selectcommittees.parliament.nz/v/6/d1fd2b86-e76a-4228-7597-08dc7b8190fc?lang=en" TargetMode="External"/><Relationship Id="rId10" Type="http://schemas.openxmlformats.org/officeDocument/2006/relationships/hyperlink" Target="https://www.tekohaohealth.co.nz/te-whare-puutikitiki" TargetMode="External"/><Relationship Id="rId4" Type="http://schemas.openxmlformats.org/officeDocument/2006/relationships/hyperlink" Target="https://www.justice.govt.nz/justice-sector-policy/key-initiatives/key-initiatives-archive/justice-sector-long-term-insights-briefing/" TargetMode="External"/><Relationship Id="rId9" Type="http://schemas.openxmlformats.org/officeDocument/2006/relationships/hyperlink" Target="https://budget.govt.nz/budget/2026/estimates/v6/index.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rahH\AppData\Roaming\OpenText\OTEdit\EC_Waka\c14639953\Book1_______________"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Sheet1!$B$1</c:f>
              <c:strCache>
                <c:ptCount val="1"/>
                <c:pt idx="0">
                  <c:v>Māori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Sentenced</c:v>
                </c:pt>
                <c:pt idx="1">
                  <c:v>Remand - Accused</c:v>
                </c:pt>
                <c:pt idx="2">
                  <c:v>Remand - Convicted</c:v>
                </c:pt>
                <c:pt idx="3">
                  <c:v>Total</c:v>
                </c:pt>
              </c:strCache>
            </c:strRef>
          </c:cat>
          <c:val>
            <c:numRef>
              <c:f>Sheet1!$B$2:$B$5</c:f>
              <c:numCache>
                <c:formatCode>General</c:formatCode>
                <c:ptCount val="4"/>
                <c:pt idx="0">
                  <c:v>258</c:v>
                </c:pt>
                <c:pt idx="1">
                  <c:v>180</c:v>
                </c:pt>
                <c:pt idx="2">
                  <c:v>122</c:v>
                </c:pt>
                <c:pt idx="3">
                  <c:v>560</c:v>
                </c:pt>
              </c:numCache>
            </c:numRef>
          </c:val>
          <c:extLst>
            <c:ext xmlns:c16="http://schemas.microsoft.com/office/drawing/2014/chart" uri="{C3380CC4-5D6E-409C-BE32-E72D297353CC}">
              <c16:uniqueId val="{00000000-D1A2-4EC7-A78A-1CDDB0493101}"/>
            </c:ext>
          </c:extLst>
        </c:ser>
        <c:ser>
          <c:idx val="0"/>
          <c:order val="1"/>
          <c:tx>
            <c:strRef>
              <c:f>Sheet1!$C$1</c:f>
              <c:strCache>
                <c:ptCount val="1"/>
                <c:pt idx="0">
                  <c:v>Non-Māori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Sentenced</c:v>
                </c:pt>
                <c:pt idx="1">
                  <c:v>Remand - Accused</c:v>
                </c:pt>
                <c:pt idx="2">
                  <c:v>Remand - Convicted</c:v>
                </c:pt>
                <c:pt idx="3">
                  <c:v>Total</c:v>
                </c:pt>
              </c:strCache>
            </c:strRef>
          </c:cat>
          <c:val>
            <c:numRef>
              <c:f>Sheet1!$C$2:$C$5</c:f>
              <c:numCache>
                <c:formatCode>General</c:formatCode>
                <c:ptCount val="4"/>
                <c:pt idx="0">
                  <c:v>151</c:v>
                </c:pt>
                <c:pt idx="1">
                  <c:v>82</c:v>
                </c:pt>
                <c:pt idx="2">
                  <c:v>62</c:v>
                </c:pt>
                <c:pt idx="3">
                  <c:v>295</c:v>
                </c:pt>
              </c:numCache>
            </c:numRef>
          </c:val>
          <c:extLst>
            <c:ext xmlns:c16="http://schemas.microsoft.com/office/drawing/2014/chart" uri="{C3380CC4-5D6E-409C-BE32-E72D297353CC}">
              <c16:uniqueId val="{00000001-D1A2-4EC7-A78A-1CDDB0493101}"/>
            </c:ext>
          </c:extLst>
        </c:ser>
        <c:dLbls>
          <c:showLegendKey val="0"/>
          <c:showVal val="0"/>
          <c:showCatName val="0"/>
          <c:showSerName val="0"/>
          <c:showPercent val="0"/>
          <c:showBubbleSize val="0"/>
        </c:dLbls>
        <c:gapWidth val="150"/>
        <c:axId val="684783200"/>
        <c:axId val="684786560"/>
      </c:barChart>
      <c:catAx>
        <c:axId val="68478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786560"/>
        <c:crosses val="autoZero"/>
        <c:auto val="1"/>
        <c:lblAlgn val="ctr"/>
        <c:lblOffset val="100"/>
        <c:noMultiLvlLbl val="0"/>
      </c:catAx>
      <c:valAx>
        <c:axId val="68478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78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3199</Words>
  <Characters>18236</Characters>
  <Application>Microsoft Office Word</Application>
  <DocSecurity>0</DocSecurity>
  <Lines>151</Lines>
  <Paragraphs>42</Paragraphs>
  <ScaleCrop>false</ScaleCrop>
  <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2026-08-06T01:01:00Z</dcterms:created>
  <dcterms:modified xsi:type="dcterms:W3CDTF">2026-08-06T01:02:00Z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2026-08-06T01:02:35Z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a10f1302-1905-4c22-be7a-1a8d67c5764b</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