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9BDB4" w14:textId="77777777" w:rsidR="00E96424" w:rsidRPr="00A91185" w:rsidRDefault="00E96424" w:rsidP="00283F3B">
      <w:pPr>
        <w:pStyle w:val="BodyText1"/>
      </w:pPr>
    </w:p>
    <w:tbl>
      <w:tblPr>
        <w:tblStyle w:val="TableGridnoborders"/>
        <w:tblW w:w="9576" w:type="dxa"/>
        <w:tblInd w:w="0" w:type="dxa"/>
        <w:tblBorders>
          <w:bottom w:val="single" w:sz="4" w:space="0" w:color="4D4D4D"/>
        </w:tblBorders>
        <w:tblCellMar>
          <w:top w:w="0" w:type="dxa"/>
          <w:left w:w="0" w:type="dxa"/>
          <w:right w:w="0" w:type="dxa"/>
        </w:tblCellMar>
        <w:tblLook w:val="04A0" w:firstRow="1" w:lastRow="0" w:firstColumn="1" w:lastColumn="0" w:noHBand="0" w:noVBand="1"/>
        <w:tblCaption w:val="Table for formatting purposes"/>
      </w:tblPr>
      <w:tblGrid>
        <w:gridCol w:w="9576"/>
      </w:tblGrid>
      <w:tr w:rsidR="00ED0181" w:rsidRPr="00A91185" w14:paraId="380793F1" w14:textId="77777777" w:rsidTr="00094D1D">
        <w:trPr>
          <w:trHeight w:hRule="exact" w:val="2268"/>
        </w:trPr>
        <w:tc>
          <w:tcPr>
            <w:tcW w:w="9576" w:type="dxa"/>
            <w:tcMar>
              <w:top w:w="794" w:type="dxa"/>
            </w:tcMar>
            <w:vAlign w:val="bottom"/>
          </w:tcPr>
          <w:p w14:paraId="291F7CE8" w14:textId="3354FA9E" w:rsidR="00166C30" w:rsidRPr="00A91185" w:rsidRDefault="00B86FCB" w:rsidP="003052FC">
            <w:pPr>
              <w:pStyle w:val="Title"/>
            </w:pPr>
            <w:r>
              <w:t>I</w:t>
            </w:r>
            <w:r w:rsidR="002E0A1C" w:rsidRPr="00A91185">
              <w:t xml:space="preserve">nformation about </w:t>
            </w:r>
            <w:r>
              <w:t xml:space="preserve">generation of </w:t>
            </w:r>
            <w:r w:rsidR="002E0A1C" w:rsidRPr="00A91185">
              <w:t>news articles</w:t>
            </w:r>
            <w:r>
              <w:t xml:space="preserve"> could be withheld to protect media process</w:t>
            </w:r>
            <w:r w:rsidR="003052FC" w:rsidRPr="00A91185">
              <w:t xml:space="preserve"> </w:t>
            </w:r>
          </w:p>
        </w:tc>
      </w:tr>
      <w:tr w:rsidR="00C87D78" w:rsidRPr="00A91185" w14:paraId="03289295" w14:textId="77777777" w:rsidTr="00094D1D">
        <w:trPr>
          <w:trHeight w:hRule="exact" w:val="340"/>
        </w:trPr>
        <w:tc>
          <w:tcPr>
            <w:tcW w:w="9576" w:type="dxa"/>
            <w:vAlign w:val="bottom"/>
          </w:tcPr>
          <w:p w14:paraId="15C35F38" w14:textId="77777777" w:rsidR="00C87D78" w:rsidRPr="00A91185" w:rsidRDefault="00C87D78" w:rsidP="00C731DE"/>
        </w:tc>
      </w:tr>
      <w:tr w:rsidR="00F417FD" w:rsidRPr="00A91185" w14:paraId="51486403" w14:textId="77777777" w:rsidTr="00D07215">
        <w:trPr>
          <w:trHeight w:val="1551"/>
        </w:trPr>
        <w:tc>
          <w:tcPr>
            <w:tcW w:w="9576" w:type="dxa"/>
          </w:tcPr>
          <w:p w14:paraId="468C0A30" w14:textId="6B4A6260" w:rsidR="00F417FD" w:rsidRPr="00A91185" w:rsidRDefault="00F417FD" w:rsidP="00971749">
            <w:pPr>
              <w:pStyle w:val="Heading1-Subnonboldtext"/>
            </w:pPr>
            <w:r w:rsidRPr="00A91185">
              <w:rPr>
                <w:rStyle w:val="Heading1-Sub"/>
              </w:rPr>
              <w:t>Legislation</w:t>
            </w:r>
            <w:r w:rsidRPr="00A91185">
              <w:tab/>
            </w:r>
            <w:r w:rsidR="00F5507F" w:rsidRPr="00A91185">
              <w:t>Official Information Act 1982, s</w:t>
            </w:r>
            <w:r w:rsidR="002E0A1C" w:rsidRPr="00A91185">
              <w:t>s</w:t>
            </w:r>
            <w:r w:rsidR="00F5507F" w:rsidRPr="00A91185">
              <w:t xml:space="preserve"> 9(</w:t>
            </w:r>
            <w:proofErr w:type="gramStart"/>
            <w:r w:rsidR="00F5507F" w:rsidRPr="00A91185">
              <w:t>2)(</w:t>
            </w:r>
            <w:proofErr w:type="spellStart"/>
            <w:proofErr w:type="gramEnd"/>
            <w:r w:rsidR="00D66B51" w:rsidRPr="00A91185">
              <w:t>b</w:t>
            </w:r>
            <w:r w:rsidR="00F5507F" w:rsidRPr="00A91185">
              <w:t>a</w:t>
            </w:r>
            <w:proofErr w:type="spellEnd"/>
            <w:r w:rsidR="00F5507F" w:rsidRPr="00A91185">
              <w:t>)</w:t>
            </w:r>
            <w:r w:rsidR="00D66B51" w:rsidRPr="00A91185">
              <w:t>(</w:t>
            </w:r>
            <w:proofErr w:type="spellStart"/>
            <w:r w:rsidR="00D66B51" w:rsidRPr="00A91185">
              <w:t>i</w:t>
            </w:r>
            <w:proofErr w:type="spellEnd"/>
            <w:r w:rsidR="00D66B51" w:rsidRPr="00A91185">
              <w:t>) &amp; 9(2)(g)(</w:t>
            </w:r>
            <w:proofErr w:type="spellStart"/>
            <w:r w:rsidR="00D66B51" w:rsidRPr="00A91185">
              <w:t>i</w:t>
            </w:r>
            <w:proofErr w:type="spellEnd"/>
            <w:r w:rsidR="00D66B51" w:rsidRPr="00A91185">
              <w:t>)</w:t>
            </w:r>
          </w:p>
          <w:p w14:paraId="056FA5CA" w14:textId="7247DF48" w:rsidR="00F417FD" w:rsidRPr="00A91185" w:rsidRDefault="00F417FD" w:rsidP="00971749">
            <w:pPr>
              <w:pStyle w:val="Heading1-Subnonboldtext"/>
            </w:pPr>
            <w:r w:rsidRPr="00A91185">
              <w:rPr>
                <w:rStyle w:val="Heading1-Sub"/>
              </w:rPr>
              <w:t>Agency</w:t>
            </w:r>
            <w:r w:rsidRPr="00A91185">
              <w:tab/>
            </w:r>
            <w:r w:rsidR="00D66B51" w:rsidRPr="00A91185">
              <w:t>Radio New Zealand</w:t>
            </w:r>
          </w:p>
          <w:p w14:paraId="2737F267" w14:textId="33A79762" w:rsidR="00F417FD" w:rsidRPr="00A91185" w:rsidRDefault="00F417FD" w:rsidP="00971749">
            <w:pPr>
              <w:pStyle w:val="Heading1-Subnonboldtext"/>
            </w:pPr>
            <w:r w:rsidRPr="00A91185">
              <w:rPr>
                <w:rStyle w:val="Heading1-Sub"/>
              </w:rPr>
              <w:t>Ombudsman</w:t>
            </w:r>
            <w:r w:rsidRPr="00A91185">
              <w:tab/>
            </w:r>
            <w:r w:rsidR="00D66B51" w:rsidRPr="00A91185">
              <w:t>John Allen</w:t>
            </w:r>
          </w:p>
          <w:p w14:paraId="285B1FDA" w14:textId="4E15EBC8" w:rsidR="00F417FD" w:rsidRPr="00A91185" w:rsidRDefault="00F417FD" w:rsidP="00971749">
            <w:pPr>
              <w:pStyle w:val="Heading1-Subnonboldtext"/>
            </w:pPr>
            <w:r w:rsidRPr="00A91185">
              <w:rPr>
                <w:rStyle w:val="Heading1-Sub"/>
              </w:rPr>
              <w:t>Case number(s)</w:t>
            </w:r>
            <w:r w:rsidRPr="00A91185">
              <w:tab/>
            </w:r>
            <w:r w:rsidR="00D66B51" w:rsidRPr="00A91185">
              <w:t>028552 &amp; 033380</w:t>
            </w:r>
          </w:p>
          <w:p w14:paraId="4AE1BE25" w14:textId="508CE73D" w:rsidR="00F417FD" w:rsidRPr="00A91185" w:rsidRDefault="00F417FD" w:rsidP="00F5507F">
            <w:pPr>
              <w:pStyle w:val="Heading1-Subnonboldtext"/>
            </w:pPr>
            <w:r w:rsidRPr="00A91185">
              <w:rPr>
                <w:rStyle w:val="Heading1-Sub"/>
              </w:rPr>
              <w:t>Date</w:t>
            </w:r>
            <w:r w:rsidRPr="00A91185">
              <w:tab/>
            </w:r>
            <w:r w:rsidR="00D66B51" w:rsidRPr="00A91185">
              <w:t>June 2026</w:t>
            </w:r>
          </w:p>
        </w:tc>
      </w:tr>
    </w:tbl>
    <w:p w14:paraId="6131A75F" w14:textId="77777777" w:rsidR="00094D1D" w:rsidRPr="00A91185" w:rsidRDefault="00094D1D" w:rsidP="00D07215">
      <w:pPr>
        <w:pStyle w:val="Whitespace"/>
      </w:pPr>
    </w:p>
    <w:p w14:paraId="48EED103" w14:textId="6DDF1333" w:rsidR="00FA48B0" w:rsidRPr="00A91185" w:rsidRDefault="009E666E" w:rsidP="00C56F87">
      <w:pPr>
        <w:pStyle w:val="Guidelines"/>
        <w:rPr>
          <w:color w:val="auto"/>
        </w:rPr>
      </w:pPr>
      <w:r>
        <w:rPr>
          <w:i/>
          <w:color w:val="auto"/>
        </w:rPr>
        <w:t>D</w:t>
      </w:r>
      <w:r w:rsidR="007E58DC" w:rsidRPr="00A91185">
        <w:rPr>
          <w:i/>
          <w:color w:val="auto"/>
        </w:rPr>
        <w:t>ecision by Radio New Zealand</w:t>
      </w:r>
      <w:r w:rsidR="00821A74" w:rsidRPr="00A91185">
        <w:rPr>
          <w:i/>
          <w:color w:val="auto"/>
        </w:rPr>
        <w:t xml:space="preserve"> (RNZ)</w:t>
      </w:r>
      <w:r w:rsidR="007E58DC" w:rsidRPr="00A91185">
        <w:rPr>
          <w:i/>
          <w:color w:val="auto"/>
        </w:rPr>
        <w:t xml:space="preserve"> to decline r</w:t>
      </w:r>
      <w:r w:rsidR="00324C3B" w:rsidRPr="00A91185">
        <w:rPr>
          <w:i/>
          <w:color w:val="auto"/>
        </w:rPr>
        <w:t>equest</w:t>
      </w:r>
      <w:r w:rsidR="00587422" w:rsidRPr="00A91185">
        <w:rPr>
          <w:i/>
          <w:color w:val="auto"/>
        </w:rPr>
        <w:t>s</w:t>
      </w:r>
      <w:r w:rsidR="00324C3B" w:rsidRPr="00A91185">
        <w:rPr>
          <w:i/>
          <w:color w:val="auto"/>
        </w:rPr>
        <w:t xml:space="preserve"> for </w:t>
      </w:r>
      <w:r w:rsidR="002E0A1C" w:rsidRPr="00A91185">
        <w:rPr>
          <w:i/>
          <w:color w:val="auto"/>
        </w:rPr>
        <w:t xml:space="preserve">information about </w:t>
      </w:r>
      <w:r w:rsidR="007E58DC" w:rsidRPr="00A91185">
        <w:rPr>
          <w:i/>
          <w:color w:val="auto"/>
        </w:rPr>
        <w:t xml:space="preserve">the generation of </w:t>
      </w:r>
      <w:r w:rsidR="002E0A1C" w:rsidRPr="00A91185">
        <w:rPr>
          <w:i/>
          <w:color w:val="auto"/>
        </w:rPr>
        <w:t>two news articles</w:t>
      </w:r>
      <w:r w:rsidR="007E58DC" w:rsidRPr="00A91185">
        <w:rPr>
          <w:i/>
          <w:color w:val="auto"/>
        </w:rPr>
        <w:t xml:space="preserve">—the </w:t>
      </w:r>
      <w:r w:rsidR="00827455" w:rsidRPr="00A91185">
        <w:rPr>
          <w:i/>
          <w:color w:val="auto"/>
        </w:rPr>
        <w:t xml:space="preserve">information was </w:t>
      </w:r>
      <w:r w:rsidR="002E0A1C" w:rsidRPr="00A91185">
        <w:rPr>
          <w:i/>
          <w:color w:val="auto"/>
        </w:rPr>
        <w:t xml:space="preserve">supplied </w:t>
      </w:r>
      <w:r w:rsidR="00821A74" w:rsidRPr="00A91185">
        <w:rPr>
          <w:i/>
          <w:color w:val="auto"/>
        </w:rPr>
        <w:t xml:space="preserve">to RNZ </w:t>
      </w:r>
      <w:r w:rsidR="002E0A1C" w:rsidRPr="00A91185">
        <w:rPr>
          <w:i/>
          <w:color w:val="auto"/>
        </w:rPr>
        <w:t>by third parties in confidence</w:t>
      </w:r>
      <w:r w:rsidR="00821A74" w:rsidRPr="00A91185">
        <w:rPr>
          <w:i/>
          <w:color w:val="auto"/>
        </w:rPr>
        <w:t>,</w:t>
      </w:r>
      <w:r w:rsidR="002E0A1C" w:rsidRPr="00A91185">
        <w:rPr>
          <w:i/>
          <w:color w:val="auto"/>
        </w:rPr>
        <w:t xml:space="preserve"> and </w:t>
      </w:r>
      <w:r w:rsidR="00821A74" w:rsidRPr="00A91185">
        <w:rPr>
          <w:i/>
          <w:color w:val="auto"/>
        </w:rPr>
        <w:t xml:space="preserve">related to internal discussions by news staff </w:t>
      </w:r>
      <w:r w:rsidR="002E0A1C" w:rsidRPr="00A91185">
        <w:rPr>
          <w:i/>
          <w:color w:val="auto"/>
        </w:rPr>
        <w:t>of a free and frank nature</w:t>
      </w:r>
      <w:r w:rsidR="00827455" w:rsidRPr="00A91185">
        <w:rPr>
          <w:i/>
          <w:color w:val="auto"/>
        </w:rPr>
        <w:t>—</w:t>
      </w:r>
      <w:r w:rsidR="00A24E06" w:rsidRPr="00A91185">
        <w:rPr>
          <w:i/>
          <w:color w:val="auto"/>
        </w:rPr>
        <w:t>release</w:t>
      </w:r>
      <w:r w:rsidR="00821A74" w:rsidRPr="00A91185">
        <w:rPr>
          <w:i/>
          <w:color w:val="auto"/>
        </w:rPr>
        <w:t xml:space="preserve"> </w:t>
      </w:r>
      <w:r w:rsidR="00A24E06" w:rsidRPr="00A91185">
        <w:rPr>
          <w:i/>
          <w:color w:val="auto"/>
        </w:rPr>
        <w:t>would prejudice the willingness of third parties to provide information to news agencies</w:t>
      </w:r>
      <w:r w:rsidR="00821A74" w:rsidRPr="00A91185">
        <w:rPr>
          <w:i/>
          <w:color w:val="auto"/>
        </w:rPr>
        <w:t>,</w:t>
      </w:r>
      <w:r w:rsidR="00A24E06" w:rsidRPr="00A91185">
        <w:rPr>
          <w:i/>
          <w:color w:val="auto"/>
        </w:rPr>
        <w:t xml:space="preserve"> and would create a chilling effect </w:t>
      </w:r>
      <w:r w:rsidR="00DC4C05">
        <w:rPr>
          <w:i/>
          <w:color w:val="auto"/>
        </w:rPr>
        <w:t>where</w:t>
      </w:r>
      <w:r w:rsidR="00A24E06" w:rsidRPr="00A91185">
        <w:rPr>
          <w:i/>
          <w:color w:val="auto"/>
        </w:rPr>
        <w:t xml:space="preserve"> news staff would become hesitant to engage in free and frank discussions</w:t>
      </w:r>
      <w:r w:rsidR="00827455" w:rsidRPr="00A91185">
        <w:rPr>
          <w:i/>
          <w:color w:val="auto"/>
        </w:rPr>
        <w:t>—</w:t>
      </w:r>
      <w:r w:rsidR="00821A74" w:rsidRPr="00A91185">
        <w:rPr>
          <w:i/>
          <w:color w:val="auto"/>
        </w:rPr>
        <w:t xml:space="preserve">the </w:t>
      </w:r>
      <w:r w:rsidR="000F6253" w:rsidRPr="00A91185">
        <w:rPr>
          <w:i/>
          <w:color w:val="auto"/>
        </w:rPr>
        <w:t xml:space="preserve">public interest </w:t>
      </w:r>
      <w:r w:rsidR="00821A74" w:rsidRPr="00A91185">
        <w:rPr>
          <w:i/>
          <w:color w:val="auto"/>
        </w:rPr>
        <w:t xml:space="preserve">in release </w:t>
      </w:r>
      <w:r w:rsidR="00A24E06" w:rsidRPr="00A91185">
        <w:rPr>
          <w:i/>
          <w:color w:val="auto"/>
        </w:rPr>
        <w:t>was not sufficient to outweigh the need to withhold the information</w:t>
      </w:r>
      <w:r w:rsidR="000F6253" w:rsidRPr="00A91185">
        <w:rPr>
          <w:i/>
          <w:color w:val="auto"/>
        </w:rPr>
        <w:t>—</w:t>
      </w:r>
      <w:r w:rsidR="00821A74" w:rsidRPr="00A91185">
        <w:rPr>
          <w:i/>
          <w:color w:val="auto"/>
        </w:rPr>
        <w:t xml:space="preserve">Chief </w:t>
      </w:r>
      <w:r w:rsidR="00513219" w:rsidRPr="00A91185">
        <w:rPr>
          <w:i/>
          <w:color w:val="auto"/>
        </w:rPr>
        <w:t>Ombudsman</w:t>
      </w:r>
      <w:r w:rsidR="00821A74" w:rsidRPr="00A91185">
        <w:rPr>
          <w:i/>
          <w:color w:val="auto"/>
        </w:rPr>
        <w:t xml:space="preserve"> of the</w:t>
      </w:r>
      <w:r w:rsidR="00513219" w:rsidRPr="00A91185">
        <w:rPr>
          <w:i/>
          <w:color w:val="auto"/>
        </w:rPr>
        <w:t xml:space="preserve"> </w:t>
      </w:r>
      <w:r w:rsidR="00C56F87" w:rsidRPr="00A91185">
        <w:rPr>
          <w:i/>
          <w:color w:val="auto"/>
        </w:rPr>
        <w:t xml:space="preserve">opinion </w:t>
      </w:r>
      <w:r w:rsidR="00A24E06" w:rsidRPr="00A91185">
        <w:rPr>
          <w:i/>
          <w:color w:val="auto"/>
        </w:rPr>
        <w:t xml:space="preserve">RNZ </w:t>
      </w:r>
      <w:r w:rsidR="00587422" w:rsidRPr="00A91185">
        <w:rPr>
          <w:i/>
          <w:color w:val="auto"/>
        </w:rPr>
        <w:t>could</w:t>
      </w:r>
      <w:r w:rsidR="00A24E06" w:rsidRPr="00A91185">
        <w:rPr>
          <w:i/>
          <w:color w:val="auto"/>
        </w:rPr>
        <w:t xml:space="preserve"> </w:t>
      </w:r>
      <w:r w:rsidR="00587422" w:rsidRPr="00A91185">
        <w:rPr>
          <w:i/>
          <w:color w:val="auto"/>
        </w:rPr>
        <w:t>refuse the request</w:t>
      </w:r>
      <w:r w:rsidR="00A24E06" w:rsidRPr="00A91185">
        <w:rPr>
          <w:i/>
          <w:color w:val="auto"/>
        </w:rPr>
        <w:t xml:space="preserve"> under s</w:t>
      </w:r>
      <w:r w:rsidR="00821A74" w:rsidRPr="00A91185">
        <w:rPr>
          <w:i/>
          <w:color w:val="auto"/>
        </w:rPr>
        <w:t>ections</w:t>
      </w:r>
      <w:r w:rsidR="00A24E06" w:rsidRPr="00A91185">
        <w:rPr>
          <w:i/>
          <w:color w:val="auto"/>
        </w:rPr>
        <w:t xml:space="preserve"> 9(2)(</w:t>
      </w:r>
      <w:proofErr w:type="spellStart"/>
      <w:r w:rsidR="00A24E06" w:rsidRPr="00A91185">
        <w:rPr>
          <w:i/>
          <w:color w:val="auto"/>
        </w:rPr>
        <w:t>ba</w:t>
      </w:r>
      <w:proofErr w:type="spellEnd"/>
      <w:r w:rsidR="00A24E06" w:rsidRPr="00A91185">
        <w:rPr>
          <w:i/>
          <w:color w:val="auto"/>
        </w:rPr>
        <w:t>)(</w:t>
      </w:r>
      <w:proofErr w:type="spellStart"/>
      <w:r w:rsidR="00A24E06" w:rsidRPr="00A91185">
        <w:rPr>
          <w:i/>
          <w:color w:val="auto"/>
        </w:rPr>
        <w:t>i</w:t>
      </w:r>
      <w:proofErr w:type="spellEnd"/>
      <w:r w:rsidR="00A24E06" w:rsidRPr="00A91185">
        <w:rPr>
          <w:i/>
          <w:color w:val="auto"/>
        </w:rPr>
        <w:t>) and 9(2)(g)(</w:t>
      </w:r>
      <w:proofErr w:type="spellStart"/>
      <w:r w:rsidR="00A24E06" w:rsidRPr="00A91185">
        <w:rPr>
          <w:i/>
          <w:color w:val="auto"/>
        </w:rPr>
        <w:t>i</w:t>
      </w:r>
      <w:proofErr w:type="spellEnd"/>
      <w:r w:rsidR="00A24E06" w:rsidRPr="00A91185">
        <w:rPr>
          <w:i/>
          <w:color w:val="auto"/>
        </w:rPr>
        <w:t xml:space="preserve">) of the </w:t>
      </w:r>
      <w:r w:rsidR="00821A74" w:rsidRPr="00A91185">
        <w:rPr>
          <w:i/>
          <w:color w:val="auto"/>
        </w:rPr>
        <w:t>Official Information Act (</w:t>
      </w:r>
      <w:proofErr w:type="spellStart"/>
      <w:r w:rsidR="00A24E06" w:rsidRPr="00A91185">
        <w:rPr>
          <w:i/>
          <w:color w:val="auto"/>
        </w:rPr>
        <w:t>OIA</w:t>
      </w:r>
      <w:proofErr w:type="spellEnd"/>
      <w:r w:rsidR="00821A74" w:rsidRPr="00A91185">
        <w:rPr>
          <w:i/>
          <w:color w:val="auto"/>
        </w:rPr>
        <w:t>)</w:t>
      </w:r>
    </w:p>
    <w:p w14:paraId="0CD53057" w14:textId="77777777" w:rsidR="00E77A82" w:rsidRPr="00A91185" w:rsidRDefault="00E77A82" w:rsidP="00E77A82">
      <w:pPr>
        <w:pStyle w:val="Heading1"/>
      </w:pPr>
      <w:r w:rsidRPr="00A91185">
        <w:t>Background</w:t>
      </w:r>
    </w:p>
    <w:p w14:paraId="1060CCBD" w14:textId="52C75E0F" w:rsidR="00E047D1" w:rsidRPr="00A91185" w:rsidRDefault="00D66B51" w:rsidP="004472ED">
      <w:pPr>
        <w:pStyle w:val="BodyText"/>
      </w:pPr>
      <w:r w:rsidRPr="00A91185">
        <w:t xml:space="preserve">In June 2025, Radio New Zealand </w:t>
      </w:r>
      <w:r w:rsidR="00821A74" w:rsidRPr="00A91185">
        <w:t xml:space="preserve">(RNZ) </w:t>
      </w:r>
      <w:r w:rsidRPr="00A91185">
        <w:t>published a</w:t>
      </w:r>
      <w:r w:rsidR="00B86FCB">
        <w:t xml:space="preserve"> news</w:t>
      </w:r>
      <w:r w:rsidRPr="00A91185">
        <w:t xml:space="preserve"> article.</w:t>
      </w:r>
      <w:r w:rsidR="00845709" w:rsidRPr="00A91185">
        <w:rPr>
          <w:rStyle w:val="FootnoteReference"/>
        </w:rPr>
        <w:footnoteReference w:id="2"/>
      </w:r>
      <w:r w:rsidRPr="00A91185">
        <w:t xml:space="preserve"> Following </w:t>
      </w:r>
      <w:r w:rsidR="004E4BDE" w:rsidRPr="00A91185">
        <w:t>publication</w:t>
      </w:r>
      <w:r w:rsidRPr="00A91185">
        <w:t xml:space="preserve">, several </w:t>
      </w:r>
      <w:r w:rsidR="004E4BDE" w:rsidRPr="00A91185">
        <w:t>people</w:t>
      </w:r>
      <w:r w:rsidRPr="00A91185">
        <w:t xml:space="preserve"> complained to the</w:t>
      </w:r>
      <w:r w:rsidR="004E4BDE" w:rsidRPr="00A91185">
        <w:t xml:space="preserve"> New Zealand Media Council (Media Council)</w:t>
      </w:r>
      <w:r w:rsidRPr="00A91185">
        <w:t xml:space="preserve"> </w:t>
      </w:r>
      <w:r w:rsidR="004E4BDE" w:rsidRPr="00A91185">
        <w:t>about various aspects of the article. In September 2025, the Media Council partly upheld the complaints for a perceived lack of balance and fairness.</w:t>
      </w:r>
      <w:r w:rsidR="00845709" w:rsidRPr="00A91185">
        <w:rPr>
          <w:rStyle w:val="FootnoteReference"/>
        </w:rPr>
        <w:footnoteReference w:id="3"/>
      </w:r>
      <w:r w:rsidR="004E4BDE" w:rsidRPr="00A91185">
        <w:t xml:space="preserve"> In October 2025, RNZ </w:t>
      </w:r>
      <w:r w:rsidR="00845709" w:rsidRPr="00A91185">
        <w:t>published a follow up article responding to the Media Council’s decision.</w:t>
      </w:r>
      <w:r w:rsidR="00845709" w:rsidRPr="00A91185">
        <w:rPr>
          <w:rStyle w:val="FootnoteReference"/>
        </w:rPr>
        <w:footnoteReference w:id="4"/>
      </w:r>
    </w:p>
    <w:p w14:paraId="561E087A" w14:textId="45704A01" w:rsidR="0000395C" w:rsidRPr="00A91185" w:rsidRDefault="0000395C" w:rsidP="004472ED">
      <w:pPr>
        <w:pStyle w:val="BodyText"/>
      </w:pPr>
      <w:r w:rsidRPr="00A91185">
        <w:t xml:space="preserve">Two people then requested information about </w:t>
      </w:r>
      <w:r w:rsidR="00810D5B" w:rsidRPr="00A91185">
        <w:t xml:space="preserve">the </w:t>
      </w:r>
      <w:r w:rsidR="00587422" w:rsidRPr="00A91185">
        <w:t xml:space="preserve">generation of the </w:t>
      </w:r>
      <w:r w:rsidR="00810D5B" w:rsidRPr="00A91185">
        <w:t>articles. RNZ provided some information, but withheld the majority under sections 9(2)(a), 9(</w:t>
      </w:r>
      <w:proofErr w:type="gramStart"/>
      <w:r w:rsidR="00810D5B" w:rsidRPr="00A91185">
        <w:t>2)(</w:t>
      </w:r>
      <w:proofErr w:type="spellStart"/>
      <w:proofErr w:type="gramEnd"/>
      <w:r w:rsidR="00810D5B" w:rsidRPr="00A91185">
        <w:t>ba</w:t>
      </w:r>
      <w:proofErr w:type="spellEnd"/>
      <w:r w:rsidR="00810D5B" w:rsidRPr="00A91185">
        <w:t>)(</w:t>
      </w:r>
      <w:proofErr w:type="spellStart"/>
      <w:r w:rsidR="00810D5B" w:rsidRPr="00A91185">
        <w:t>i</w:t>
      </w:r>
      <w:proofErr w:type="spellEnd"/>
      <w:r w:rsidR="00810D5B" w:rsidRPr="00A91185">
        <w:t>) and 9(2)(g)(</w:t>
      </w:r>
      <w:proofErr w:type="spellStart"/>
      <w:r w:rsidR="00810D5B" w:rsidRPr="00A91185">
        <w:t>i</w:t>
      </w:r>
      <w:proofErr w:type="spellEnd"/>
      <w:r w:rsidR="00810D5B" w:rsidRPr="00A91185">
        <w:t>) of the Official Information Act 1982 (</w:t>
      </w:r>
      <w:proofErr w:type="spellStart"/>
      <w:r w:rsidR="00810D5B" w:rsidRPr="00A91185">
        <w:t>OIA</w:t>
      </w:r>
      <w:proofErr w:type="spellEnd"/>
      <w:r w:rsidR="00810D5B" w:rsidRPr="00A91185">
        <w:t>).</w:t>
      </w:r>
    </w:p>
    <w:p w14:paraId="5ED47121" w14:textId="3037C783" w:rsidR="00810D5B" w:rsidRPr="00A91185" w:rsidRDefault="00810D5B" w:rsidP="004472ED">
      <w:pPr>
        <w:pStyle w:val="BodyText"/>
      </w:pPr>
      <w:r w:rsidRPr="00A91185">
        <w:t>The requesters asked the Chief Ombudsman to investigate RNZ’s decisions.</w:t>
      </w:r>
    </w:p>
    <w:p w14:paraId="6C9B334B" w14:textId="77777777" w:rsidR="00E77A82" w:rsidRPr="00A91185" w:rsidRDefault="00E77A82" w:rsidP="00D62405">
      <w:pPr>
        <w:pStyle w:val="Heading1"/>
        <w:spacing w:after="240"/>
      </w:pPr>
      <w:r w:rsidRPr="00A91185">
        <w:lastRenderedPageBreak/>
        <w:t>Investigation</w:t>
      </w:r>
    </w:p>
    <w:p w14:paraId="47A660E1" w14:textId="6CE7C88B" w:rsidR="00810D5B" w:rsidRPr="00A91185" w:rsidRDefault="00810D5B" w:rsidP="008810AD">
      <w:pPr>
        <w:pStyle w:val="BodyText"/>
      </w:pPr>
      <w:r w:rsidRPr="00A91185">
        <w:t xml:space="preserve">The information </w:t>
      </w:r>
      <w:r w:rsidR="00587422" w:rsidRPr="00A91185">
        <w:t xml:space="preserve">withheld </w:t>
      </w:r>
      <w:r w:rsidRPr="00A91185">
        <w:t>fell into two broad categories:</w:t>
      </w:r>
    </w:p>
    <w:p w14:paraId="5760B004" w14:textId="796C0A71" w:rsidR="00810D5B" w:rsidRPr="00A91185" w:rsidRDefault="00810D5B" w:rsidP="00810D5B">
      <w:pPr>
        <w:pStyle w:val="BodyText"/>
        <w:numPr>
          <w:ilvl w:val="0"/>
          <w:numId w:val="32"/>
        </w:numPr>
      </w:pPr>
      <w:r w:rsidRPr="00A91185">
        <w:t>‘Internal’ information</w:t>
      </w:r>
      <w:r w:rsidR="00587422" w:rsidRPr="00A91185">
        <w:t>:</w:t>
      </w:r>
      <w:r w:rsidRPr="00A91185">
        <w:t xml:space="preserve"> RNZ’s internal communications around the story. </w:t>
      </w:r>
    </w:p>
    <w:p w14:paraId="334D7E44" w14:textId="7330B89B" w:rsidR="00810D5B" w:rsidRPr="00A91185" w:rsidRDefault="00810D5B" w:rsidP="00810D5B">
      <w:pPr>
        <w:pStyle w:val="BodyText"/>
        <w:numPr>
          <w:ilvl w:val="0"/>
          <w:numId w:val="32"/>
        </w:numPr>
      </w:pPr>
      <w:r w:rsidRPr="00A91185">
        <w:t>‘External’ information</w:t>
      </w:r>
      <w:r w:rsidR="00587422" w:rsidRPr="00A91185">
        <w:t>:</w:t>
      </w:r>
      <w:r w:rsidRPr="00A91185">
        <w:t xml:space="preserve"> RNZ’s communications with third parties, including sources. </w:t>
      </w:r>
    </w:p>
    <w:p w14:paraId="190BACC6" w14:textId="2FF4E751" w:rsidR="00BA1165" w:rsidRPr="00A91185" w:rsidRDefault="004D4BBC" w:rsidP="00BA1165">
      <w:pPr>
        <w:pStyle w:val="Heading2"/>
        <w:spacing w:before="240"/>
      </w:pPr>
      <w:r w:rsidRPr="00A91185">
        <w:t>Internal information</w:t>
      </w:r>
      <w:r w:rsidR="00587422" w:rsidRPr="00A91185">
        <w:t>—s</w:t>
      </w:r>
      <w:r w:rsidR="00654211" w:rsidRPr="00A91185">
        <w:t>ection 9(2)(g)(</w:t>
      </w:r>
      <w:proofErr w:type="spellStart"/>
      <w:r w:rsidR="00654211" w:rsidRPr="00A91185">
        <w:t>i</w:t>
      </w:r>
      <w:proofErr w:type="spellEnd"/>
      <w:r w:rsidR="00654211" w:rsidRPr="00A91185">
        <w:t xml:space="preserve">) of the </w:t>
      </w:r>
      <w:proofErr w:type="spellStart"/>
      <w:r w:rsidR="00654211" w:rsidRPr="00A91185">
        <w:t>OIA</w:t>
      </w:r>
      <w:proofErr w:type="spellEnd"/>
    </w:p>
    <w:p w14:paraId="7AADD5B2" w14:textId="2F851674" w:rsidR="004D4BBC" w:rsidRPr="00A91185" w:rsidRDefault="004D4BBC" w:rsidP="004D4BBC">
      <w:pPr>
        <w:pStyle w:val="BodyText"/>
      </w:pPr>
      <w:r w:rsidRPr="00A91185">
        <w:t xml:space="preserve">The </w:t>
      </w:r>
      <w:r w:rsidR="00B86FCB">
        <w:t xml:space="preserve">internal </w:t>
      </w:r>
      <w:r w:rsidRPr="00A91185">
        <w:t xml:space="preserve">information </w:t>
      </w:r>
      <w:r w:rsidR="00B86FCB">
        <w:t>was</w:t>
      </w:r>
      <w:r w:rsidRPr="00A91185">
        <w:t xml:space="preserve"> correspondence between RNZ staff</w:t>
      </w:r>
      <w:r w:rsidR="00CB1956">
        <w:t>,</w:t>
      </w:r>
      <w:r w:rsidRPr="00A91185">
        <w:t xml:space="preserve"> </w:t>
      </w:r>
      <w:r w:rsidR="00CB1956">
        <w:t xml:space="preserve">concerning editorial deliberations and decision-making about </w:t>
      </w:r>
      <w:r w:rsidRPr="00A91185">
        <w:t xml:space="preserve">the content and wording of the </w:t>
      </w:r>
      <w:r w:rsidR="00CB1956">
        <w:t xml:space="preserve">news </w:t>
      </w:r>
      <w:r w:rsidRPr="00A91185">
        <w:t>articles.</w:t>
      </w:r>
      <w:r w:rsidR="00CB1956">
        <w:t xml:space="preserve"> </w:t>
      </w:r>
      <w:r w:rsidR="00CB1956" w:rsidRPr="00A91185">
        <w:t xml:space="preserve"> </w:t>
      </w:r>
    </w:p>
    <w:p w14:paraId="07A536F6" w14:textId="4BAEC5F5" w:rsidR="00B731E0" w:rsidRPr="00A91185" w:rsidRDefault="00B731E0" w:rsidP="00A91185">
      <w:pPr>
        <w:pStyle w:val="BodyText"/>
        <w:spacing w:after="120"/>
      </w:pPr>
      <w:r w:rsidRPr="00A91185">
        <w:t>The Ombudsman formed the opinion section 9(2)(g)(</w:t>
      </w:r>
      <w:proofErr w:type="spellStart"/>
      <w:r w:rsidRPr="00A91185">
        <w:t>i</w:t>
      </w:r>
      <w:proofErr w:type="spellEnd"/>
      <w:r w:rsidRPr="00A91185">
        <w:t xml:space="preserve">) of the </w:t>
      </w:r>
      <w:proofErr w:type="spellStart"/>
      <w:r w:rsidRPr="00A91185">
        <w:t>OIA</w:t>
      </w:r>
      <w:proofErr w:type="spellEnd"/>
      <w:r w:rsidR="00376236">
        <w:t xml:space="preserve"> applied to this information</w:t>
      </w:r>
      <w:r w:rsidRPr="00A91185">
        <w:t xml:space="preserve">. Subject to any </w:t>
      </w:r>
      <w:r w:rsidR="00587422" w:rsidRPr="00A91185">
        <w:t>stronger public interest in release</w:t>
      </w:r>
      <w:r w:rsidRPr="00A91185">
        <w:t xml:space="preserve">, this section provides good reason to withhold information where </w:t>
      </w:r>
      <w:r w:rsidR="00BE4CC4" w:rsidRPr="00A91185">
        <w:t>that</w:t>
      </w:r>
      <w:r w:rsidRPr="00A91185">
        <w:t xml:space="preserve"> is necessary to: </w:t>
      </w:r>
    </w:p>
    <w:p w14:paraId="683A1F8E" w14:textId="1D7B5D54" w:rsidR="00B731E0" w:rsidRPr="00A91185" w:rsidRDefault="00B731E0" w:rsidP="00BE4CC4">
      <w:pPr>
        <w:pStyle w:val="BQLegstyle-a"/>
      </w:pPr>
      <w:r w:rsidRPr="00A91185">
        <w:t xml:space="preserve">(g) </w:t>
      </w:r>
      <w:r w:rsidR="00BE4CC4" w:rsidRPr="00A91185">
        <w:tab/>
      </w:r>
      <w:r w:rsidRPr="00A91185">
        <w:t xml:space="preserve">maintain the effective conduct of public affairs through— </w:t>
      </w:r>
    </w:p>
    <w:p w14:paraId="4B391C43" w14:textId="5FF3B653" w:rsidR="00B731E0" w:rsidRPr="00A91185" w:rsidRDefault="00B731E0" w:rsidP="00BE4CC4">
      <w:pPr>
        <w:pStyle w:val="BQLegstyle-i"/>
      </w:pPr>
      <w:r w:rsidRPr="00A91185">
        <w:t>(</w:t>
      </w:r>
      <w:proofErr w:type="spellStart"/>
      <w:r w:rsidRPr="00A91185">
        <w:t>i</w:t>
      </w:r>
      <w:proofErr w:type="spellEnd"/>
      <w:r w:rsidRPr="00A91185">
        <w:t xml:space="preserve">) </w:t>
      </w:r>
      <w:r w:rsidR="00BE4CC4" w:rsidRPr="00A91185">
        <w:tab/>
      </w:r>
      <w:r w:rsidRPr="00A91185">
        <w:t xml:space="preserve">the free and frank expression of opinions by or between or to </w:t>
      </w:r>
      <w:r w:rsidR="00BE4CC4" w:rsidRPr="00A91185">
        <w:t>…</w:t>
      </w:r>
      <w:r w:rsidRPr="00A91185">
        <w:t xml:space="preserve"> employees of any </w:t>
      </w:r>
      <w:r w:rsidR="00BE4CC4" w:rsidRPr="00A91185">
        <w:t>…</w:t>
      </w:r>
      <w:r w:rsidRPr="00A91185">
        <w:t xml:space="preserve"> organisation in the course of their duty…</w:t>
      </w:r>
    </w:p>
    <w:p w14:paraId="558D9B5A" w14:textId="092459E1" w:rsidR="00A83F2E" w:rsidRDefault="00B731E0" w:rsidP="009721B9">
      <w:pPr>
        <w:pStyle w:val="BodyText"/>
      </w:pPr>
      <w:r w:rsidRPr="00A91185">
        <w:t xml:space="preserve">The purpose of this section is to avoid prejudice to the free flow of information </w:t>
      </w:r>
      <w:r w:rsidR="00A91185" w:rsidRPr="00A91185">
        <w:t>which is</w:t>
      </w:r>
      <w:r w:rsidRPr="00A91185">
        <w:t xml:space="preserve"> necessary to </w:t>
      </w:r>
      <w:r w:rsidR="00A83F2E">
        <w:t>operate effectively</w:t>
      </w:r>
      <w:r w:rsidRPr="00A91185">
        <w:t xml:space="preserve">. As set out in </w:t>
      </w:r>
      <w:r w:rsidR="00BE4CC4" w:rsidRPr="00A91185">
        <w:t>our</w:t>
      </w:r>
      <w:r w:rsidRPr="00A91185">
        <w:t xml:space="preserve"> guidance,</w:t>
      </w:r>
      <w:r w:rsidRPr="00A91185">
        <w:rPr>
          <w:rStyle w:val="FootnoteReference"/>
        </w:rPr>
        <w:footnoteReference w:id="5"/>
      </w:r>
      <w:r w:rsidRPr="00A91185">
        <w:t xml:space="preserve"> the section recognises that </w:t>
      </w:r>
      <w:r w:rsidRPr="00A91185">
        <w:rPr>
          <w:i/>
          <w:iCs/>
        </w:rPr>
        <w:t>‘</w:t>
      </w:r>
      <w:r w:rsidRPr="00D07215">
        <w:rPr>
          <w:rStyle w:val="Quotationwithinthesentence"/>
        </w:rPr>
        <w:t>the effective conduct of public affairs requires the candid and unreserved expression of opinions, and that public exposure of such information can sometimes have a chilling effect on people’s willingness to express themselves openly, honestly and completely in future</w:t>
      </w:r>
      <w:r w:rsidRPr="00A91185">
        <w:rPr>
          <w:i/>
          <w:iCs/>
        </w:rPr>
        <w:t>.’</w:t>
      </w:r>
      <w:r w:rsidR="00A83F2E">
        <w:rPr>
          <w:i/>
          <w:iCs/>
        </w:rPr>
        <w:t xml:space="preserve"> </w:t>
      </w:r>
      <w:r w:rsidR="00A83F2E">
        <w:t>I</w:t>
      </w:r>
      <w:r w:rsidRPr="00A91185">
        <w:t xml:space="preserve">t is not only the nature of the </w:t>
      </w:r>
      <w:proofErr w:type="gramStart"/>
      <w:r w:rsidRPr="00A91185">
        <w:t>information</w:t>
      </w:r>
      <w:proofErr w:type="gramEnd"/>
      <w:r w:rsidRPr="00A91185">
        <w:t xml:space="preserve"> which is relevant, but also the context in which it is generated. The information itself does not necessarily need to be </w:t>
      </w:r>
      <w:r w:rsidRPr="00A91185">
        <w:rPr>
          <w:i/>
          <w:iCs/>
        </w:rPr>
        <w:t xml:space="preserve">‘free and frank’ </w:t>
      </w:r>
      <w:r w:rsidRPr="00A91185">
        <w:t xml:space="preserve">in nature. Rather, the issue is whether its release is likely to inhibit the generation and exchange of free and frank </w:t>
      </w:r>
      <w:r w:rsidR="00A91185" w:rsidRPr="00A91185">
        <w:t xml:space="preserve">opinions </w:t>
      </w:r>
      <w:r w:rsidRPr="00A91185">
        <w:t>in future.</w:t>
      </w:r>
      <w:r w:rsidR="001F185F" w:rsidRPr="00A91185">
        <w:t xml:space="preserve"> </w:t>
      </w:r>
    </w:p>
    <w:p w14:paraId="077E91EB" w14:textId="5DBFE466" w:rsidR="00B731E0" w:rsidRPr="00A91185" w:rsidRDefault="00A83F2E" w:rsidP="009721B9">
      <w:pPr>
        <w:pStyle w:val="BodyText"/>
      </w:pPr>
      <w:r>
        <w:t xml:space="preserve">The Ombudsman </w:t>
      </w:r>
      <w:r w:rsidR="001F185F" w:rsidRPr="00A91185">
        <w:t xml:space="preserve">considered that </w:t>
      </w:r>
      <w:r w:rsidR="00A91185">
        <w:t xml:space="preserve">as a media organisation, </w:t>
      </w:r>
      <w:r w:rsidR="001F185F" w:rsidRPr="00A91185">
        <w:t xml:space="preserve">RNZ is in a unique position compared to other publicly funded agencies, in that it has a specific statutory function to provide </w:t>
      </w:r>
      <w:r w:rsidR="001F185F" w:rsidRPr="00A91185">
        <w:rPr>
          <w:i/>
          <w:iCs/>
        </w:rPr>
        <w:t>‘</w:t>
      </w:r>
      <w:r w:rsidR="001F185F" w:rsidRPr="00D07215">
        <w:rPr>
          <w:rStyle w:val="Quotationwithinthesentence"/>
        </w:rPr>
        <w:t>reliable, independent, and freely accessible news and information</w:t>
      </w:r>
      <w:r w:rsidR="001F185F" w:rsidRPr="00A91185">
        <w:rPr>
          <w:i/>
          <w:iCs/>
        </w:rPr>
        <w:t>.’</w:t>
      </w:r>
      <w:r w:rsidR="001F185F" w:rsidRPr="00A91185">
        <w:rPr>
          <w:rStyle w:val="FootnoteReference"/>
        </w:rPr>
        <w:footnoteReference w:id="6"/>
      </w:r>
      <w:r w:rsidR="001F185F" w:rsidRPr="00A91185">
        <w:t xml:space="preserve"> This is also set out in </w:t>
      </w:r>
      <w:r>
        <w:t>RNZ’s</w:t>
      </w:r>
      <w:r w:rsidR="001F185F" w:rsidRPr="00A91185">
        <w:t xml:space="preserve"> Charter.</w:t>
      </w:r>
      <w:r w:rsidR="001F185F" w:rsidRPr="00A91185">
        <w:rPr>
          <w:rStyle w:val="FootnoteReference"/>
        </w:rPr>
        <w:footnoteReference w:id="7"/>
      </w:r>
      <w:r w:rsidR="001F185F" w:rsidRPr="00A91185">
        <w:t xml:space="preserve"> </w:t>
      </w:r>
      <w:r w:rsidR="00A91185">
        <w:t>T</w:t>
      </w:r>
      <w:r w:rsidR="001F185F" w:rsidRPr="00A91185">
        <w:t xml:space="preserve">he release of information </w:t>
      </w:r>
      <w:r w:rsidR="00A91185">
        <w:t>about RNZ’s</w:t>
      </w:r>
      <w:r w:rsidR="001F185F" w:rsidRPr="00A91185">
        <w:t xml:space="preserve"> editorial deliberations and decision-making would have a clear chilling effect on the willingness of journalists, editors and senior managers to openly and robustly discuss and debate both the stories it may publish, as well as the specific content and wording of those stories. It </w:t>
      </w:r>
      <w:r w:rsidR="00A91185">
        <w:t>is</w:t>
      </w:r>
      <w:r w:rsidR="001F185F" w:rsidRPr="00A91185">
        <w:t xml:space="preserve"> critical that </w:t>
      </w:r>
      <w:r w:rsidR="00A91185">
        <w:t>news</w:t>
      </w:r>
      <w:r w:rsidR="001F185F" w:rsidRPr="00A91185">
        <w:t xml:space="preserve"> staff </w:t>
      </w:r>
      <w:proofErr w:type="gramStart"/>
      <w:r w:rsidR="001F185F" w:rsidRPr="00A91185">
        <w:t>have the ability to</w:t>
      </w:r>
      <w:proofErr w:type="gramEnd"/>
      <w:r w:rsidR="001F185F" w:rsidRPr="00A91185">
        <w:t xml:space="preserve"> make independent, timely, and robust editorial judgements about what to publish</w:t>
      </w:r>
      <w:r>
        <w:t>,</w:t>
      </w:r>
      <w:r w:rsidR="001F185F" w:rsidRPr="00A91185">
        <w:t xml:space="preserve"> in order to maintain the effective operation of </w:t>
      </w:r>
      <w:r w:rsidR="00A91185">
        <w:t>the</w:t>
      </w:r>
      <w:r w:rsidR="00A91185" w:rsidRPr="00A91185">
        <w:t xml:space="preserve"> </w:t>
      </w:r>
      <w:r w:rsidR="001F185F" w:rsidRPr="00A91185">
        <w:t>newsroom.</w:t>
      </w:r>
    </w:p>
    <w:p w14:paraId="6DEDD45A" w14:textId="4076DFA3" w:rsidR="001F185F" w:rsidRPr="00A91185" w:rsidRDefault="00CB1956" w:rsidP="009721B9">
      <w:pPr>
        <w:pStyle w:val="BodyText"/>
      </w:pPr>
      <w:r>
        <w:t xml:space="preserve">In this case, </w:t>
      </w:r>
      <w:r w:rsidR="001F185F" w:rsidRPr="00A91185">
        <w:t xml:space="preserve">the communications were generated in a very short timeframe and clearly </w:t>
      </w:r>
      <w:r w:rsidR="001F185F" w:rsidRPr="00A91185">
        <w:rPr>
          <w:i/>
          <w:iCs/>
        </w:rPr>
        <w:t xml:space="preserve">‘free and frank’ </w:t>
      </w:r>
      <w:r w:rsidR="001F185F" w:rsidRPr="00A91185">
        <w:t xml:space="preserve">in nature. Given both the content of the information, and the context in which it was generated, the Ombudsman accepted it was necessary to withhold the communications to maintain the effective conduct of public affairs. He considered there is a clear need for RNZ </w:t>
      </w:r>
      <w:r w:rsidR="00A83F2E">
        <w:t xml:space="preserve">staff </w:t>
      </w:r>
      <w:r w:rsidR="001F185F" w:rsidRPr="00A91185">
        <w:t xml:space="preserve">to communicate in a timely, robust, and </w:t>
      </w:r>
      <w:r w:rsidR="001F185F" w:rsidRPr="00A91185">
        <w:rPr>
          <w:i/>
          <w:iCs/>
        </w:rPr>
        <w:t xml:space="preserve">‘free and frank’ </w:t>
      </w:r>
      <w:r w:rsidR="001F185F" w:rsidRPr="00A91185">
        <w:t xml:space="preserve">way </w:t>
      </w:r>
      <w:proofErr w:type="gramStart"/>
      <w:r w:rsidR="001F185F" w:rsidRPr="00A91185">
        <w:t>in order to</w:t>
      </w:r>
      <w:proofErr w:type="gramEnd"/>
      <w:r w:rsidR="001F185F" w:rsidRPr="00A91185">
        <w:t xml:space="preserve"> ensure </w:t>
      </w:r>
      <w:r w:rsidR="000B29FE">
        <w:t>the</w:t>
      </w:r>
      <w:r w:rsidR="000B29FE" w:rsidRPr="00A91185">
        <w:t xml:space="preserve"> </w:t>
      </w:r>
      <w:r w:rsidR="001F185F" w:rsidRPr="00A91185">
        <w:t xml:space="preserve">newsroom operates as effectively as possible. </w:t>
      </w:r>
      <w:r>
        <w:t>If</w:t>
      </w:r>
      <w:r w:rsidRPr="00A91185">
        <w:t xml:space="preserve"> </w:t>
      </w:r>
      <w:r w:rsidR="001F185F" w:rsidRPr="00A91185">
        <w:t xml:space="preserve">the information </w:t>
      </w:r>
      <w:r>
        <w:t>was</w:t>
      </w:r>
      <w:r w:rsidR="001F185F" w:rsidRPr="00A91185">
        <w:t xml:space="preserve"> released, staff would feel inhibited </w:t>
      </w:r>
      <w:r w:rsidR="00DC4C05">
        <w:t xml:space="preserve">in their </w:t>
      </w:r>
      <w:r w:rsidR="001F185F" w:rsidRPr="00A91185">
        <w:t>communicat</w:t>
      </w:r>
      <w:r w:rsidR="00DC4C05">
        <w:t>ions</w:t>
      </w:r>
      <w:r w:rsidR="001F185F" w:rsidRPr="00A91185">
        <w:t xml:space="preserve">, which would undermine </w:t>
      </w:r>
      <w:r w:rsidR="00B86FCB">
        <w:t>RNZ’s</w:t>
      </w:r>
      <w:r w:rsidR="00B86FCB" w:rsidRPr="00A91185">
        <w:t xml:space="preserve"> </w:t>
      </w:r>
      <w:r w:rsidR="001F185F" w:rsidRPr="00A91185">
        <w:t>ability to effectively maintain and manage its function of providing timely and reliable news and information to the public.</w:t>
      </w:r>
    </w:p>
    <w:p w14:paraId="361456D8" w14:textId="51F427E0" w:rsidR="00654211" w:rsidRPr="00A91185" w:rsidRDefault="00654211" w:rsidP="00654211">
      <w:pPr>
        <w:pStyle w:val="Heading2"/>
        <w:spacing w:before="240"/>
      </w:pPr>
      <w:r w:rsidRPr="00A91185">
        <w:t>External information</w:t>
      </w:r>
      <w:r w:rsidR="000B29FE">
        <w:t>—s</w:t>
      </w:r>
      <w:r w:rsidRPr="00A91185">
        <w:t>ections 9(</w:t>
      </w:r>
      <w:proofErr w:type="gramStart"/>
      <w:r w:rsidRPr="00A91185">
        <w:t>2)(</w:t>
      </w:r>
      <w:proofErr w:type="spellStart"/>
      <w:proofErr w:type="gramEnd"/>
      <w:r w:rsidRPr="00A91185">
        <w:t>ba</w:t>
      </w:r>
      <w:proofErr w:type="spellEnd"/>
      <w:r w:rsidRPr="00A91185">
        <w:t>)(</w:t>
      </w:r>
      <w:proofErr w:type="spellStart"/>
      <w:r w:rsidRPr="00A91185">
        <w:t>i</w:t>
      </w:r>
      <w:proofErr w:type="spellEnd"/>
      <w:r w:rsidRPr="00A91185">
        <w:t>) and 9(2)(g)(</w:t>
      </w:r>
      <w:proofErr w:type="spellStart"/>
      <w:r w:rsidRPr="00A91185">
        <w:t>i</w:t>
      </w:r>
      <w:proofErr w:type="spellEnd"/>
      <w:r w:rsidRPr="00A91185">
        <w:t xml:space="preserve">) of the </w:t>
      </w:r>
      <w:proofErr w:type="spellStart"/>
      <w:r w:rsidRPr="00A91185">
        <w:t>OIA</w:t>
      </w:r>
      <w:proofErr w:type="spellEnd"/>
    </w:p>
    <w:p w14:paraId="15BC3D47" w14:textId="27E972A8" w:rsidR="00654211" w:rsidRPr="00A91185" w:rsidRDefault="00654211" w:rsidP="00654211">
      <w:pPr>
        <w:pStyle w:val="BodyText"/>
      </w:pPr>
      <w:r w:rsidRPr="00A91185">
        <w:t xml:space="preserve">The </w:t>
      </w:r>
      <w:r w:rsidR="000B29FE">
        <w:t xml:space="preserve">external </w:t>
      </w:r>
      <w:r w:rsidRPr="00A91185">
        <w:t xml:space="preserve">information </w:t>
      </w:r>
      <w:r w:rsidR="000B29FE">
        <w:t>was</w:t>
      </w:r>
      <w:r w:rsidRPr="00A91185">
        <w:t xml:space="preserve">: </w:t>
      </w:r>
    </w:p>
    <w:p w14:paraId="7E828F63" w14:textId="17DFA854" w:rsidR="008810AD" w:rsidRPr="00A91185" w:rsidRDefault="00577686" w:rsidP="008810AD">
      <w:pPr>
        <w:pStyle w:val="Bullet1"/>
      </w:pPr>
      <w:r>
        <w:t>c</w:t>
      </w:r>
      <w:r w:rsidR="008810AD" w:rsidRPr="00A91185">
        <w:t xml:space="preserve">ommunications between the reporter and the person who first brought the story to RNZ’s </w:t>
      </w:r>
      <w:proofErr w:type="gramStart"/>
      <w:r w:rsidR="008810AD" w:rsidRPr="00A91185">
        <w:t>attention</w:t>
      </w:r>
      <w:r>
        <w:t>;</w:t>
      </w:r>
      <w:proofErr w:type="gramEnd"/>
      <w:r w:rsidR="008810AD" w:rsidRPr="00A91185">
        <w:t xml:space="preserve"> </w:t>
      </w:r>
    </w:p>
    <w:p w14:paraId="71879CAA" w14:textId="5CB2B248" w:rsidR="00654211" w:rsidRPr="00A91185" w:rsidRDefault="00577686" w:rsidP="00D07215">
      <w:pPr>
        <w:pStyle w:val="Bullet1"/>
      </w:pPr>
      <w:r>
        <w:t>c</w:t>
      </w:r>
      <w:r w:rsidR="00654211" w:rsidRPr="00A91185">
        <w:t>ommunications between the reporter and the family</w:t>
      </w:r>
      <w:r w:rsidR="008810AD">
        <w:t xml:space="preserve"> of the person who was the subject of the news article</w:t>
      </w:r>
      <w:r>
        <w:t xml:space="preserve">, including </w:t>
      </w:r>
      <w:r w:rsidR="00654211" w:rsidRPr="00A91185">
        <w:t>sensitive medical information</w:t>
      </w:r>
      <w:r>
        <w:t>; and</w:t>
      </w:r>
      <w:r w:rsidR="00654211" w:rsidRPr="00A91185">
        <w:t xml:space="preserve"> </w:t>
      </w:r>
    </w:p>
    <w:p w14:paraId="51A4F8AF" w14:textId="20E56267" w:rsidR="00654211" w:rsidRPr="00A91185" w:rsidRDefault="00577686" w:rsidP="00D07215">
      <w:pPr>
        <w:pStyle w:val="Bullet1"/>
      </w:pPr>
      <w:r>
        <w:t>c</w:t>
      </w:r>
      <w:r w:rsidR="00654211" w:rsidRPr="00A91185">
        <w:t xml:space="preserve">ommunications with the agencies RNZ </w:t>
      </w:r>
      <w:r>
        <w:t>asked to comment before publication</w:t>
      </w:r>
      <w:r w:rsidR="00654211" w:rsidRPr="00A91185">
        <w:t xml:space="preserve">. </w:t>
      </w:r>
    </w:p>
    <w:p w14:paraId="225871D9" w14:textId="733FC607" w:rsidR="00654211" w:rsidRPr="00A91185" w:rsidRDefault="00654211" w:rsidP="009721B9">
      <w:pPr>
        <w:pStyle w:val="BodyText"/>
      </w:pPr>
      <w:r w:rsidRPr="00A91185">
        <w:t>The Ombudsman formed the opinion section 9(</w:t>
      </w:r>
      <w:proofErr w:type="gramStart"/>
      <w:r w:rsidRPr="00A91185">
        <w:t>2)(</w:t>
      </w:r>
      <w:proofErr w:type="spellStart"/>
      <w:proofErr w:type="gramEnd"/>
      <w:r w:rsidRPr="00A91185">
        <w:t>ba</w:t>
      </w:r>
      <w:proofErr w:type="spellEnd"/>
      <w:r w:rsidRPr="00A91185">
        <w:t>)(</w:t>
      </w:r>
      <w:proofErr w:type="spellStart"/>
      <w:r w:rsidRPr="00A91185">
        <w:t>i</w:t>
      </w:r>
      <w:proofErr w:type="spellEnd"/>
      <w:r w:rsidRPr="00A91185">
        <w:t xml:space="preserve">) of the </w:t>
      </w:r>
      <w:proofErr w:type="spellStart"/>
      <w:r w:rsidRPr="00A91185">
        <w:t>OIA</w:t>
      </w:r>
      <w:proofErr w:type="spellEnd"/>
      <w:r w:rsidR="008810AD">
        <w:t xml:space="preserve"> applied to the communications with the people involved</w:t>
      </w:r>
      <w:r w:rsidRPr="00A91185">
        <w:t xml:space="preserve">, </w:t>
      </w:r>
      <w:r w:rsidR="008810AD">
        <w:t>and</w:t>
      </w:r>
      <w:r w:rsidRPr="00A91185">
        <w:t xml:space="preserve"> section 9(2)(g)(</w:t>
      </w:r>
      <w:proofErr w:type="spellStart"/>
      <w:r w:rsidRPr="00A91185">
        <w:t>i</w:t>
      </w:r>
      <w:proofErr w:type="spellEnd"/>
      <w:r w:rsidRPr="00A91185">
        <w:t>)</w:t>
      </w:r>
      <w:r w:rsidR="008810AD">
        <w:t xml:space="preserve"> of the </w:t>
      </w:r>
      <w:proofErr w:type="spellStart"/>
      <w:r w:rsidR="008810AD">
        <w:t>OIA</w:t>
      </w:r>
      <w:proofErr w:type="spellEnd"/>
      <w:r w:rsidR="008810AD">
        <w:t xml:space="preserve"> applied to the communications with agencies</w:t>
      </w:r>
      <w:r w:rsidRPr="00A91185">
        <w:t>.</w:t>
      </w:r>
    </w:p>
    <w:p w14:paraId="67759E49" w14:textId="709CF63F" w:rsidR="00F40B3D" w:rsidRPr="00A91185" w:rsidRDefault="008810AD" w:rsidP="00F40B3D">
      <w:pPr>
        <w:pStyle w:val="Heading3"/>
      </w:pPr>
      <w:r>
        <w:t>Communications with people involved</w:t>
      </w:r>
    </w:p>
    <w:p w14:paraId="3101EFD5" w14:textId="3CA01D96" w:rsidR="00051219" w:rsidRPr="00A91185" w:rsidRDefault="008810AD" w:rsidP="00051219">
      <w:pPr>
        <w:pStyle w:val="BodyText"/>
      </w:pPr>
      <w:r>
        <w:t>S</w:t>
      </w:r>
      <w:r w:rsidR="00051219" w:rsidRPr="00A91185">
        <w:t xml:space="preserve">ubject to any </w:t>
      </w:r>
      <w:r>
        <w:t>stronger public interest in release</w:t>
      </w:r>
      <w:r w:rsidR="00051219" w:rsidRPr="00A91185">
        <w:t>, section 9(</w:t>
      </w:r>
      <w:proofErr w:type="gramStart"/>
      <w:r w:rsidR="00051219" w:rsidRPr="00A91185">
        <w:t>2)(</w:t>
      </w:r>
      <w:proofErr w:type="spellStart"/>
      <w:proofErr w:type="gramEnd"/>
      <w:r w:rsidR="00051219" w:rsidRPr="00A91185">
        <w:t>ba</w:t>
      </w:r>
      <w:proofErr w:type="spellEnd"/>
      <w:r w:rsidR="00051219" w:rsidRPr="00A91185">
        <w:t>)(</w:t>
      </w:r>
      <w:proofErr w:type="spellStart"/>
      <w:r w:rsidR="00051219" w:rsidRPr="00A91185">
        <w:t>i</w:t>
      </w:r>
      <w:proofErr w:type="spellEnd"/>
      <w:r w:rsidR="00051219" w:rsidRPr="00A91185">
        <w:t xml:space="preserve">) provides good reason to withhold information where </w:t>
      </w:r>
      <w:r w:rsidR="00215274">
        <w:t>that</w:t>
      </w:r>
      <w:r w:rsidR="00051219" w:rsidRPr="00A91185">
        <w:t xml:space="preserve"> is necessary to: </w:t>
      </w:r>
    </w:p>
    <w:p w14:paraId="325A7A06" w14:textId="264AA5C7" w:rsidR="00051219" w:rsidRPr="00A91185" w:rsidRDefault="00051219" w:rsidP="008810AD">
      <w:pPr>
        <w:pStyle w:val="BQLegstyle-a"/>
      </w:pPr>
      <w:r w:rsidRPr="00A91185">
        <w:t>(</w:t>
      </w:r>
      <w:proofErr w:type="spellStart"/>
      <w:r w:rsidRPr="00A91185">
        <w:t>ba</w:t>
      </w:r>
      <w:proofErr w:type="spellEnd"/>
      <w:r w:rsidRPr="00A91185">
        <w:t xml:space="preserve">) </w:t>
      </w:r>
      <w:r w:rsidR="008810AD">
        <w:tab/>
      </w:r>
      <w:r w:rsidRPr="00A91185">
        <w:t xml:space="preserve">protect information which is subject to an obligation of confidence </w:t>
      </w:r>
      <w:r w:rsidR="00215274">
        <w:t xml:space="preserve">… </w:t>
      </w:r>
      <w:r w:rsidRPr="00A91185">
        <w:t>where the making available of that information</w:t>
      </w:r>
      <w:r w:rsidR="00215274">
        <w:t>—</w:t>
      </w:r>
      <w:r w:rsidRPr="00A91185">
        <w:t xml:space="preserve"> </w:t>
      </w:r>
    </w:p>
    <w:p w14:paraId="223A7ACB" w14:textId="4DC8F7A0" w:rsidR="00051219" w:rsidRPr="00A91185" w:rsidRDefault="00051219" w:rsidP="008810AD">
      <w:pPr>
        <w:pStyle w:val="BQLegstyle-i"/>
      </w:pPr>
      <w:r w:rsidRPr="00A91185">
        <w:t>(</w:t>
      </w:r>
      <w:proofErr w:type="spellStart"/>
      <w:r w:rsidRPr="00A91185">
        <w:t>i</w:t>
      </w:r>
      <w:proofErr w:type="spellEnd"/>
      <w:r w:rsidRPr="00A91185">
        <w:t xml:space="preserve">) </w:t>
      </w:r>
      <w:r w:rsidR="008810AD">
        <w:tab/>
      </w:r>
      <w:r w:rsidRPr="00A91185">
        <w:t>would be likely to prejudice the supply of similar information, or information from the same source, and it is in the public interest that such information should continue to be supplied</w:t>
      </w:r>
    </w:p>
    <w:p w14:paraId="70D64433" w14:textId="02323169" w:rsidR="00F40B3D" w:rsidRPr="00A91185" w:rsidRDefault="00215274" w:rsidP="00DE0FA7">
      <w:pPr>
        <w:pStyle w:val="BodyText"/>
      </w:pPr>
      <w:r>
        <w:t xml:space="preserve">In this case, </w:t>
      </w:r>
      <w:r w:rsidR="00EC5018" w:rsidRPr="00A91185">
        <w:t xml:space="preserve">the Ombudsman was satisfied the </w:t>
      </w:r>
      <w:r>
        <w:t>communications between the reporter and the people involved were</w:t>
      </w:r>
      <w:r w:rsidR="00EC5018" w:rsidRPr="00A91185">
        <w:t xml:space="preserve"> subject to an obligation of confidence. </w:t>
      </w:r>
    </w:p>
    <w:p w14:paraId="672A44B6" w14:textId="0A6A6EDA" w:rsidR="00DE0FA7" w:rsidRPr="00A91185" w:rsidRDefault="009E666E" w:rsidP="00DE0FA7">
      <w:pPr>
        <w:pStyle w:val="BodyText"/>
      </w:pPr>
      <w:r>
        <w:t>While each case must be considered on its merits, p</w:t>
      </w:r>
      <w:r w:rsidR="0087010B">
        <w:t>revious</w:t>
      </w:r>
      <w:r w:rsidR="0087010B" w:rsidRPr="00A91185">
        <w:t xml:space="preserve"> </w:t>
      </w:r>
      <w:r w:rsidR="00DE0FA7" w:rsidRPr="00A91185">
        <w:t>Ombudsmen have accepted there is a high degree of protection afforded to journalists’ sources</w:t>
      </w:r>
      <w:r w:rsidR="00215274">
        <w:t>. T</w:t>
      </w:r>
      <w:r w:rsidR="00DE0FA7" w:rsidRPr="00A91185">
        <w:t xml:space="preserve">his is recognised in both </w:t>
      </w:r>
      <w:r w:rsidR="00215274">
        <w:t>legislation</w:t>
      </w:r>
      <w:r w:rsidR="00215274" w:rsidRPr="00A91185">
        <w:t xml:space="preserve"> </w:t>
      </w:r>
      <w:r w:rsidR="00DE0FA7" w:rsidRPr="00A91185">
        <w:t xml:space="preserve">and common law. Section 68 of the Evidence Act 2006 explicitly recognises this expectation of confidentiality: </w:t>
      </w:r>
    </w:p>
    <w:p w14:paraId="5B9AEF4E" w14:textId="6704592D" w:rsidR="00DE0FA7" w:rsidRPr="00A91185" w:rsidRDefault="00DE0FA7" w:rsidP="00D07215">
      <w:pPr>
        <w:pStyle w:val="BQLegstyle-10"/>
      </w:pPr>
      <w:r w:rsidRPr="00A91185">
        <w:t>68</w:t>
      </w:r>
      <w:r w:rsidR="00215274">
        <w:tab/>
      </w:r>
      <w:r w:rsidRPr="00A91185">
        <w:t xml:space="preserve">Protection of journalist sources </w:t>
      </w:r>
    </w:p>
    <w:p w14:paraId="0F18E57C" w14:textId="2CDE0ADC" w:rsidR="00051219" w:rsidRPr="00A91185" w:rsidRDefault="00DE0FA7" w:rsidP="00D07215">
      <w:pPr>
        <w:pStyle w:val="BQLegstyle-1"/>
      </w:pPr>
      <w:r w:rsidRPr="00A91185">
        <w:t>(1)</w:t>
      </w:r>
      <w:r w:rsidR="00215274">
        <w:tab/>
      </w:r>
      <w:r w:rsidRPr="00A91185">
        <w:t xml:space="preserve">If a journalist has promised an informant not to disclose the informant’s identity, neither the journalist nor his or her employer is compellable in a civil or criminal proceeding to answer any question or produce any document that would disclose the identity of the informant or enable that identity to be discovered.  </w:t>
      </w:r>
    </w:p>
    <w:p w14:paraId="19A5DB05" w14:textId="3F71662A" w:rsidR="00EC5018" w:rsidRPr="00A91185" w:rsidRDefault="00EC5018" w:rsidP="00D07215">
      <w:pPr>
        <w:pStyle w:val="BodyText"/>
        <w:spacing w:after="120"/>
      </w:pPr>
      <w:r w:rsidRPr="00A91185">
        <w:t xml:space="preserve">This was also considered by the High Court in </w:t>
      </w:r>
      <w:r w:rsidRPr="00A91185">
        <w:rPr>
          <w:i/>
          <w:iCs/>
        </w:rPr>
        <w:t>Hager v Attorney-General</w:t>
      </w:r>
      <w:r w:rsidRPr="00A91185">
        <w:t>,</w:t>
      </w:r>
      <w:r w:rsidR="00D6706C">
        <w:rPr>
          <w:rStyle w:val="FootnoteReference"/>
        </w:rPr>
        <w:footnoteReference w:id="8"/>
      </w:r>
      <w:r w:rsidR="001D5F2A">
        <w:t xml:space="preserve"> </w:t>
      </w:r>
      <w:r w:rsidRPr="00A91185">
        <w:t xml:space="preserve">which </w:t>
      </w:r>
      <w:r w:rsidR="002C07AF">
        <w:t>said the</w:t>
      </w:r>
      <w:r w:rsidRPr="00A91185">
        <w:t xml:space="preserve"> confidentiality </w:t>
      </w:r>
      <w:r w:rsidR="002C07AF">
        <w:t>of journalist’s sources is</w:t>
      </w:r>
      <w:r w:rsidRPr="00A91185">
        <w:t xml:space="preserve">: </w:t>
      </w:r>
    </w:p>
    <w:p w14:paraId="0AD01A6C" w14:textId="77777777" w:rsidR="00EC5018" w:rsidRPr="00A91185" w:rsidRDefault="00EC5018" w:rsidP="00D07215">
      <w:pPr>
        <w:pStyle w:val="Quotationseparateparagraph"/>
      </w:pPr>
      <w:r w:rsidRPr="00A91185">
        <w:t xml:space="preserve">… justified by the need to promote the free flow of information, a vital component of any democracy. </w:t>
      </w:r>
    </w:p>
    <w:p w14:paraId="6C925F46" w14:textId="45CF4978" w:rsidR="00EC5018" w:rsidRPr="00A91185" w:rsidRDefault="00577686" w:rsidP="00EC5018">
      <w:pPr>
        <w:pStyle w:val="BodyText"/>
      </w:pPr>
      <w:r>
        <w:t>a</w:t>
      </w:r>
      <w:r w:rsidR="00EC5018" w:rsidRPr="00A91185">
        <w:t xml:space="preserve">nd: </w:t>
      </w:r>
    </w:p>
    <w:p w14:paraId="465DE98E" w14:textId="77777777" w:rsidR="00EC5018" w:rsidRPr="00A91185" w:rsidRDefault="00EC5018" w:rsidP="00D07215">
      <w:pPr>
        <w:pStyle w:val="Quotationseparateparagraph"/>
      </w:pPr>
      <w:r w:rsidRPr="00A91185">
        <w:t xml:space="preserve">… pursuant to s 68, it is no longer for the media to establish the public interest in preserving the confidentiality of their sources. Rather, it is for the applicant for a media warrant to persuade the court that other relevant public interests in disclosure outweigh the presumptive public interest in the preservation of that confidentiality. </w:t>
      </w:r>
    </w:p>
    <w:p w14:paraId="2024A455" w14:textId="022A8058" w:rsidR="00EC5018" w:rsidRPr="00A91185" w:rsidRDefault="002C07AF" w:rsidP="00EC5018">
      <w:pPr>
        <w:pStyle w:val="BodyText"/>
      </w:pPr>
      <w:r>
        <w:t xml:space="preserve">In this case, as well as </w:t>
      </w:r>
      <w:r w:rsidR="00EC5018" w:rsidRPr="00A91185">
        <w:t xml:space="preserve">the general confidentiality of </w:t>
      </w:r>
      <w:r>
        <w:t>journalist’s sources</w:t>
      </w:r>
      <w:r w:rsidR="00EC5018" w:rsidRPr="00A91185">
        <w:t xml:space="preserve">, the Ombudsman considered it abundantly clear from the communications that the </w:t>
      </w:r>
      <w:r>
        <w:t>people involved</w:t>
      </w:r>
      <w:r w:rsidRPr="00A91185">
        <w:t xml:space="preserve"> </w:t>
      </w:r>
      <w:r>
        <w:t>believed</w:t>
      </w:r>
      <w:r w:rsidRPr="00A91185">
        <w:t xml:space="preserve"> </w:t>
      </w:r>
      <w:r w:rsidR="00EC5018" w:rsidRPr="00A91185">
        <w:t xml:space="preserve">their communications </w:t>
      </w:r>
      <w:r>
        <w:t>were</w:t>
      </w:r>
      <w:r w:rsidR="00EC5018" w:rsidRPr="00A91185">
        <w:t xml:space="preserve"> confidential and wished those involved to remain anonymous.</w:t>
      </w:r>
    </w:p>
    <w:p w14:paraId="4DF61FCB" w14:textId="094946B9" w:rsidR="00F40B3D" w:rsidRPr="00A91185" w:rsidRDefault="002C07AF" w:rsidP="00EC5018">
      <w:pPr>
        <w:pStyle w:val="BodyText"/>
      </w:pPr>
      <w:r>
        <w:t>T</w:t>
      </w:r>
      <w:r w:rsidR="00EC5018" w:rsidRPr="00A91185">
        <w:t>he Ombudsman was also satisfied release of the information would prejudice the future supply of similar information</w:t>
      </w:r>
      <w:r w:rsidR="0087010B">
        <w:t>,</w:t>
      </w:r>
      <w:r w:rsidR="00EC5018" w:rsidRPr="00A91185">
        <w:t xml:space="preserve"> and it was in the public interest that such information </w:t>
      </w:r>
      <w:r w:rsidR="00F40B3D" w:rsidRPr="00A91185">
        <w:t>continues to be supplied.</w:t>
      </w:r>
      <w:r w:rsidR="00EC5018" w:rsidRPr="00A91185">
        <w:t xml:space="preserve"> </w:t>
      </w:r>
    </w:p>
    <w:p w14:paraId="2EAE965E" w14:textId="184ED394" w:rsidR="00DE0FA7" w:rsidRPr="00A91185" w:rsidRDefault="0087010B" w:rsidP="00EC5018">
      <w:pPr>
        <w:pStyle w:val="BodyText"/>
      </w:pPr>
      <w:r>
        <w:t xml:space="preserve">Previous </w:t>
      </w:r>
      <w:r w:rsidR="00F40B3D" w:rsidRPr="00A91185">
        <w:t xml:space="preserve">Ombudsmen have recognised </w:t>
      </w:r>
      <w:r>
        <w:t xml:space="preserve">there is a </w:t>
      </w:r>
      <w:r w:rsidR="00F40B3D" w:rsidRPr="00A91185">
        <w:t xml:space="preserve">real risk that the release of such information could prejudice the willingness of sources to provide information to news agencies in future. </w:t>
      </w:r>
      <w:r w:rsidR="00BF2454">
        <w:t>S</w:t>
      </w:r>
      <w:r w:rsidR="00F40B3D" w:rsidRPr="00A91185">
        <w:t xml:space="preserve">ources </w:t>
      </w:r>
      <w:r>
        <w:t xml:space="preserve">expect and </w:t>
      </w:r>
      <w:r w:rsidR="00F40B3D" w:rsidRPr="00A91185">
        <w:t xml:space="preserve">rely on </w:t>
      </w:r>
      <w:r>
        <w:t>confidentiality</w:t>
      </w:r>
      <w:r w:rsidR="00F40B3D" w:rsidRPr="00A91185">
        <w:t xml:space="preserve"> when engaging with journalists. </w:t>
      </w:r>
      <w:r>
        <w:t>The Ombudsman</w:t>
      </w:r>
      <w:r w:rsidRPr="00A91185">
        <w:t xml:space="preserve"> </w:t>
      </w:r>
      <w:r w:rsidR="00F40B3D" w:rsidRPr="00A91185">
        <w:t xml:space="preserve">accepted that if </w:t>
      </w:r>
      <w:r w:rsidR="00BF2454">
        <w:t>the</w:t>
      </w:r>
      <w:r w:rsidR="00F40B3D" w:rsidRPr="00A91185">
        <w:t xml:space="preserve"> information </w:t>
      </w:r>
      <w:r>
        <w:t>was</w:t>
      </w:r>
      <w:r w:rsidRPr="00A91185">
        <w:t xml:space="preserve"> </w:t>
      </w:r>
      <w:r w:rsidR="00F40B3D" w:rsidRPr="00A91185">
        <w:t>released</w:t>
      </w:r>
      <w:r w:rsidR="00BF2454">
        <w:t xml:space="preserve"> in this case</w:t>
      </w:r>
      <w:r w:rsidR="00F40B3D" w:rsidRPr="00A91185">
        <w:t>, it would fundamentally undermine th</w:t>
      </w:r>
      <w:r w:rsidR="00BF2454">
        <w:t>is</w:t>
      </w:r>
      <w:r w:rsidR="00F40B3D" w:rsidRPr="00A91185">
        <w:t xml:space="preserve"> expectation</w:t>
      </w:r>
      <w:r w:rsidR="00BF2454">
        <w:t xml:space="preserve"> of confidentiality. F</w:t>
      </w:r>
      <w:r w:rsidR="00F40B3D" w:rsidRPr="00A91185">
        <w:t>uture sources would become hesitant or unwilling to come forward about sensitive issues</w:t>
      </w:r>
      <w:r w:rsidR="00BF2454">
        <w:t>,</w:t>
      </w:r>
      <w:r w:rsidR="00F40B3D" w:rsidRPr="00A91185">
        <w:t xml:space="preserve"> due to </w:t>
      </w:r>
      <w:r w:rsidR="00DC4C05">
        <w:t xml:space="preserve">a </w:t>
      </w:r>
      <w:r w:rsidR="00F40B3D" w:rsidRPr="00A91185">
        <w:t>concern that the information they exchange with journalists might later be released.</w:t>
      </w:r>
    </w:p>
    <w:p w14:paraId="027BFD35" w14:textId="335A2A01" w:rsidR="00F40B3D" w:rsidRPr="00A91185" w:rsidRDefault="00F40B3D" w:rsidP="00EC5018">
      <w:pPr>
        <w:pStyle w:val="BodyText"/>
      </w:pPr>
      <w:r w:rsidRPr="00A91185">
        <w:t xml:space="preserve">The Ombudsman also accepted there is a strong public interest in maintaining the free flow of information to the media to enable it to carry out </w:t>
      </w:r>
      <w:r w:rsidR="00BF2454">
        <w:t xml:space="preserve">its </w:t>
      </w:r>
      <w:r w:rsidRPr="00A91185">
        <w:t>function</w:t>
      </w:r>
      <w:r w:rsidR="00BF2454">
        <w:t xml:space="preserve"> of providing timely and reliable news and information to the public</w:t>
      </w:r>
      <w:r w:rsidR="0087010B">
        <w:t xml:space="preserve">. This </w:t>
      </w:r>
      <w:r w:rsidRPr="00A91185">
        <w:t xml:space="preserve">has been recognised by both Parliament and the courts as a vital part of democracy in New Zealand. The continued supply of such </w:t>
      </w:r>
      <w:r w:rsidR="00BF2454">
        <w:t xml:space="preserve">confidential </w:t>
      </w:r>
      <w:r w:rsidRPr="00A91185">
        <w:t xml:space="preserve">information </w:t>
      </w:r>
      <w:r w:rsidR="00BF2454">
        <w:t xml:space="preserve">from sources </w:t>
      </w:r>
      <w:r w:rsidRPr="00A91185">
        <w:t xml:space="preserve">is critical to the media’s ability to </w:t>
      </w:r>
      <w:r w:rsidR="00BF2454">
        <w:t>operate</w:t>
      </w:r>
      <w:r w:rsidRPr="00A91185">
        <w:t>.</w:t>
      </w:r>
    </w:p>
    <w:p w14:paraId="6FABC6DD" w14:textId="2DF1B891" w:rsidR="00F40B3D" w:rsidRPr="00A91185" w:rsidRDefault="00BF2454" w:rsidP="00F40B3D">
      <w:pPr>
        <w:pStyle w:val="Heading3"/>
      </w:pPr>
      <w:r>
        <w:t>Communications with agencies asked to comment</w:t>
      </w:r>
    </w:p>
    <w:p w14:paraId="213D6199" w14:textId="7467252E" w:rsidR="000359F8" w:rsidRPr="00A91185" w:rsidRDefault="00943035" w:rsidP="000359F8">
      <w:pPr>
        <w:pStyle w:val="BodyText"/>
      </w:pPr>
      <w:r>
        <w:t>The communications with agencies asked to comment were</w:t>
      </w:r>
      <w:r w:rsidR="000359F8" w:rsidRPr="00A91185">
        <w:t xml:space="preserve"> email chains between RNZ and the agencies involved </w:t>
      </w:r>
      <w:r>
        <w:t>in the subject matter of the articles. In these emails</w:t>
      </w:r>
      <w:r w:rsidR="000359F8" w:rsidRPr="00A91185">
        <w:t>, RNZ provide</w:t>
      </w:r>
      <w:r>
        <w:t>d</w:t>
      </w:r>
      <w:r w:rsidR="000359F8" w:rsidRPr="00A91185">
        <w:t xml:space="preserve"> some background context</w:t>
      </w:r>
      <w:r>
        <w:t xml:space="preserve"> to the agencies</w:t>
      </w:r>
      <w:r w:rsidR="000359F8" w:rsidRPr="00A91185">
        <w:t xml:space="preserve"> and asked specific questions. The agenc</w:t>
      </w:r>
      <w:r>
        <w:t>ies’</w:t>
      </w:r>
      <w:r w:rsidR="000359F8" w:rsidRPr="00A91185">
        <w:t xml:space="preserve"> responses </w:t>
      </w:r>
      <w:r>
        <w:t xml:space="preserve">were </w:t>
      </w:r>
      <w:r w:rsidR="000359F8" w:rsidRPr="00A91185">
        <w:t xml:space="preserve">published verbatim </w:t>
      </w:r>
      <w:r>
        <w:t xml:space="preserve">by RNZ </w:t>
      </w:r>
      <w:r w:rsidR="000359F8" w:rsidRPr="00A91185">
        <w:t xml:space="preserve">in the </w:t>
      </w:r>
      <w:r>
        <w:t xml:space="preserve">news </w:t>
      </w:r>
      <w:r w:rsidR="000359F8" w:rsidRPr="00A91185">
        <w:t>article</w:t>
      </w:r>
      <w:r>
        <w:t>s</w:t>
      </w:r>
      <w:r w:rsidR="000359F8" w:rsidRPr="00A91185">
        <w:t xml:space="preserve">, but RNZ withheld its own communications to those agencies. </w:t>
      </w:r>
    </w:p>
    <w:p w14:paraId="7FCDD35B" w14:textId="771DD859" w:rsidR="00F40B3D" w:rsidRPr="00A91185" w:rsidRDefault="000359F8" w:rsidP="000359F8">
      <w:pPr>
        <w:pStyle w:val="BodyText"/>
      </w:pPr>
      <w:proofErr w:type="gramStart"/>
      <w:r w:rsidRPr="00A91185">
        <w:t>Similar to</w:t>
      </w:r>
      <w:proofErr w:type="gramEnd"/>
      <w:r w:rsidRPr="00A91185">
        <w:t xml:space="preserve"> </w:t>
      </w:r>
      <w:r w:rsidR="00943035">
        <w:t>RNZ’s</w:t>
      </w:r>
      <w:r w:rsidR="00943035" w:rsidRPr="00A91185">
        <w:t xml:space="preserve"> </w:t>
      </w:r>
      <w:r w:rsidRPr="00A91185">
        <w:t>internal communications, the Ombudsman considered the emails essentially formed part of RNZ’s broader news generation and decision-making activities which he considered could be withheld under section 9(2)(g)(</w:t>
      </w:r>
      <w:proofErr w:type="spellStart"/>
      <w:r w:rsidRPr="00A91185">
        <w:t>i</w:t>
      </w:r>
      <w:proofErr w:type="spellEnd"/>
      <w:r w:rsidRPr="00A91185">
        <w:t xml:space="preserve">) of the </w:t>
      </w:r>
      <w:proofErr w:type="spellStart"/>
      <w:r w:rsidRPr="00A91185">
        <w:t>OIA</w:t>
      </w:r>
      <w:proofErr w:type="spellEnd"/>
      <w:r w:rsidRPr="00A91185">
        <w:t xml:space="preserve">. The emails contained a contextual summary of the </w:t>
      </w:r>
      <w:r w:rsidR="00504812">
        <w:t>background</w:t>
      </w:r>
      <w:r w:rsidRPr="00A91185">
        <w:t xml:space="preserve"> and posed a series of direct questions to </w:t>
      </w:r>
      <w:r w:rsidR="00504812">
        <w:t>each agency</w:t>
      </w:r>
      <w:r w:rsidRPr="00A91185">
        <w:t xml:space="preserve"> on </w:t>
      </w:r>
      <w:r w:rsidR="00504812">
        <w:t>relevant</w:t>
      </w:r>
      <w:r w:rsidR="00504812" w:rsidRPr="00A91185">
        <w:t xml:space="preserve"> </w:t>
      </w:r>
      <w:r w:rsidRPr="00A91185">
        <w:t>points. While much of the information contain</w:t>
      </w:r>
      <w:r w:rsidR="00504812">
        <w:t>ed in the emails</w:t>
      </w:r>
      <w:r w:rsidRPr="00A91185">
        <w:t xml:space="preserve"> was eventually published in the </w:t>
      </w:r>
      <w:r w:rsidR="00504812">
        <w:t xml:space="preserve">news </w:t>
      </w:r>
      <w:r w:rsidRPr="00A91185">
        <w:t>article</w:t>
      </w:r>
      <w:r w:rsidR="001D5F2A">
        <w:t>s</w:t>
      </w:r>
      <w:r w:rsidRPr="00A91185">
        <w:t>, the communications themselves were written in a relatively free and frank manner and contain</w:t>
      </w:r>
      <w:r w:rsidR="00504812">
        <w:t>ed</w:t>
      </w:r>
      <w:r w:rsidRPr="00A91185">
        <w:t xml:space="preserve"> sensitive personal information which was not made public. For these reasons, the Ombudsman accepted </w:t>
      </w:r>
      <w:r w:rsidR="00504812">
        <w:t xml:space="preserve">it was necessary to withhold the communications </w:t>
      </w:r>
      <w:r w:rsidR="005A5946">
        <w:t xml:space="preserve">with agencies </w:t>
      </w:r>
      <w:r w:rsidR="00504812">
        <w:t>to maintain the effective conduct of public affairs through the free and frank expression of opinions</w:t>
      </w:r>
      <w:r w:rsidRPr="00A91185">
        <w:t>.</w:t>
      </w:r>
    </w:p>
    <w:p w14:paraId="7DD14F62" w14:textId="77777777" w:rsidR="00B92C18" w:rsidRPr="00A91185" w:rsidRDefault="00B92C18" w:rsidP="00B92C18">
      <w:pPr>
        <w:pStyle w:val="Heading2"/>
      </w:pPr>
      <w:r w:rsidRPr="00A91185">
        <w:t>Public interest</w:t>
      </w:r>
    </w:p>
    <w:p w14:paraId="381E5FA2" w14:textId="2DB52A13" w:rsidR="00891EFE" w:rsidRPr="00A91185" w:rsidRDefault="00891EFE" w:rsidP="00891EFE">
      <w:pPr>
        <w:pStyle w:val="BodyText"/>
      </w:pPr>
      <w:r w:rsidRPr="00A91185">
        <w:t>Before section</w:t>
      </w:r>
      <w:r w:rsidR="005A5946">
        <w:t>s</w:t>
      </w:r>
      <w:r w:rsidRPr="00A91185">
        <w:t xml:space="preserve"> </w:t>
      </w:r>
      <w:r w:rsidR="005A5946">
        <w:t>9(</w:t>
      </w:r>
      <w:proofErr w:type="gramStart"/>
      <w:r w:rsidR="005A5946">
        <w:t>2)(</w:t>
      </w:r>
      <w:proofErr w:type="spellStart"/>
      <w:proofErr w:type="gramEnd"/>
      <w:r w:rsidR="005A5946">
        <w:t>ba</w:t>
      </w:r>
      <w:proofErr w:type="spellEnd"/>
      <w:r w:rsidR="005A5946">
        <w:t>)(</w:t>
      </w:r>
      <w:proofErr w:type="spellStart"/>
      <w:r w:rsidR="005A5946">
        <w:t>i</w:t>
      </w:r>
      <w:proofErr w:type="spellEnd"/>
      <w:r w:rsidR="005A5946">
        <w:t>) or 9(2)(g)(</w:t>
      </w:r>
      <w:proofErr w:type="spellStart"/>
      <w:r w:rsidR="005A5946">
        <w:t>i</w:t>
      </w:r>
      <w:proofErr w:type="spellEnd"/>
      <w:r w:rsidR="005A5946">
        <w:t xml:space="preserve">) </w:t>
      </w:r>
      <w:r w:rsidRPr="00A91185">
        <w:t xml:space="preserve">provide </w:t>
      </w:r>
      <w:r w:rsidRPr="00A91185">
        <w:rPr>
          <w:i/>
          <w:iCs/>
        </w:rPr>
        <w:t>‘good reason’</w:t>
      </w:r>
      <w:r w:rsidRPr="00A91185">
        <w:t xml:space="preserve"> to </w:t>
      </w:r>
      <w:r w:rsidR="00504812">
        <w:t>refuse a request</w:t>
      </w:r>
      <w:r w:rsidRPr="00A91185">
        <w:t xml:space="preserve">, it </w:t>
      </w:r>
      <w:r w:rsidR="00504812">
        <w:t>must be</w:t>
      </w:r>
      <w:r w:rsidRPr="00A91185">
        <w:t xml:space="preserve"> consider</w:t>
      </w:r>
      <w:r w:rsidR="00504812">
        <w:t>ed</w:t>
      </w:r>
      <w:r w:rsidRPr="00A91185">
        <w:t xml:space="preserve"> whether the need to withhold </w:t>
      </w:r>
      <w:r w:rsidR="00CA10A4">
        <w:t xml:space="preserve">the information </w:t>
      </w:r>
      <w:r w:rsidRPr="00A91185">
        <w:t>is outweighed by a</w:t>
      </w:r>
      <w:r w:rsidR="00CA10A4">
        <w:t>ny</w:t>
      </w:r>
      <w:r w:rsidRPr="00A91185">
        <w:t xml:space="preserve"> </w:t>
      </w:r>
      <w:r w:rsidR="00CA10A4">
        <w:t xml:space="preserve">stronger </w:t>
      </w:r>
      <w:r w:rsidRPr="00A91185">
        <w:t xml:space="preserve">public interest </w:t>
      </w:r>
      <w:r w:rsidR="00CA10A4">
        <w:t>in</w:t>
      </w:r>
      <w:r w:rsidRPr="00A91185">
        <w:t xml:space="preserve"> release. This is set out in section 9(1) of the </w:t>
      </w:r>
      <w:proofErr w:type="spellStart"/>
      <w:r w:rsidRPr="00A91185">
        <w:t>OIA</w:t>
      </w:r>
      <w:proofErr w:type="spellEnd"/>
      <w:r w:rsidRPr="00A91185">
        <w:t xml:space="preserve">. Common public interest considerations </w:t>
      </w:r>
      <w:r w:rsidR="00CA10A4">
        <w:t xml:space="preserve">in favour of release </w:t>
      </w:r>
      <w:r w:rsidRPr="00A91185">
        <w:t xml:space="preserve">include </w:t>
      </w:r>
      <w:r w:rsidR="005A5946">
        <w:t>promoting</w:t>
      </w:r>
      <w:r w:rsidRPr="00A91185">
        <w:t xml:space="preserve"> the accountability of public sector agencies, increasing the transparency of </w:t>
      </w:r>
      <w:r w:rsidR="005A5946">
        <w:t xml:space="preserve">agency </w:t>
      </w:r>
      <w:r w:rsidRPr="00A91185">
        <w:t xml:space="preserve">decision-making, and increasing public participation in decision-making. </w:t>
      </w:r>
    </w:p>
    <w:p w14:paraId="0047972F" w14:textId="04139783" w:rsidR="00891EFE" w:rsidRPr="00A91185" w:rsidRDefault="00891EFE" w:rsidP="00891EFE">
      <w:pPr>
        <w:pStyle w:val="BodyText"/>
      </w:pPr>
      <w:r w:rsidRPr="00A91185">
        <w:t xml:space="preserve">In this case, the Ombudsman recognised </w:t>
      </w:r>
      <w:r w:rsidR="00CA10A4">
        <w:t>there was a</w:t>
      </w:r>
      <w:r w:rsidRPr="00A91185">
        <w:t xml:space="preserve"> public interest</w:t>
      </w:r>
      <w:r w:rsidR="00CA10A4">
        <w:t xml:space="preserve"> in release to </w:t>
      </w:r>
      <w:r w:rsidR="005A5946">
        <w:t>increase</w:t>
      </w:r>
      <w:r w:rsidR="00CA10A4">
        <w:t xml:space="preserve"> </w:t>
      </w:r>
      <w:r w:rsidRPr="00A91185">
        <w:t xml:space="preserve">the transparency of RNZ’s operations and </w:t>
      </w:r>
      <w:r w:rsidR="005A5946">
        <w:t xml:space="preserve">promote </w:t>
      </w:r>
      <w:r w:rsidR="00CA10A4">
        <w:t>RNZ’s</w:t>
      </w:r>
      <w:r w:rsidR="00CA10A4" w:rsidRPr="00A91185">
        <w:t xml:space="preserve"> </w:t>
      </w:r>
      <w:r w:rsidRPr="00A91185">
        <w:t xml:space="preserve">accountability for the stories it produces. There </w:t>
      </w:r>
      <w:r w:rsidR="00CA10A4">
        <w:t>was</w:t>
      </w:r>
      <w:r w:rsidRPr="00A91185">
        <w:t xml:space="preserve"> also a public interest in </w:t>
      </w:r>
      <w:r w:rsidR="00CA10A4">
        <w:t>release to ensure</w:t>
      </w:r>
      <w:r w:rsidRPr="00A91185">
        <w:t xml:space="preserve"> </w:t>
      </w:r>
      <w:r w:rsidR="00CA10A4">
        <w:t>RNZ</w:t>
      </w:r>
      <w:r w:rsidRPr="00A91185">
        <w:t xml:space="preserve"> is fulfilling the principles under its Charter, one of which is to foster </w:t>
      </w:r>
      <w:r w:rsidRPr="00A91185">
        <w:rPr>
          <w:i/>
          <w:iCs/>
        </w:rPr>
        <w:t>‘</w:t>
      </w:r>
      <w:r w:rsidRPr="00D07215">
        <w:rPr>
          <w:rStyle w:val="Quotationwithinthesentence"/>
        </w:rPr>
        <w:t>a sense of national identity by contributing to tolerance and understanding</w:t>
      </w:r>
      <w:r w:rsidRPr="00A91185">
        <w:rPr>
          <w:i/>
          <w:iCs/>
        </w:rPr>
        <w:t>...’</w:t>
      </w:r>
      <w:r w:rsidRPr="00A91185">
        <w:t xml:space="preserve"> </w:t>
      </w:r>
      <w:r w:rsidR="00CA10A4">
        <w:t xml:space="preserve">The Ombudsman </w:t>
      </w:r>
      <w:r w:rsidRPr="00A91185">
        <w:t xml:space="preserve">recognised the </w:t>
      </w:r>
      <w:r w:rsidR="001D5F2A">
        <w:t xml:space="preserve">first </w:t>
      </w:r>
      <w:r w:rsidR="00AA4F12">
        <w:t xml:space="preserve">news </w:t>
      </w:r>
      <w:r w:rsidRPr="00A91185">
        <w:t>article ha</w:t>
      </w:r>
      <w:r w:rsidR="00CA10A4">
        <w:t>d</w:t>
      </w:r>
      <w:r w:rsidRPr="00A91185">
        <w:t xml:space="preserve"> been the subject of a lot of general interest, particularly around its perceived </w:t>
      </w:r>
      <w:r w:rsidRPr="00A91185">
        <w:rPr>
          <w:i/>
          <w:iCs/>
        </w:rPr>
        <w:t>‘</w:t>
      </w:r>
      <w:r w:rsidRPr="00D07215">
        <w:rPr>
          <w:rStyle w:val="Quotationwithinthesentence"/>
        </w:rPr>
        <w:t>balance</w:t>
      </w:r>
      <w:r w:rsidRPr="00A91185">
        <w:rPr>
          <w:i/>
          <w:iCs/>
        </w:rPr>
        <w:t>’</w:t>
      </w:r>
      <w:r w:rsidRPr="00A91185">
        <w:t xml:space="preserve"> and </w:t>
      </w:r>
      <w:r w:rsidR="00CA10A4">
        <w:t>descriptive terms used</w:t>
      </w:r>
      <w:r w:rsidRPr="00A91185">
        <w:t xml:space="preserve">. </w:t>
      </w:r>
    </w:p>
    <w:p w14:paraId="6E7221A8" w14:textId="7485D608" w:rsidR="000359F8" w:rsidRPr="00A91185" w:rsidRDefault="00891EFE" w:rsidP="000359F8">
      <w:pPr>
        <w:pStyle w:val="BodyText"/>
      </w:pPr>
      <w:r w:rsidRPr="00A91185">
        <w:t xml:space="preserve">The arguments for release in the public interest </w:t>
      </w:r>
      <w:r w:rsidR="003D28C6" w:rsidRPr="00A91185">
        <w:t>primarily related to concerns</w:t>
      </w:r>
      <w:r w:rsidRPr="00A91185">
        <w:t xml:space="preserve"> about the accuracy and balance of the article in issue, and understanding how RNZ considered such issues in the drafting of the article. However, </w:t>
      </w:r>
      <w:r w:rsidR="003D28C6" w:rsidRPr="00A91185">
        <w:t xml:space="preserve">the Ombudsman noted </w:t>
      </w:r>
      <w:r w:rsidRPr="00A91185">
        <w:t xml:space="preserve">there </w:t>
      </w:r>
      <w:r w:rsidR="00AA4F12">
        <w:t>was</w:t>
      </w:r>
      <w:r w:rsidR="00AA4F12" w:rsidRPr="00A91185">
        <w:t xml:space="preserve"> </w:t>
      </w:r>
      <w:r w:rsidRPr="00A91185">
        <w:t>already a mechanism through which the public can raise concerns about the content of news articles</w:t>
      </w:r>
      <w:r w:rsidR="00AA4F12">
        <w:t>—</w:t>
      </w:r>
      <w:r w:rsidRPr="00A91185">
        <w:t>the Media Council. In this case, a number of people ha</w:t>
      </w:r>
      <w:r w:rsidR="003D28C6" w:rsidRPr="00A91185">
        <w:t>d already</w:t>
      </w:r>
      <w:r w:rsidRPr="00A91185">
        <w:t xml:space="preserve"> complained to the Media </w:t>
      </w:r>
      <w:proofErr w:type="gramStart"/>
      <w:r w:rsidRPr="00A91185">
        <w:t>Council</w:t>
      </w:r>
      <w:proofErr w:type="gramEnd"/>
      <w:r w:rsidRPr="00A91185">
        <w:t xml:space="preserve"> and it ha</w:t>
      </w:r>
      <w:r w:rsidR="00AA4F12">
        <w:t>d</w:t>
      </w:r>
      <w:r w:rsidRPr="00A91185">
        <w:t xml:space="preserve"> investigated and </w:t>
      </w:r>
      <w:r w:rsidR="003D28C6" w:rsidRPr="00A91185">
        <w:t xml:space="preserve">partly </w:t>
      </w:r>
      <w:r w:rsidRPr="00A91185">
        <w:t>upheld a complaint about the article. The outcome ha</w:t>
      </w:r>
      <w:r w:rsidR="00AA4F12">
        <w:t>d</w:t>
      </w:r>
      <w:r w:rsidRPr="00A91185">
        <w:t xml:space="preserve"> been published on the Media Council’s website and RNZ ha</w:t>
      </w:r>
      <w:r w:rsidR="00AA4F12">
        <w:t>d</w:t>
      </w:r>
      <w:r w:rsidRPr="00A91185">
        <w:t xml:space="preserve"> also published a follow-up article reporting on th</w:t>
      </w:r>
      <w:r w:rsidR="00AA4F12">
        <w:t>e</w:t>
      </w:r>
      <w:r w:rsidRPr="00A91185">
        <w:t xml:space="preserve"> decision. </w:t>
      </w:r>
      <w:r w:rsidR="00AA4F12">
        <w:t>The Ombudsman</w:t>
      </w:r>
      <w:r w:rsidRPr="00A91185">
        <w:t xml:space="preserve"> consider</w:t>
      </w:r>
      <w:r w:rsidR="003D28C6" w:rsidRPr="00A91185">
        <w:t>ed</w:t>
      </w:r>
      <w:r w:rsidRPr="00A91185">
        <w:t xml:space="preserve"> </w:t>
      </w:r>
      <w:r w:rsidR="003D28C6" w:rsidRPr="00A91185">
        <w:t>these factors were</w:t>
      </w:r>
      <w:r w:rsidRPr="00A91185">
        <w:t xml:space="preserve"> sufficient to meet the public interest in </w:t>
      </w:r>
      <w:r w:rsidR="005A5946">
        <w:t xml:space="preserve">transparency and </w:t>
      </w:r>
      <w:r w:rsidRPr="00A91185">
        <w:t xml:space="preserve">accountability. </w:t>
      </w:r>
      <w:r w:rsidR="003D28C6" w:rsidRPr="00A91185">
        <w:t xml:space="preserve"> As such, he did</w:t>
      </w:r>
      <w:r w:rsidRPr="00A91185">
        <w:t xml:space="preserve"> not consider the public interest in release outweigh</w:t>
      </w:r>
      <w:r w:rsidR="00AA4F12">
        <w:t>ed</w:t>
      </w:r>
      <w:r w:rsidRPr="00A91185">
        <w:t xml:space="preserve"> the </w:t>
      </w:r>
      <w:r w:rsidR="00AA4F12">
        <w:t>need to</w:t>
      </w:r>
      <w:r w:rsidRPr="00A91185">
        <w:t xml:space="preserve"> withhold the information.</w:t>
      </w:r>
    </w:p>
    <w:p w14:paraId="1A7781EE" w14:textId="77777777" w:rsidR="00E77A82" w:rsidRPr="00A91185" w:rsidRDefault="00E77A82" w:rsidP="00E77A82">
      <w:pPr>
        <w:pStyle w:val="Heading1"/>
      </w:pPr>
      <w:r w:rsidRPr="00A91185">
        <w:t>Outcome</w:t>
      </w:r>
    </w:p>
    <w:p w14:paraId="75C03577" w14:textId="591AFE7C" w:rsidR="00735CDA" w:rsidRDefault="003D28C6" w:rsidP="00E77A82">
      <w:pPr>
        <w:pStyle w:val="BodyText"/>
      </w:pPr>
      <w:r w:rsidRPr="00A91185">
        <w:t xml:space="preserve">For the reasons </w:t>
      </w:r>
      <w:r w:rsidR="00AA4F12">
        <w:t xml:space="preserve">set out </w:t>
      </w:r>
      <w:r w:rsidRPr="00A91185">
        <w:t>above, t</w:t>
      </w:r>
      <w:r w:rsidR="00162126" w:rsidRPr="00A91185">
        <w:t>he</w:t>
      </w:r>
      <w:r w:rsidR="00735CDA" w:rsidRPr="00A91185">
        <w:t xml:space="preserve"> Ombudsman formed the opinion that section</w:t>
      </w:r>
      <w:r w:rsidRPr="00A91185">
        <w:t>s</w:t>
      </w:r>
      <w:r w:rsidR="00735CDA" w:rsidRPr="00A91185">
        <w:t xml:space="preserve"> 9(</w:t>
      </w:r>
      <w:proofErr w:type="gramStart"/>
      <w:r w:rsidR="00735CDA" w:rsidRPr="00A91185">
        <w:t>2)(</w:t>
      </w:r>
      <w:proofErr w:type="spellStart"/>
      <w:proofErr w:type="gramEnd"/>
      <w:r w:rsidRPr="00A91185">
        <w:t>b</w:t>
      </w:r>
      <w:r w:rsidR="00735CDA" w:rsidRPr="00A91185">
        <w:t>a</w:t>
      </w:r>
      <w:proofErr w:type="spellEnd"/>
      <w:r w:rsidR="00735CDA" w:rsidRPr="00A91185">
        <w:t>)</w:t>
      </w:r>
      <w:r w:rsidRPr="00A91185">
        <w:t>(</w:t>
      </w:r>
      <w:proofErr w:type="spellStart"/>
      <w:r w:rsidRPr="00A91185">
        <w:t>i</w:t>
      </w:r>
      <w:proofErr w:type="spellEnd"/>
      <w:r w:rsidRPr="00A91185">
        <w:t>) and 9(2)(g)(</w:t>
      </w:r>
      <w:proofErr w:type="spellStart"/>
      <w:r w:rsidRPr="00A91185">
        <w:t>i</w:t>
      </w:r>
      <w:proofErr w:type="spellEnd"/>
      <w:r w:rsidRPr="00A91185">
        <w:t xml:space="preserve">) of the </w:t>
      </w:r>
      <w:proofErr w:type="spellStart"/>
      <w:r w:rsidRPr="00A91185">
        <w:t>OIA</w:t>
      </w:r>
      <w:proofErr w:type="spellEnd"/>
      <w:r w:rsidR="00735CDA" w:rsidRPr="00A91185">
        <w:t xml:space="preserve"> </w:t>
      </w:r>
      <w:r w:rsidRPr="00A91185">
        <w:t>provided good reason to withhold the information in question.</w:t>
      </w:r>
    </w:p>
    <w:p w14:paraId="13BDE1CA" w14:textId="1A7950DE" w:rsidR="00AA4F12" w:rsidRPr="00A91185" w:rsidRDefault="00AA4F12" w:rsidP="00E77A82">
      <w:pPr>
        <w:pStyle w:val="BodyText"/>
      </w:pPr>
      <w:r>
        <w:t>As these sections applied, it was not necessary for the Ombudsman to consider the application of section 9(2)(a)</w:t>
      </w:r>
      <w:r>
        <w:rPr>
          <w:rStyle w:val="FootnoteReference"/>
        </w:rPr>
        <w:footnoteReference w:id="9"/>
      </w:r>
      <w:r>
        <w:t xml:space="preserve"> in this case. </w:t>
      </w:r>
    </w:p>
    <w:p w14:paraId="3409E35B" w14:textId="77777777" w:rsidR="003160E5" w:rsidRPr="003160E5" w:rsidRDefault="003160E5" w:rsidP="003160E5">
      <w:pPr>
        <w:pStyle w:val="BodyText"/>
        <w:rPr>
          <w:rStyle w:val="Italics"/>
        </w:rPr>
      </w:pPr>
      <w:r w:rsidRPr="00A91185">
        <w:rPr>
          <w:rStyle w:val="Italics"/>
        </w:rPr>
        <w:t xml:space="preserve">This case note is published under the authority of the </w:t>
      </w:r>
      <w:hyperlink r:id="rId8" w:history="1">
        <w:r w:rsidRPr="00A91185">
          <w:rPr>
            <w:rStyle w:val="HyperlinkSourceTextReference"/>
            <w:i/>
          </w:rPr>
          <w:t>Ombudsmen Rules 1989</w:t>
        </w:r>
      </w:hyperlink>
      <w:r w:rsidRPr="00A91185">
        <w:rPr>
          <w:rStyle w:val="Italics"/>
        </w:rPr>
        <w:t>. It sets out an Ombudsman’s view on the facts of a particular case. It should not be taken as establishing any legal precedent that would bind an Ombudsman in future.</w:t>
      </w:r>
    </w:p>
    <w:sectPr w:rsidR="003160E5" w:rsidRPr="003160E5" w:rsidSect="00F417FD">
      <w:headerReference w:type="default" r:id="rId9"/>
      <w:footerReference w:type="default" r:id="rId10"/>
      <w:headerReference w:type="first" r:id="rId11"/>
      <w:footerReference w:type="first" r:id="rId12"/>
      <w:endnotePr>
        <w:numFmt w:val="decimal"/>
      </w:endnotePr>
      <w:type w:val="continuous"/>
      <w:pgSz w:w="11906" w:h="16838" w:code="9"/>
      <w:pgMar w:top="1701" w:right="1304" w:bottom="1701" w:left="130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481A2" w14:textId="77777777" w:rsidR="003C71F1" w:rsidRPr="00A91185" w:rsidRDefault="003C71F1" w:rsidP="00554FCD">
      <w:pPr>
        <w:spacing w:after="0" w:line="240" w:lineRule="auto"/>
        <w:rPr>
          <w:color w:val="4D4D4D"/>
        </w:rPr>
      </w:pPr>
      <w:r w:rsidRPr="00A91185">
        <w:rPr>
          <w:color w:val="4D4D4D"/>
        </w:rPr>
        <w:separator/>
      </w:r>
    </w:p>
  </w:endnote>
  <w:endnote w:type="continuationSeparator" w:id="0">
    <w:p w14:paraId="72CE6637" w14:textId="77777777" w:rsidR="003C71F1" w:rsidRPr="00A91185" w:rsidRDefault="003C71F1" w:rsidP="00554FCD">
      <w:pPr>
        <w:spacing w:after="0" w:line="240" w:lineRule="auto"/>
        <w:rPr>
          <w:color w:val="4D4D4D"/>
        </w:rPr>
      </w:pPr>
      <w:r w:rsidRPr="00A91185">
        <w:rPr>
          <w:color w:val="4D4D4D"/>
        </w:rPr>
        <w:continuationSeparator/>
      </w:r>
    </w:p>
  </w:endnote>
  <w:endnote w:type="continuationNotice" w:id="1">
    <w:p w14:paraId="37EE3DBC" w14:textId="77777777" w:rsidR="003C71F1" w:rsidRPr="00A91185" w:rsidRDefault="003C71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E932C" w14:textId="77777777" w:rsidR="008A593E" w:rsidRPr="00A91185" w:rsidRDefault="008A593E" w:rsidP="00B81F45">
    <w:pPr>
      <w:pStyle w:val="Footerline"/>
    </w:pPr>
  </w:p>
  <w:p w14:paraId="22F0CD5D" w14:textId="77777777" w:rsidR="008A593E" w:rsidRPr="00A91185" w:rsidRDefault="008A593E" w:rsidP="00B81F45">
    <w:pPr>
      <w:pStyle w:val="Footerline"/>
    </w:pPr>
  </w:p>
  <w:p w14:paraId="0B03331E" w14:textId="335A9326" w:rsidR="008A593E" w:rsidRPr="00A91185" w:rsidRDefault="00DE6C46" w:rsidP="00B81F45">
    <w:pPr>
      <w:pStyle w:val="Footer"/>
    </w:pPr>
    <w:r w:rsidRPr="00A91185">
      <w:fldChar w:fldCharType="begin"/>
    </w:r>
    <w:r w:rsidRPr="00A91185">
      <w:instrText xml:space="preserve"> DOCVARIABLE  dvShortText </w:instrText>
    </w:r>
    <w:r w:rsidRPr="00A91185">
      <w:fldChar w:fldCharType="separate"/>
    </w:r>
    <w:r w:rsidR="005A5946">
      <w:t>Case note |</w:t>
    </w:r>
    <w:r w:rsidRPr="00A91185">
      <w:fldChar w:fldCharType="end"/>
    </w:r>
    <w:r w:rsidR="008A593E" w:rsidRPr="00A91185">
      <w:t xml:space="preserve"> Page </w:t>
    </w:r>
    <w:r w:rsidR="008A593E" w:rsidRPr="00A91185">
      <w:rPr>
        <w:rStyle w:val="PageNumber"/>
      </w:rPr>
      <w:fldChar w:fldCharType="begin"/>
    </w:r>
    <w:r w:rsidR="008A593E" w:rsidRPr="00A91185">
      <w:rPr>
        <w:rStyle w:val="PageNumber"/>
      </w:rPr>
      <w:instrText xml:space="preserve"> PAGE   \* MERGEFORMAT </w:instrText>
    </w:r>
    <w:r w:rsidR="008A593E" w:rsidRPr="00A91185">
      <w:rPr>
        <w:rStyle w:val="PageNumber"/>
      </w:rPr>
      <w:fldChar w:fldCharType="separate"/>
    </w:r>
    <w:r w:rsidRPr="00D07215">
      <w:rPr>
        <w:rStyle w:val="PageNumber"/>
      </w:rPr>
      <w:t>3</w:t>
    </w:r>
    <w:r w:rsidR="008A593E" w:rsidRPr="00A91185">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DEDF1" w14:textId="77777777" w:rsidR="008A593E" w:rsidRPr="00A91185" w:rsidRDefault="008A593E" w:rsidP="00AA3322">
    <w:pPr>
      <w:pStyle w:val="Footerline"/>
    </w:pPr>
  </w:p>
  <w:p w14:paraId="525E097F" w14:textId="77777777" w:rsidR="008A593E" w:rsidRPr="00A91185" w:rsidRDefault="008A593E" w:rsidP="00AA3322">
    <w:pPr>
      <w:pStyle w:val="Footerline"/>
    </w:pPr>
  </w:p>
  <w:p w14:paraId="7C9F29E5" w14:textId="71472281" w:rsidR="008A593E" w:rsidRPr="00A91185" w:rsidRDefault="00DE6C46" w:rsidP="00AA3322">
    <w:pPr>
      <w:pStyle w:val="Footer"/>
    </w:pPr>
    <w:r w:rsidRPr="00A91185">
      <w:fldChar w:fldCharType="begin"/>
    </w:r>
    <w:r w:rsidRPr="00A91185">
      <w:instrText xml:space="preserve"> DOCVARIABLE  dvShortText </w:instrText>
    </w:r>
    <w:r w:rsidRPr="00A91185">
      <w:fldChar w:fldCharType="separate"/>
    </w:r>
    <w:r w:rsidR="005A5946">
      <w:t>Case note |</w:t>
    </w:r>
    <w:r w:rsidRPr="00A91185">
      <w:fldChar w:fldCharType="end"/>
    </w:r>
    <w:r w:rsidR="008A593E" w:rsidRPr="00A91185">
      <w:t xml:space="preserve"> Page </w:t>
    </w:r>
    <w:r w:rsidR="008A593E" w:rsidRPr="00A91185">
      <w:rPr>
        <w:rStyle w:val="PageNumber"/>
      </w:rPr>
      <w:fldChar w:fldCharType="begin"/>
    </w:r>
    <w:r w:rsidR="008A593E" w:rsidRPr="00A91185">
      <w:rPr>
        <w:rStyle w:val="PageNumber"/>
      </w:rPr>
      <w:instrText xml:space="preserve"> PAGE   \* MERGEFORMAT </w:instrText>
    </w:r>
    <w:r w:rsidR="008A593E" w:rsidRPr="00A91185">
      <w:rPr>
        <w:rStyle w:val="PageNumber"/>
      </w:rPr>
      <w:fldChar w:fldCharType="separate"/>
    </w:r>
    <w:r w:rsidRPr="00D07215">
      <w:rPr>
        <w:rStyle w:val="PageNumber"/>
      </w:rPr>
      <w:t>1</w:t>
    </w:r>
    <w:r w:rsidR="008A593E" w:rsidRPr="00A9118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70955" w14:textId="77777777" w:rsidR="003C71F1" w:rsidRPr="00A91185" w:rsidRDefault="003C71F1" w:rsidP="00257DA0">
      <w:pPr>
        <w:spacing w:after="0" w:line="240" w:lineRule="auto"/>
        <w:rPr>
          <w:color w:val="4D4D4D"/>
        </w:rPr>
      </w:pPr>
      <w:r w:rsidRPr="00A91185">
        <w:rPr>
          <w:color w:val="4D4D4D"/>
        </w:rPr>
        <w:separator/>
      </w:r>
    </w:p>
  </w:footnote>
  <w:footnote w:type="continuationSeparator" w:id="0">
    <w:p w14:paraId="026D8F20" w14:textId="77777777" w:rsidR="003C71F1" w:rsidRPr="00A91185" w:rsidRDefault="003C71F1" w:rsidP="00554FCD">
      <w:pPr>
        <w:spacing w:after="0" w:line="240" w:lineRule="auto"/>
        <w:rPr>
          <w:color w:val="4D4D4D"/>
        </w:rPr>
      </w:pPr>
      <w:r w:rsidRPr="00A91185">
        <w:rPr>
          <w:color w:val="4D4D4D"/>
        </w:rPr>
        <w:continuationSeparator/>
      </w:r>
    </w:p>
  </w:footnote>
  <w:footnote w:type="continuationNotice" w:id="1">
    <w:p w14:paraId="04290945" w14:textId="77777777" w:rsidR="003C71F1" w:rsidRPr="00A91185" w:rsidRDefault="003C71F1">
      <w:pPr>
        <w:spacing w:after="0" w:line="240" w:lineRule="auto"/>
      </w:pPr>
    </w:p>
  </w:footnote>
  <w:footnote w:id="2">
    <w:p w14:paraId="2576F6D7" w14:textId="2D888F46" w:rsidR="00845709" w:rsidRPr="00A91185" w:rsidRDefault="00845709">
      <w:pPr>
        <w:pStyle w:val="FootnoteText"/>
      </w:pPr>
      <w:r w:rsidRPr="00A91185">
        <w:rPr>
          <w:rStyle w:val="FootnoteReference"/>
        </w:rPr>
        <w:footnoteRef/>
      </w:r>
      <w:r w:rsidRPr="00A91185">
        <w:t xml:space="preserve"> </w:t>
      </w:r>
      <w:r w:rsidRPr="00A91185">
        <w:tab/>
      </w:r>
      <w:r w:rsidR="00D07215">
        <w:t xml:space="preserve">Please note the content is distressing. </w:t>
      </w:r>
      <w:r w:rsidRPr="00A91185">
        <w:t xml:space="preserve">See here: </w:t>
      </w:r>
      <w:hyperlink r:id="rId1" w:history="1">
        <w:r w:rsidRPr="00A91185">
          <w:rPr>
            <w:rStyle w:val="Hyperlink"/>
          </w:rPr>
          <w:t>https://www.rnz.co.nz/news/national/563855/teenager-starves-to-death-alone-in-emergency-accommodation</w:t>
        </w:r>
      </w:hyperlink>
      <w:r w:rsidRPr="00A91185">
        <w:t xml:space="preserve">. </w:t>
      </w:r>
    </w:p>
  </w:footnote>
  <w:footnote w:id="3">
    <w:p w14:paraId="454CA081" w14:textId="45F54D0D" w:rsidR="00845709" w:rsidRPr="00A91185" w:rsidRDefault="00845709">
      <w:pPr>
        <w:pStyle w:val="FootnoteText"/>
      </w:pPr>
      <w:r w:rsidRPr="00A91185">
        <w:rPr>
          <w:rStyle w:val="FootnoteReference"/>
        </w:rPr>
        <w:footnoteRef/>
      </w:r>
      <w:r w:rsidRPr="00A91185">
        <w:t xml:space="preserve"> </w:t>
      </w:r>
      <w:r w:rsidRPr="00A91185">
        <w:tab/>
        <w:t xml:space="preserve">See here: </w:t>
      </w:r>
      <w:hyperlink r:id="rId2" w:history="1">
        <w:r w:rsidRPr="00A91185">
          <w:rPr>
            <w:rStyle w:val="Hyperlink"/>
          </w:rPr>
          <w:t>https://www.mediacouncil.org.nz/rulings/parker-et-al-against-radio-new-zealand/</w:t>
        </w:r>
      </w:hyperlink>
      <w:r w:rsidRPr="00A91185">
        <w:t xml:space="preserve">. </w:t>
      </w:r>
    </w:p>
  </w:footnote>
  <w:footnote w:id="4">
    <w:p w14:paraId="1EA8BA2B" w14:textId="51266D15" w:rsidR="00845709" w:rsidRPr="00A91185" w:rsidRDefault="00845709">
      <w:pPr>
        <w:pStyle w:val="FootnoteText"/>
      </w:pPr>
      <w:r w:rsidRPr="00A91185">
        <w:rPr>
          <w:rStyle w:val="FootnoteReference"/>
        </w:rPr>
        <w:footnoteRef/>
      </w:r>
      <w:r w:rsidRPr="00A91185">
        <w:t xml:space="preserve"> </w:t>
      </w:r>
      <w:r w:rsidRPr="00A91185">
        <w:tab/>
        <w:t xml:space="preserve">See here: </w:t>
      </w:r>
      <w:hyperlink r:id="rId3" w:history="1">
        <w:r w:rsidRPr="00A91185">
          <w:rPr>
            <w:rStyle w:val="Hyperlink"/>
          </w:rPr>
          <w:t>https://www.rnz.co.nz/news/corrections/574650/rnz-responds-to-media-council-ruling-on-coverage-of-teen-s-death</w:t>
        </w:r>
      </w:hyperlink>
      <w:r w:rsidRPr="00A91185">
        <w:t xml:space="preserve">. </w:t>
      </w:r>
    </w:p>
  </w:footnote>
  <w:footnote w:id="5">
    <w:p w14:paraId="546088AF" w14:textId="2318FE55" w:rsidR="00B731E0" w:rsidRPr="00A91185" w:rsidRDefault="00B731E0">
      <w:pPr>
        <w:pStyle w:val="FootnoteText"/>
      </w:pPr>
      <w:r w:rsidRPr="00A91185">
        <w:rPr>
          <w:rStyle w:val="FootnoteReference"/>
        </w:rPr>
        <w:footnoteRef/>
      </w:r>
      <w:r w:rsidRPr="00A91185">
        <w:t xml:space="preserve"> </w:t>
      </w:r>
      <w:r w:rsidRPr="00A91185">
        <w:tab/>
        <w:t xml:space="preserve">See here: </w:t>
      </w:r>
      <w:hyperlink r:id="rId4" w:history="1">
        <w:r w:rsidRPr="00A91185">
          <w:rPr>
            <w:rStyle w:val="Hyperlink"/>
          </w:rPr>
          <w:t>https://www.ombudsman.parliament.nz/resources/free-and-frank-opinions-guide-section-92gi-oia-and-section-72fi-lgoima</w:t>
        </w:r>
      </w:hyperlink>
      <w:r w:rsidRPr="00A91185">
        <w:t xml:space="preserve">. </w:t>
      </w:r>
    </w:p>
  </w:footnote>
  <w:footnote w:id="6">
    <w:p w14:paraId="6A44ED2D" w14:textId="2BA939A9" w:rsidR="001F185F" w:rsidRPr="00A91185" w:rsidRDefault="001F185F">
      <w:pPr>
        <w:pStyle w:val="FootnoteText"/>
      </w:pPr>
      <w:r w:rsidRPr="00A91185">
        <w:rPr>
          <w:rStyle w:val="FootnoteReference"/>
        </w:rPr>
        <w:footnoteRef/>
      </w:r>
      <w:r w:rsidRPr="00A91185">
        <w:t xml:space="preserve"> </w:t>
      </w:r>
      <w:r w:rsidRPr="00A91185">
        <w:tab/>
        <w:t xml:space="preserve">Section 8(4) of the </w:t>
      </w:r>
      <w:hyperlink r:id="rId5" w:anchor="DLM368575" w:history="1">
        <w:r w:rsidRPr="00A91185">
          <w:rPr>
            <w:rStyle w:val="Hyperlink"/>
          </w:rPr>
          <w:t>Radio New Zealand Act 1995</w:t>
        </w:r>
      </w:hyperlink>
      <w:r w:rsidRPr="00A91185">
        <w:t>.</w:t>
      </w:r>
    </w:p>
  </w:footnote>
  <w:footnote w:id="7">
    <w:p w14:paraId="5BC6A0D2" w14:textId="2FC7F74A" w:rsidR="001F185F" w:rsidRDefault="001F185F">
      <w:pPr>
        <w:pStyle w:val="FootnoteText"/>
      </w:pPr>
      <w:r w:rsidRPr="00A91185">
        <w:rPr>
          <w:rStyle w:val="FootnoteReference"/>
        </w:rPr>
        <w:footnoteRef/>
      </w:r>
      <w:r w:rsidRPr="00A91185">
        <w:t xml:space="preserve"> </w:t>
      </w:r>
      <w:r w:rsidRPr="00A91185">
        <w:tab/>
        <w:t xml:space="preserve">See here: </w:t>
      </w:r>
      <w:hyperlink r:id="rId6" w:history="1">
        <w:r w:rsidRPr="00A91185">
          <w:rPr>
            <w:rStyle w:val="Hyperlink"/>
          </w:rPr>
          <w:t>https://www.rnz.co.nz/about/charter</w:t>
        </w:r>
      </w:hyperlink>
      <w:r w:rsidRPr="00A91185">
        <w:t xml:space="preserve">. </w:t>
      </w:r>
    </w:p>
  </w:footnote>
  <w:footnote w:id="8">
    <w:p w14:paraId="60CFD9CA" w14:textId="371C9D33" w:rsidR="00D6706C" w:rsidRDefault="00D6706C">
      <w:pPr>
        <w:pStyle w:val="FootnoteText"/>
      </w:pPr>
      <w:r>
        <w:rPr>
          <w:rStyle w:val="FootnoteReference"/>
        </w:rPr>
        <w:footnoteRef/>
      </w:r>
      <w:r>
        <w:t xml:space="preserve"> </w:t>
      </w:r>
      <w:r>
        <w:tab/>
      </w:r>
      <w:r>
        <w:rPr>
          <w:i/>
          <w:iCs/>
        </w:rPr>
        <w:t>Hager v Attorney-General</w:t>
      </w:r>
      <w:r>
        <w:t xml:space="preserve"> [2016] 2 </w:t>
      </w:r>
      <w:proofErr w:type="spellStart"/>
      <w:r>
        <w:t>NZLR</w:t>
      </w:r>
      <w:proofErr w:type="spellEnd"/>
      <w:r>
        <w:t xml:space="preserve"> 523</w:t>
      </w:r>
      <w:r w:rsidR="001D5F2A">
        <w:t>.</w:t>
      </w:r>
    </w:p>
  </w:footnote>
  <w:footnote w:id="9">
    <w:p w14:paraId="3B2007D3" w14:textId="07623A57" w:rsidR="00AA4F12" w:rsidRDefault="00AA4F12">
      <w:pPr>
        <w:pStyle w:val="FootnoteText"/>
      </w:pPr>
      <w:r>
        <w:rPr>
          <w:rStyle w:val="FootnoteReference"/>
        </w:rPr>
        <w:footnoteRef/>
      </w:r>
      <w:r>
        <w:t xml:space="preserve"> </w:t>
      </w:r>
      <w:r>
        <w:tab/>
        <w:t xml:space="preserve">Subject to any stronger public interest in release, section 9(2)(a) applies when withholding is necessary to protect privacy.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66DE" w14:textId="77777777" w:rsidR="008A593E" w:rsidRPr="00A91185" w:rsidRDefault="008A593E" w:rsidP="00B81F45">
    <w:pPr>
      <w:pStyle w:val="Header"/>
      <w:tabs>
        <w:tab w:val="clear" w:pos="9299"/>
        <w:tab w:val="right" w:pos="9321"/>
      </w:tabs>
      <w:rPr>
        <w:rStyle w:val="PageNumber"/>
      </w:rPr>
    </w:pPr>
    <w:r w:rsidRPr="00A91185">
      <w:t xml:space="preserve">Office of the Ombudsman | Tari o </w:t>
    </w:r>
    <w:proofErr w:type="spellStart"/>
    <w:r w:rsidRPr="00A91185">
      <w:t>te</w:t>
    </w:r>
    <w:proofErr w:type="spellEnd"/>
    <w:r w:rsidRPr="00A91185">
      <w:t xml:space="preserve"> Kaitiaki Mana </w:t>
    </w:r>
    <w:proofErr w:type="spellStart"/>
    <w:r w:rsidRPr="00A91185">
      <w:t>Tangata</w:t>
    </w:r>
    <w:proofErr w:type="spellEnd"/>
  </w:p>
  <w:p w14:paraId="6D7A24D8" w14:textId="77777777" w:rsidR="008A593E" w:rsidRPr="00A91185" w:rsidRDefault="008A593E" w:rsidP="00B81F45">
    <w:pPr>
      <w:pStyle w:val="Headerline"/>
      <w:rPr>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45D23" w14:textId="77777777" w:rsidR="008A593E" w:rsidRPr="00A91185" w:rsidRDefault="008A593E">
    <w:pPr>
      <w:pStyle w:val="Header"/>
    </w:pPr>
    <w:r w:rsidRPr="00D07215">
      <w:rPr>
        <w:noProof/>
        <w:lang w:eastAsia="en-NZ"/>
      </w:rPr>
      <w:drawing>
        <wp:anchor distT="0" distB="0" distL="114300" distR="114300" simplePos="0" relativeHeight="251659264" behindDoc="0" locked="0" layoutInCell="1" allowOverlap="1" wp14:anchorId="746D6643" wp14:editId="23F8FB9F">
          <wp:simplePos x="0" y="0"/>
          <wp:positionH relativeFrom="column">
            <wp:posOffset>-53975</wp:posOffset>
          </wp:positionH>
          <wp:positionV relativeFrom="page">
            <wp:posOffset>431800</wp:posOffset>
          </wp:positionV>
          <wp:extent cx="5960745" cy="1371600"/>
          <wp:effectExtent l="0" t="0" r="1905" b="0"/>
          <wp:wrapNone/>
          <wp:docPr id="2" name="Picture 3" title="The Ombudsman Case note logo—features the word Ombudsman in bold font with the text ‘Fairness for all’ in a smaller font-size below. A graphic of a fern furls into the ‘O’ helping to form the first letter of the word Ombudsm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_Note-AW.bmp"/>
                  <pic:cNvPicPr/>
                </pic:nvPicPr>
                <pic:blipFill>
                  <a:blip r:embed="rId1" cstate="print"/>
                  <a:stretch>
                    <a:fillRect/>
                  </a:stretch>
                </pic:blipFill>
                <pic:spPr>
                  <a:xfrm>
                    <a:off x="0" y="0"/>
                    <a:ext cx="5960745" cy="13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9ECE1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2888F6C"/>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9DD47C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4" w15:restartNumberingAfterBreak="0">
    <w:nsid w:val="026F930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E266A35"/>
    <w:multiLevelType w:val="multilevel"/>
    <w:tmpl w:val="132E516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F2416F2"/>
    <w:multiLevelType w:val="multilevel"/>
    <w:tmpl w:val="75FE1430"/>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Calibri" w:hAnsi="Calibri" w:hint="default"/>
      </w:rPr>
    </w:lvl>
    <w:lvl w:ilvl="2">
      <w:start w:val="1"/>
      <w:numFmt w:val="bullet"/>
      <w:pStyle w:val="ListBullet3"/>
      <w:lvlText w:val="›"/>
      <w:lvlJc w:val="left"/>
      <w:pPr>
        <w:tabs>
          <w:tab w:val="num" w:pos="1701"/>
        </w:tabs>
        <w:ind w:left="1701" w:hanging="567"/>
      </w:pPr>
      <w:rPr>
        <w:rFonts w:ascii="Calibri" w:hAnsi="Calibri" w:hint="default"/>
      </w:rPr>
    </w:lvl>
    <w:lvl w:ilvl="3">
      <w:start w:val="1"/>
      <w:numFmt w:val="bullet"/>
      <w:pStyle w:val="List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6E03F8C"/>
    <w:multiLevelType w:val="multilevel"/>
    <w:tmpl w:val="71C4C924"/>
    <w:lvl w:ilvl="0">
      <w:start w:val="1"/>
      <w:numFmt w:val="decimal"/>
      <w:pStyle w:val="Number-1"/>
      <w:lvlText w:val="%1."/>
      <w:lvlJc w:val="left"/>
      <w:pPr>
        <w:tabs>
          <w:tab w:val="num" w:pos="851"/>
        </w:tabs>
        <w:ind w:left="851" w:hanging="851"/>
      </w:pPr>
      <w:rPr>
        <w:rFonts w:hint="default"/>
      </w:rPr>
    </w:lvl>
    <w:lvl w:ilvl="1">
      <w:start w:val="1"/>
      <w:numFmt w:val="decimal"/>
      <w:pStyle w:val="Number-11"/>
      <w:lvlText w:val="%1.%2"/>
      <w:lvlJc w:val="left"/>
      <w:pPr>
        <w:tabs>
          <w:tab w:val="num" w:pos="851"/>
        </w:tabs>
        <w:ind w:left="851" w:hanging="851"/>
      </w:pPr>
      <w:rPr>
        <w:rFonts w:hint="default"/>
      </w:rPr>
    </w:lvl>
    <w:lvl w:ilvl="2">
      <w:start w:val="1"/>
      <w:numFmt w:val="decimal"/>
      <w:pStyle w:val="Number-111"/>
      <w:lvlText w:val="%1.%2.%3"/>
      <w:lvlJc w:val="left"/>
      <w:pPr>
        <w:tabs>
          <w:tab w:val="num" w:pos="851"/>
        </w:tabs>
        <w:ind w:left="851" w:hanging="851"/>
      </w:pPr>
      <w:rPr>
        <w:rFonts w:hint="default"/>
      </w:rPr>
    </w:lvl>
    <w:lvl w:ilvl="3">
      <w:start w:val="1"/>
      <w:numFmt w:val="none"/>
      <w:suff w:val="nothing"/>
      <w:lvlText w:val=""/>
      <w:lvlJc w:val="left"/>
      <w:pPr>
        <w:ind w:left="851" w:firstLine="0"/>
      </w:pPr>
      <w:rPr>
        <w:rFonts w:hint="default"/>
        <w:u w:color="4D4D4D"/>
      </w:rPr>
    </w:lvl>
    <w:lvl w:ilvl="4">
      <w:start w:val="1"/>
      <w:numFmt w:val="none"/>
      <w:lvlRestart w:val="0"/>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851" w:firstLine="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8" w15:restartNumberingAfterBreak="0">
    <w:nsid w:val="278F62EA"/>
    <w:multiLevelType w:val="multilevel"/>
    <w:tmpl w:val="53A8DE6E"/>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9" w15:restartNumberingAfterBreak="0">
    <w:nsid w:val="2A496CAF"/>
    <w:multiLevelType w:val="multilevel"/>
    <w:tmpl w:val="9048A306"/>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10" w15:restartNumberingAfterBreak="0">
    <w:nsid w:val="2BBA4A02"/>
    <w:multiLevelType w:val="multilevel"/>
    <w:tmpl w:val="F536CC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InsertPictureLeft"/>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D4153D4"/>
    <w:multiLevelType w:val="multilevel"/>
    <w:tmpl w:val="D10C43F8"/>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2" w15:restartNumberingAfterBreak="0">
    <w:nsid w:val="369C4F70"/>
    <w:multiLevelType w:val="multilevel"/>
    <w:tmpl w:val="E5D2630A"/>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13"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14" w15:restartNumberingAfterBreak="0">
    <w:nsid w:val="377C497E"/>
    <w:multiLevelType w:val="multilevel"/>
    <w:tmpl w:val="D4D4899C"/>
    <w:lvl w:ilvl="0">
      <w:start w:val="1"/>
      <w:numFmt w:val="decimal"/>
      <w:pStyle w:val="Listoutline1-1"/>
      <w:lvlText w:val="%1."/>
      <w:lvlJc w:val="left"/>
      <w:pPr>
        <w:tabs>
          <w:tab w:val="num" w:pos="851"/>
        </w:tabs>
        <w:ind w:left="851" w:hanging="851"/>
      </w:pPr>
      <w:rPr>
        <w:rFonts w:hint="default"/>
      </w:rPr>
    </w:lvl>
    <w:lvl w:ilvl="1">
      <w:start w:val="1"/>
      <w:numFmt w:val="decimal"/>
      <w:pStyle w:val="Listoutline2-11"/>
      <w:lvlText w:val="%1.%2."/>
      <w:lvlJc w:val="left"/>
      <w:pPr>
        <w:tabs>
          <w:tab w:val="num" w:pos="851"/>
        </w:tabs>
        <w:ind w:left="851" w:hanging="851"/>
      </w:pPr>
      <w:rPr>
        <w:rFonts w:hint="default"/>
      </w:rPr>
    </w:lvl>
    <w:lvl w:ilvl="2">
      <w:start w:val="1"/>
      <w:numFmt w:val="decimal"/>
      <w:pStyle w:val="Listoutline3-111"/>
      <w:lvlText w:val="%1.%2.%3."/>
      <w:lvlJc w:val="left"/>
      <w:pPr>
        <w:tabs>
          <w:tab w:val="num" w:pos="851"/>
        </w:tabs>
        <w:ind w:left="851" w:hanging="851"/>
      </w:pPr>
      <w:rPr>
        <w:rFonts w:hint="default"/>
      </w:rPr>
    </w:lvl>
    <w:lvl w:ilvl="3">
      <w:start w:val="1"/>
      <w:numFmt w:val="lowerLetter"/>
      <w:pStyle w:val="Listoutline4-a"/>
      <w:lvlText w:val="%4."/>
      <w:lvlJc w:val="left"/>
      <w:pPr>
        <w:tabs>
          <w:tab w:val="num" w:pos="1418"/>
        </w:tabs>
        <w:ind w:left="1418" w:hanging="567"/>
      </w:pPr>
      <w:rPr>
        <w:rFonts w:hint="default"/>
      </w:rPr>
    </w:lvl>
    <w:lvl w:ilvl="4">
      <w:start w:val="1"/>
      <w:numFmt w:val="lowerRoman"/>
      <w:pStyle w:val="Listoutline5-i"/>
      <w:lvlText w:val="%5."/>
      <w:lvlJc w:val="left"/>
      <w:pPr>
        <w:tabs>
          <w:tab w:val="num" w:pos="1985"/>
        </w:tabs>
        <w:ind w:left="1985" w:hanging="567"/>
      </w:pPr>
      <w:rPr>
        <w:rFonts w:hint="default"/>
      </w:rPr>
    </w:lvl>
    <w:lvl w:ilvl="5">
      <w:start w:val="1"/>
      <w:numFmt w:val="none"/>
      <w:suff w:val="nothing"/>
      <w:lvlText w:val=""/>
      <w:lvlJc w:val="left"/>
      <w:pPr>
        <w:ind w:left="1985"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81D5E25"/>
    <w:multiLevelType w:val="multilevel"/>
    <w:tmpl w:val="174E6B08"/>
    <w:lvl w:ilvl="0">
      <w:start w:val="1"/>
      <w:numFmt w:val="decimal"/>
      <w:pStyle w:val="TableNumber1"/>
      <w:lvlText w:val="%1."/>
      <w:lvlJc w:val="left"/>
      <w:pPr>
        <w:tabs>
          <w:tab w:val="num" w:pos="357"/>
        </w:tabs>
        <w:ind w:left="357" w:hanging="357"/>
      </w:pPr>
      <w:rPr>
        <w:rFonts w:hint="eastAsia"/>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6" w15:restartNumberingAfterBreak="0">
    <w:nsid w:val="39744B21"/>
    <w:multiLevelType w:val="multilevel"/>
    <w:tmpl w:val="BB00A09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17" w15:restartNumberingAfterBreak="0">
    <w:nsid w:val="4557561E"/>
    <w:multiLevelType w:val="multilevel"/>
    <w:tmpl w:val="FD043240"/>
    <w:lvl w:ilvl="0">
      <w:start w:val="1"/>
      <w:numFmt w:val="none"/>
      <w:pStyle w:val="Heading1"/>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righ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right"/>
      <w:pPr>
        <w:ind w:left="0" w:firstLine="0"/>
      </w:pPr>
      <w:rPr>
        <w:rFonts w:hint="default"/>
      </w:rPr>
    </w:lvl>
  </w:abstractNum>
  <w:abstractNum w:abstractNumId="18" w15:restartNumberingAfterBreak="0">
    <w:nsid w:val="45B0454E"/>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9BF5F87"/>
    <w:multiLevelType w:val="hybridMultilevel"/>
    <w:tmpl w:val="1268878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FC32322"/>
    <w:multiLevelType w:val="multilevel"/>
    <w:tmpl w:val="1C924FC2"/>
    <w:lvl w:ilvl="0">
      <w:start w:val="1"/>
      <w:numFmt w:val="decimal"/>
      <w:pStyle w:val="Number1"/>
      <w:lvlText w:val="%1."/>
      <w:lvlJc w:val="left"/>
      <w:pPr>
        <w:tabs>
          <w:tab w:val="num" w:pos="567"/>
        </w:tabs>
        <w:ind w:left="567" w:hanging="567"/>
      </w:pPr>
      <w:rPr>
        <w:rFonts w:hint="eastAsia"/>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21" w15:restartNumberingAfterBreak="0">
    <w:nsid w:val="5E9B3A2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F465289"/>
    <w:multiLevelType w:val="multilevel"/>
    <w:tmpl w:val="6AB2BB48"/>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4" w15:restartNumberingAfterBreak="0">
    <w:nsid w:val="688B6577"/>
    <w:multiLevelType w:val="multilevel"/>
    <w:tmpl w:val="BA4EF78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E795464"/>
    <w:multiLevelType w:val="multilevel"/>
    <w:tmpl w:val="060E9DC8"/>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26" w15:restartNumberingAfterBreak="0">
    <w:nsid w:val="6EB01AD9"/>
    <w:multiLevelType w:val="multilevel"/>
    <w:tmpl w:val="5E14BAB2"/>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03D13A1"/>
    <w:multiLevelType w:val="hybridMultilevel"/>
    <w:tmpl w:val="5CBCFE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6A26424"/>
    <w:multiLevelType w:val="multilevel"/>
    <w:tmpl w:val="15A022C6"/>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ascii="Calibri" w:hAnsi="Calibri" w:hint="default"/>
      </w:rPr>
    </w:lvl>
    <w:lvl w:ilvl="2">
      <w:start w:val="1"/>
      <w:numFmt w:val="bullet"/>
      <w:pStyle w:val="Bullet3"/>
      <w:lvlText w:val="›"/>
      <w:lvlJc w:val="left"/>
      <w:pPr>
        <w:tabs>
          <w:tab w:val="num" w:pos="1701"/>
        </w:tabs>
        <w:ind w:left="1701" w:hanging="567"/>
      </w:pPr>
      <w:rPr>
        <w:rFonts w:ascii="Calibri" w:hAnsi="Calibri" w:hint="default"/>
      </w:rPr>
    </w:lvl>
    <w:lvl w:ilvl="3">
      <w:start w:val="1"/>
      <w:numFmt w:val="bullet"/>
      <w:pStyle w:val="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29" w15:restartNumberingAfterBreak="0">
    <w:nsid w:val="777216FA"/>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7746DE0"/>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247774"/>
    <w:multiLevelType w:val="multilevel"/>
    <w:tmpl w:val="64685270"/>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num w:numId="1" w16cid:durableId="772866223">
    <w:abstractNumId w:val="22"/>
  </w:num>
  <w:num w:numId="2" w16cid:durableId="1503545415">
    <w:abstractNumId w:val="6"/>
  </w:num>
  <w:num w:numId="3" w16cid:durableId="1651397251">
    <w:abstractNumId w:val="14"/>
  </w:num>
  <w:num w:numId="4" w16cid:durableId="551766659">
    <w:abstractNumId w:val="24"/>
  </w:num>
  <w:num w:numId="5" w16cid:durableId="1461455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6920152">
    <w:abstractNumId w:val="30"/>
  </w:num>
  <w:num w:numId="7" w16cid:durableId="1305769709">
    <w:abstractNumId w:val="29"/>
  </w:num>
  <w:num w:numId="8" w16cid:durableId="1024942590">
    <w:abstractNumId w:val="18"/>
  </w:num>
  <w:num w:numId="9" w16cid:durableId="1613517592">
    <w:abstractNumId w:val="9"/>
  </w:num>
  <w:num w:numId="10" w16cid:durableId="880480702">
    <w:abstractNumId w:val="12"/>
  </w:num>
  <w:num w:numId="11" w16cid:durableId="1228303817">
    <w:abstractNumId w:val="28"/>
  </w:num>
  <w:num w:numId="12" w16cid:durableId="1102143605">
    <w:abstractNumId w:val="13"/>
  </w:num>
  <w:num w:numId="13" w16cid:durableId="2124570563">
    <w:abstractNumId w:val="8"/>
  </w:num>
  <w:num w:numId="14" w16cid:durableId="1515923468">
    <w:abstractNumId w:val="11"/>
  </w:num>
  <w:num w:numId="15" w16cid:durableId="562713824">
    <w:abstractNumId w:val="7"/>
  </w:num>
  <w:num w:numId="16" w16cid:durableId="672798788">
    <w:abstractNumId w:val="25"/>
  </w:num>
  <w:num w:numId="17" w16cid:durableId="156920391">
    <w:abstractNumId w:val="20"/>
  </w:num>
  <w:num w:numId="18" w16cid:durableId="1887640144">
    <w:abstractNumId w:val="26"/>
  </w:num>
  <w:num w:numId="19" w16cid:durableId="334843262">
    <w:abstractNumId w:val="16"/>
  </w:num>
  <w:num w:numId="20" w16cid:durableId="700908177">
    <w:abstractNumId w:val="31"/>
  </w:num>
  <w:num w:numId="21" w16cid:durableId="8798224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3685378">
    <w:abstractNumId w:val="23"/>
  </w:num>
  <w:num w:numId="23" w16cid:durableId="1477993302">
    <w:abstractNumId w:val="3"/>
  </w:num>
  <w:num w:numId="24" w16cid:durableId="1055658789">
    <w:abstractNumId w:val="15"/>
  </w:num>
  <w:num w:numId="25" w16cid:durableId="465314533">
    <w:abstractNumId w:val="17"/>
  </w:num>
  <w:num w:numId="26" w16cid:durableId="1523473992">
    <w:abstractNumId w:val="8"/>
  </w:num>
  <w:num w:numId="27" w16cid:durableId="435715498">
    <w:abstractNumId w:val="11"/>
  </w:num>
  <w:num w:numId="28" w16cid:durableId="636760076">
    <w:abstractNumId w:val="2"/>
  </w:num>
  <w:num w:numId="29" w16cid:durableId="688025078">
    <w:abstractNumId w:val="1"/>
  </w:num>
  <w:num w:numId="30" w16cid:durableId="1710181177">
    <w:abstractNumId w:val="0"/>
  </w:num>
  <w:num w:numId="31" w16cid:durableId="1698044767">
    <w:abstractNumId w:val="19"/>
  </w:num>
  <w:num w:numId="32" w16cid:durableId="1198393615">
    <w:abstractNumId w:val="4"/>
  </w:num>
  <w:num w:numId="33" w16cid:durableId="1449927386">
    <w:abstractNumId w:val="21"/>
  </w:num>
  <w:num w:numId="34" w16cid:durableId="822967553">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567"/>
  <w:characterSpacingControl w:val="doNotCompress"/>
  <w:savePreviewPicture/>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ShortText" w:val="Case note |"/>
    <w:docVar w:name="dvShortTextFrm" w:val="Case note"/>
    <w:docVar w:name="IsfirstTb" w:val="True"/>
    <w:docVar w:name="IsInTable" w:val="False"/>
    <w:docVar w:name="OOTOTemplate" w:val="OOTO General\Case note.dotm"/>
  </w:docVars>
  <w:rsids>
    <w:rsidRoot w:val="00C83EED"/>
    <w:rsid w:val="00000AEE"/>
    <w:rsid w:val="0000164C"/>
    <w:rsid w:val="00002E2B"/>
    <w:rsid w:val="0000395C"/>
    <w:rsid w:val="000048D2"/>
    <w:rsid w:val="00006179"/>
    <w:rsid w:val="0000771B"/>
    <w:rsid w:val="00011074"/>
    <w:rsid w:val="00013791"/>
    <w:rsid w:val="0001716A"/>
    <w:rsid w:val="00021382"/>
    <w:rsid w:val="00024F53"/>
    <w:rsid w:val="00026A3B"/>
    <w:rsid w:val="000273F0"/>
    <w:rsid w:val="000328E9"/>
    <w:rsid w:val="00032A75"/>
    <w:rsid w:val="00035821"/>
    <w:rsid w:val="000359F8"/>
    <w:rsid w:val="00040F52"/>
    <w:rsid w:val="00041615"/>
    <w:rsid w:val="000419C3"/>
    <w:rsid w:val="00045FD7"/>
    <w:rsid w:val="00046B63"/>
    <w:rsid w:val="00050123"/>
    <w:rsid w:val="00051219"/>
    <w:rsid w:val="00053114"/>
    <w:rsid w:val="00057C4D"/>
    <w:rsid w:val="00063FCB"/>
    <w:rsid w:val="00064CFD"/>
    <w:rsid w:val="00065881"/>
    <w:rsid w:val="00074971"/>
    <w:rsid w:val="000822C8"/>
    <w:rsid w:val="00084FC2"/>
    <w:rsid w:val="000909CF"/>
    <w:rsid w:val="000929F9"/>
    <w:rsid w:val="00093C9D"/>
    <w:rsid w:val="00094D1D"/>
    <w:rsid w:val="0009569A"/>
    <w:rsid w:val="000965D2"/>
    <w:rsid w:val="00097211"/>
    <w:rsid w:val="00097E3A"/>
    <w:rsid w:val="000A084B"/>
    <w:rsid w:val="000A18DA"/>
    <w:rsid w:val="000A1C65"/>
    <w:rsid w:val="000A39DB"/>
    <w:rsid w:val="000A4639"/>
    <w:rsid w:val="000A56A9"/>
    <w:rsid w:val="000B29FE"/>
    <w:rsid w:val="000B43C3"/>
    <w:rsid w:val="000B60ED"/>
    <w:rsid w:val="000C0900"/>
    <w:rsid w:val="000C2A01"/>
    <w:rsid w:val="000C487C"/>
    <w:rsid w:val="000D3B26"/>
    <w:rsid w:val="000D4757"/>
    <w:rsid w:val="000D5790"/>
    <w:rsid w:val="000D6DA5"/>
    <w:rsid w:val="000D6FA6"/>
    <w:rsid w:val="000E04C0"/>
    <w:rsid w:val="000E2563"/>
    <w:rsid w:val="000E2C2F"/>
    <w:rsid w:val="000E357E"/>
    <w:rsid w:val="000E36A8"/>
    <w:rsid w:val="000E48F3"/>
    <w:rsid w:val="000F09B0"/>
    <w:rsid w:val="000F27A2"/>
    <w:rsid w:val="000F32C4"/>
    <w:rsid w:val="000F358E"/>
    <w:rsid w:val="000F496B"/>
    <w:rsid w:val="000F4A8C"/>
    <w:rsid w:val="000F5654"/>
    <w:rsid w:val="000F5D79"/>
    <w:rsid w:val="000F6253"/>
    <w:rsid w:val="00100392"/>
    <w:rsid w:val="001110B8"/>
    <w:rsid w:val="00111158"/>
    <w:rsid w:val="0011146D"/>
    <w:rsid w:val="001142DE"/>
    <w:rsid w:val="00114C6B"/>
    <w:rsid w:val="00114C7F"/>
    <w:rsid w:val="00123968"/>
    <w:rsid w:val="00134987"/>
    <w:rsid w:val="00140996"/>
    <w:rsid w:val="00140DAC"/>
    <w:rsid w:val="00143421"/>
    <w:rsid w:val="00144C1B"/>
    <w:rsid w:val="00146477"/>
    <w:rsid w:val="00150AD4"/>
    <w:rsid w:val="00151F5B"/>
    <w:rsid w:val="00157E61"/>
    <w:rsid w:val="001602AB"/>
    <w:rsid w:val="00160E82"/>
    <w:rsid w:val="00162126"/>
    <w:rsid w:val="001643FB"/>
    <w:rsid w:val="00166C30"/>
    <w:rsid w:val="00167506"/>
    <w:rsid w:val="0017216A"/>
    <w:rsid w:val="001753BE"/>
    <w:rsid w:val="001760FC"/>
    <w:rsid w:val="00177807"/>
    <w:rsid w:val="001822E3"/>
    <w:rsid w:val="00184B58"/>
    <w:rsid w:val="00186A52"/>
    <w:rsid w:val="001872A2"/>
    <w:rsid w:val="00187867"/>
    <w:rsid w:val="00187D74"/>
    <w:rsid w:val="00190A34"/>
    <w:rsid w:val="00191044"/>
    <w:rsid w:val="001922D6"/>
    <w:rsid w:val="00193B7F"/>
    <w:rsid w:val="00194237"/>
    <w:rsid w:val="00194280"/>
    <w:rsid w:val="001944D8"/>
    <w:rsid w:val="001954BF"/>
    <w:rsid w:val="001968B6"/>
    <w:rsid w:val="00197401"/>
    <w:rsid w:val="001A265F"/>
    <w:rsid w:val="001A415D"/>
    <w:rsid w:val="001A4C19"/>
    <w:rsid w:val="001B1DCE"/>
    <w:rsid w:val="001B2F94"/>
    <w:rsid w:val="001B31CF"/>
    <w:rsid w:val="001B688C"/>
    <w:rsid w:val="001B7EC1"/>
    <w:rsid w:val="001C12AF"/>
    <w:rsid w:val="001C4B9D"/>
    <w:rsid w:val="001C7F14"/>
    <w:rsid w:val="001D4127"/>
    <w:rsid w:val="001D5F2A"/>
    <w:rsid w:val="001E067E"/>
    <w:rsid w:val="001E16D0"/>
    <w:rsid w:val="001E2FD0"/>
    <w:rsid w:val="001E795E"/>
    <w:rsid w:val="001F08E5"/>
    <w:rsid w:val="001F0BF7"/>
    <w:rsid w:val="001F0C1C"/>
    <w:rsid w:val="001F0E26"/>
    <w:rsid w:val="001F14C5"/>
    <w:rsid w:val="001F185F"/>
    <w:rsid w:val="001F20AE"/>
    <w:rsid w:val="001F6FC1"/>
    <w:rsid w:val="0020023E"/>
    <w:rsid w:val="00200C37"/>
    <w:rsid w:val="00204247"/>
    <w:rsid w:val="0020530C"/>
    <w:rsid w:val="00210377"/>
    <w:rsid w:val="0021064F"/>
    <w:rsid w:val="002151BC"/>
    <w:rsid w:val="00215274"/>
    <w:rsid w:val="002155AF"/>
    <w:rsid w:val="00217F95"/>
    <w:rsid w:val="00220309"/>
    <w:rsid w:val="00221110"/>
    <w:rsid w:val="00221D0F"/>
    <w:rsid w:val="00222EA0"/>
    <w:rsid w:val="00224421"/>
    <w:rsid w:val="0023071A"/>
    <w:rsid w:val="00230FF4"/>
    <w:rsid w:val="00237679"/>
    <w:rsid w:val="00245ACC"/>
    <w:rsid w:val="00251056"/>
    <w:rsid w:val="00251456"/>
    <w:rsid w:val="00253466"/>
    <w:rsid w:val="002539A9"/>
    <w:rsid w:val="002540E3"/>
    <w:rsid w:val="00257DA0"/>
    <w:rsid w:val="00262294"/>
    <w:rsid w:val="00263B2F"/>
    <w:rsid w:val="00270EC8"/>
    <w:rsid w:val="0027214C"/>
    <w:rsid w:val="00272307"/>
    <w:rsid w:val="00272886"/>
    <w:rsid w:val="00272EB5"/>
    <w:rsid w:val="00274E49"/>
    <w:rsid w:val="002819FD"/>
    <w:rsid w:val="00283493"/>
    <w:rsid w:val="00283CAD"/>
    <w:rsid w:val="00283D4E"/>
    <w:rsid w:val="00283F3B"/>
    <w:rsid w:val="002841A8"/>
    <w:rsid w:val="00284C51"/>
    <w:rsid w:val="002917E8"/>
    <w:rsid w:val="00292161"/>
    <w:rsid w:val="00295101"/>
    <w:rsid w:val="00297C39"/>
    <w:rsid w:val="002A1D84"/>
    <w:rsid w:val="002A67F4"/>
    <w:rsid w:val="002A7B22"/>
    <w:rsid w:val="002B0E1C"/>
    <w:rsid w:val="002B319F"/>
    <w:rsid w:val="002B48BA"/>
    <w:rsid w:val="002B5274"/>
    <w:rsid w:val="002B5D4E"/>
    <w:rsid w:val="002B6A20"/>
    <w:rsid w:val="002B6A6C"/>
    <w:rsid w:val="002B7379"/>
    <w:rsid w:val="002C0241"/>
    <w:rsid w:val="002C03DC"/>
    <w:rsid w:val="002C07AF"/>
    <w:rsid w:val="002C4624"/>
    <w:rsid w:val="002C54BA"/>
    <w:rsid w:val="002D00DA"/>
    <w:rsid w:val="002D09E7"/>
    <w:rsid w:val="002D3F8B"/>
    <w:rsid w:val="002D4A7A"/>
    <w:rsid w:val="002D6610"/>
    <w:rsid w:val="002D6E92"/>
    <w:rsid w:val="002D707B"/>
    <w:rsid w:val="002E0A1C"/>
    <w:rsid w:val="002E1A85"/>
    <w:rsid w:val="002E1AEB"/>
    <w:rsid w:val="002E617A"/>
    <w:rsid w:val="002E6678"/>
    <w:rsid w:val="002E6923"/>
    <w:rsid w:val="002F1071"/>
    <w:rsid w:val="002F2103"/>
    <w:rsid w:val="002F24EB"/>
    <w:rsid w:val="002F2702"/>
    <w:rsid w:val="002F510A"/>
    <w:rsid w:val="002F7D54"/>
    <w:rsid w:val="003002CA"/>
    <w:rsid w:val="0030460D"/>
    <w:rsid w:val="003052FC"/>
    <w:rsid w:val="00307592"/>
    <w:rsid w:val="00313ABD"/>
    <w:rsid w:val="003160E5"/>
    <w:rsid w:val="00316CF6"/>
    <w:rsid w:val="00317D8B"/>
    <w:rsid w:val="00320E2B"/>
    <w:rsid w:val="00321801"/>
    <w:rsid w:val="00321D36"/>
    <w:rsid w:val="00323230"/>
    <w:rsid w:val="00323DA5"/>
    <w:rsid w:val="00324C3B"/>
    <w:rsid w:val="00334A81"/>
    <w:rsid w:val="003374ED"/>
    <w:rsid w:val="00342CEE"/>
    <w:rsid w:val="003516B6"/>
    <w:rsid w:val="0035756E"/>
    <w:rsid w:val="0036078D"/>
    <w:rsid w:val="003612FC"/>
    <w:rsid w:val="00363187"/>
    <w:rsid w:val="003636DB"/>
    <w:rsid w:val="00367A88"/>
    <w:rsid w:val="00371B5E"/>
    <w:rsid w:val="003723B3"/>
    <w:rsid w:val="00373DCE"/>
    <w:rsid w:val="00376236"/>
    <w:rsid w:val="0037732A"/>
    <w:rsid w:val="0037742F"/>
    <w:rsid w:val="00377D53"/>
    <w:rsid w:val="003808C4"/>
    <w:rsid w:val="00381D7D"/>
    <w:rsid w:val="00381FBC"/>
    <w:rsid w:val="00382244"/>
    <w:rsid w:val="003832EA"/>
    <w:rsid w:val="00383460"/>
    <w:rsid w:val="00385BCC"/>
    <w:rsid w:val="00385F42"/>
    <w:rsid w:val="00396770"/>
    <w:rsid w:val="003967AB"/>
    <w:rsid w:val="00397FC0"/>
    <w:rsid w:val="003A1465"/>
    <w:rsid w:val="003A4539"/>
    <w:rsid w:val="003A4EB3"/>
    <w:rsid w:val="003B46E7"/>
    <w:rsid w:val="003C1714"/>
    <w:rsid w:val="003C2059"/>
    <w:rsid w:val="003C71F1"/>
    <w:rsid w:val="003C7D7A"/>
    <w:rsid w:val="003D02D4"/>
    <w:rsid w:val="003D139D"/>
    <w:rsid w:val="003D28C6"/>
    <w:rsid w:val="003D6A2B"/>
    <w:rsid w:val="003D7D3A"/>
    <w:rsid w:val="003E19E9"/>
    <w:rsid w:val="003E4251"/>
    <w:rsid w:val="003E433B"/>
    <w:rsid w:val="003E4400"/>
    <w:rsid w:val="003E51DA"/>
    <w:rsid w:val="003E5BC8"/>
    <w:rsid w:val="003E6107"/>
    <w:rsid w:val="003E7D56"/>
    <w:rsid w:val="003F0032"/>
    <w:rsid w:val="003F0E79"/>
    <w:rsid w:val="003F3280"/>
    <w:rsid w:val="003F7B31"/>
    <w:rsid w:val="00400410"/>
    <w:rsid w:val="004040CC"/>
    <w:rsid w:val="00404C91"/>
    <w:rsid w:val="00405E1E"/>
    <w:rsid w:val="00406000"/>
    <w:rsid w:val="004061BA"/>
    <w:rsid w:val="00410181"/>
    <w:rsid w:val="004118FD"/>
    <w:rsid w:val="00411A78"/>
    <w:rsid w:val="00412609"/>
    <w:rsid w:val="00414ED3"/>
    <w:rsid w:val="00415403"/>
    <w:rsid w:val="00415486"/>
    <w:rsid w:val="004213E5"/>
    <w:rsid w:val="00424DBC"/>
    <w:rsid w:val="004302DE"/>
    <w:rsid w:val="00431860"/>
    <w:rsid w:val="00433038"/>
    <w:rsid w:val="00433F89"/>
    <w:rsid w:val="0043572A"/>
    <w:rsid w:val="00442610"/>
    <w:rsid w:val="004426B5"/>
    <w:rsid w:val="00444754"/>
    <w:rsid w:val="0044499C"/>
    <w:rsid w:val="004472ED"/>
    <w:rsid w:val="00452CEF"/>
    <w:rsid w:val="00462213"/>
    <w:rsid w:val="00464DEF"/>
    <w:rsid w:val="00465438"/>
    <w:rsid w:val="00467645"/>
    <w:rsid w:val="004752AF"/>
    <w:rsid w:val="004809A0"/>
    <w:rsid w:val="00485E2C"/>
    <w:rsid w:val="004873B4"/>
    <w:rsid w:val="004903E8"/>
    <w:rsid w:val="00491852"/>
    <w:rsid w:val="0049294C"/>
    <w:rsid w:val="004938CA"/>
    <w:rsid w:val="00493EE8"/>
    <w:rsid w:val="00494124"/>
    <w:rsid w:val="004978CE"/>
    <w:rsid w:val="004A2B8E"/>
    <w:rsid w:val="004A3DD0"/>
    <w:rsid w:val="004A5E3E"/>
    <w:rsid w:val="004A60D8"/>
    <w:rsid w:val="004A717A"/>
    <w:rsid w:val="004B1CFB"/>
    <w:rsid w:val="004B3108"/>
    <w:rsid w:val="004B5B00"/>
    <w:rsid w:val="004B6762"/>
    <w:rsid w:val="004B6DF7"/>
    <w:rsid w:val="004B7782"/>
    <w:rsid w:val="004C748E"/>
    <w:rsid w:val="004D3A9D"/>
    <w:rsid w:val="004D4947"/>
    <w:rsid w:val="004D4BBC"/>
    <w:rsid w:val="004D4CCB"/>
    <w:rsid w:val="004D6360"/>
    <w:rsid w:val="004E37DF"/>
    <w:rsid w:val="004E4498"/>
    <w:rsid w:val="004E4BDE"/>
    <w:rsid w:val="004F143B"/>
    <w:rsid w:val="004F5787"/>
    <w:rsid w:val="0050347A"/>
    <w:rsid w:val="00503E51"/>
    <w:rsid w:val="00504812"/>
    <w:rsid w:val="005054E0"/>
    <w:rsid w:val="005102D8"/>
    <w:rsid w:val="00512CAE"/>
    <w:rsid w:val="00512D27"/>
    <w:rsid w:val="00513219"/>
    <w:rsid w:val="00515585"/>
    <w:rsid w:val="00515C43"/>
    <w:rsid w:val="00517AD4"/>
    <w:rsid w:val="00517B8F"/>
    <w:rsid w:val="00520431"/>
    <w:rsid w:val="0052262C"/>
    <w:rsid w:val="00527D1E"/>
    <w:rsid w:val="0053285B"/>
    <w:rsid w:val="0053394E"/>
    <w:rsid w:val="005409E7"/>
    <w:rsid w:val="00541023"/>
    <w:rsid w:val="00546792"/>
    <w:rsid w:val="00551DAD"/>
    <w:rsid w:val="00554627"/>
    <w:rsid w:val="00554E50"/>
    <w:rsid w:val="00554FCD"/>
    <w:rsid w:val="00561DA3"/>
    <w:rsid w:val="00562F8C"/>
    <w:rsid w:val="005651E8"/>
    <w:rsid w:val="005661BE"/>
    <w:rsid w:val="005671A5"/>
    <w:rsid w:val="00570439"/>
    <w:rsid w:val="00570CA3"/>
    <w:rsid w:val="005719C4"/>
    <w:rsid w:val="00573D48"/>
    <w:rsid w:val="005758E8"/>
    <w:rsid w:val="005772F4"/>
    <w:rsid w:val="00577686"/>
    <w:rsid w:val="005777E2"/>
    <w:rsid w:val="005804D9"/>
    <w:rsid w:val="005805BA"/>
    <w:rsid w:val="00580A4F"/>
    <w:rsid w:val="005820EE"/>
    <w:rsid w:val="005830DE"/>
    <w:rsid w:val="00585B6A"/>
    <w:rsid w:val="00587422"/>
    <w:rsid w:val="00590C6E"/>
    <w:rsid w:val="005910D7"/>
    <w:rsid w:val="005935A5"/>
    <w:rsid w:val="00595347"/>
    <w:rsid w:val="00596025"/>
    <w:rsid w:val="005975D0"/>
    <w:rsid w:val="005A15FA"/>
    <w:rsid w:val="005A1D8F"/>
    <w:rsid w:val="005A20A3"/>
    <w:rsid w:val="005A2E1B"/>
    <w:rsid w:val="005A5946"/>
    <w:rsid w:val="005B1169"/>
    <w:rsid w:val="005B57E6"/>
    <w:rsid w:val="005B6E2F"/>
    <w:rsid w:val="005B7F25"/>
    <w:rsid w:val="005C4DB4"/>
    <w:rsid w:val="005C76DD"/>
    <w:rsid w:val="005C7BA2"/>
    <w:rsid w:val="005D03D0"/>
    <w:rsid w:val="005D053D"/>
    <w:rsid w:val="005D3383"/>
    <w:rsid w:val="005D525E"/>
    <w:rsid w:val="005E1DEC"/>
    <w:rsid w:val="005E1F34"/>
    <w:rsid w:val="005E2932"/>
    <w:rsid w:val="005E4F3A"/>
    <w:rsid w:val="005E50C7"/>
    <w:rsid w:val="005E5F2D"/>
    <w:rsid w:val="005F13E8"/>
    <w:rsid w:val="005F1945"/>
    <w:rsid w:val="005F3344"/>
    <w:rsid w:val="005F4281"/>
    <w:rsid w:val="005F43B4"/>
    <w:rsid w:val="005F46B5"/>
    <w:rsid w:val="005F70F0"/>
    <w:rsid w:val="006024E3"/>
    <w:rsid w:val="00604BDC"/>
    <w:rsid w:val="00606163"/>
    <w:rsid w:val="00606871"/>
    <w:rsid w:val="006077BF"/>
    <w:rsid w:val="00607EC0"/>
    <w:rsid w:val="0061020F"/>
    <w:rsid w:val="00610FD3"/>
    <w:rsid w:val="00611625"/>
    <w:rsid w:val="006120A8"/>
    <w:rsid w:val="00615CE0"/>
    <w:rsid w:val="00616CEE"/>
    <w:rsid w:val="00617F04"/>
    <w:rsid w:val="00621271"/>
    <w:rsid w:val="00621FD1"/>
    <w:rsid w:val="006236B5"/>
    <w:rsid w:val="0062506B"/>
    <w:rsid w:val="006279D4"/>
    <w:rsid w:val="00627E11"/>
    <w:rsid w:val="00631B80"/>
    <w:rsid w:val="00635DF3"/>
    <w:rsid w:val="0063799F"/>
    <w:rsid w:val="00640FA7"/>
    <w:rsid w:val="0064240D"/>
    <w:rsid w:val="00644A97"/>
    <w:rsid w:val="00644B46"/>
    <w:rsid w:val="0064708D"/>
    <w:rsid w:val="006473DE"/>
    <w:rsid w:val="00654211"/>
    <w:rsid w:val="00655FF5"/>
    <w:rsid w:val="0066078A"/>
    <w:rsid w:val="00661FBB"/>
    <w:rsid w:val="00666069"/>
    <w:rsid w:val="0067015F"/>
    <w:rsid w:val="00671A38"/>
    <w:rsid w:val="0067318E"/>
    <w:rsid w:val="006741F1"/>
    <w:rsid w:val="006744C4"/>
    <w:rsid w:val="0067485E"/>
    <w:rsid w:val="00681279"/>
    <w:rsid w:val="006820B3"/>
    <w:rsid w:val="006842AB"/>
    <w:rsid w:val="00684E32"/>
    <w:rsid w:val="00685B6A"/>
    <w:rsid w:val="00687159"/>
    <w:rsid w:val="00691335"/>
    <w:rsid w:val="006920D5"/>
    <w:rsid w:val="00697F10"/>
    <w:rsid w:val="006A05F7"/>
    <w:rsid w:val="006A12AA"/>
    <w:rsid w:val="006A5545"/>
    <w:rsid w:val="006A5CB2"/>
    <w:rsid w:val="006A74DB"/>
    <w:rsid w:val="006B2725"/>
    <w:rsid w:val="006B4123"/>
    <w:rsid w:val="006B72A6"/>
    <w:rsid w:val="006C3811"/>
    <w:rsid w:val="006C3851"/>
    <w:rsid w:val="006C3FF6"/>
    <w:rsid w:val="006C47FC"/>
    <w:rsid w:val="006D1417"/>
    <w:rsid w:val="006D1717"/>
    <w:rsid w:val="006D17A0"/>
    <w:rsid w:val="006D2120"/>
    <w:rsid w:val="006D78E8"/>
    <w:rsid w:val="006E05C4"/>
    <w:rsid w:val="006E190D"/>
    <w:rsid w:val="006E1BFE"/>
    <w:rsid w:val="006E5E11"/>
    <w:rsid w:val="006F1C9F"/>
    <w:rsid w:val="006F2DED"/>
    <w:rsid w:val="006F51DC"/>
    <w:rsid w:val="007012C8"/>
    <w:rsid w:val="00703C65"/>
    <w:rsid w:val="00710CB9"/>
    <w:rsid w:val="00712C05"/>
    <w:rsid w:val="00714679"/>
    <w:rsid w:val="00715819"/>
    <w:rsid w:val="00717711"/>
    <w:rsid w:val="00717A58"/>
    <w:rsid w:val="00717B0B"/>
    <w:rsid w:val="0072077B"/>
    <w:rsid w:val="007251D7"/>
    <w:rsid w:val="0072665E"/>
    <w:rsid w:val="0073150C"/>
    <w:rsid w:val="0073197D"/>
    <w:rsid w:val="00733DAC"/>
    <w:rsid w:val="00734E9C"/>
    <w:rsid w:val="00735CDA"/>
    <w:rsid w:val="007370C8"/>
    <w:rsid w:val="0073772C"/>
    <w:rsid w:val="00743E91"/>
    <w:rsid w:val="00753648"/>
    <w:rsid w:val="007539DA"/>
    <w:rsid w:val="00760461"/>
    <w:rsid w:val="00763D2B"/>
    <w:rsid w:val="00764619"/>
    <w:rsid w:val="00773694"/>
    <w:rsid w:val="0077590F"/>
    <w:rsid w:val="00776236"/>
    <w:rsid w:val="00776A46"/>
    <w:rsid w:val="00777829"/>
    <w:rsid w:val="0078036A"/>
    <w:rsid w:val="00780970"/>
    <w:rsid w:val="00780D07"/>
    <w:rsid w:val="007842BB"/>
    <w:rsid w:val="007908F5"/>
    <w:rsid w:val="0079659E"/>
    <w:rsid w:val="007A0E41"/>
    <w:rsid w:val="007A395C"/>
    <w:rsid w:val="007A488F"/>
    <w:rsid w:val="007A6586"/>
    <w:rsid w:val="007A6F0A"/>
    <w:rsid w:val="007A7020"/>
    <w:rsid w:val="007A74A0"/>
    <w:rsid w:val="007B4F3B"/>
    <w:rsid w:val="007B755F"/>
    <w:rsid w:val="007C3BDA"/>
    <w:rsid w:val="007C5CD4"/>
    <w:rsid w:val="007C679B"/>
    <w:rsid w:val="007C7995"/>
    <w:rsid w:val="007D0FBE"/>
    <w:rsid w:val="007D3C1B"/>
    <w:rsid w:val="007D4081"/>
    <w:rsid w:val="007D5753"/>
    <w:rsid w:val="007D76FD"/>
    <w:rsid w:val="007E01D2"/>
    <w:rsid w:val="007E1397"/>
    <w:rsid w:val="007E58A0"/>
    <w:rsid w:val="007E58DC"/>
    <w:rsid w:val="007F35B3"/>
    <w:rsid w:val="007F402B"/>
    <w:rsid w:val="007F760D"/>
    <w:rsid w:val="00800219"/>
    <w:rsid w:val="0080047F"/>
    <w:rsid w:val="0080145D"/>
    <w:rsid w:val="00802414"/>
    <w:rsid w:val="00803CA9"/>
    <w:rsid w:val="00810D5B"/>
    <w:rsid w:val="00812748"/>
    <w:rsid w:val="00813A70"/>
    <w:rsid w:val="00820C9C"/>
    <w:rsid w:val="00821A74"/>
    <w:rsid w:val="008242EE"/>
    <w:rsid w:val="00825420"/>
    <w:rsid w:val="00825D06"/>
    <w:rsid w:val="00827455"/>
    <w:rsid w:val="00830680"/>
    <w:rsid w:val="00831A4E"/>
    <w:rsid w:val="00831EBB"/>
    <w:rsid w:val="00833247"/>
    <w:rsid w:val="00836B75"/>
    <w:rsid w:val="00837EA6"/>
    <w:rsid w:val="008429D3"/>
    <w:rsid w:val="00844F64"/>
    <w:rsid w:val="00845709"/>
    <w:rsid w:val="00846794"/>
    <w:rsid w:val="00846D79"/>
    <w:rsid w:val="00855128"/>
    <w:rsid w:val="00860B01"/>
    <w:rsid w:val="00860CDD"/>
    <w:rsid w:val="00861C91"/>
    <w:rsid w:val="0087010B"/>
    <w:rsid w:val="00872924"/>
    <w:rsid w:val="008810AD"/>
    <w:rsid w:val="008841B5"/>
    <w:rsid w:val="00884716"/>
    <w:rsid w:val="00884CFD"/>
    <w:rsid w:val="00886C53"/>
    <w:rsid w:val="00887AA8"/>
    <w:rsid w:val="0089080C"/>
    <w:rsid w:val="00891EFE"/>
    <w:rsid w:val="00892DF8"/>
    <w:rsid w:val="00893A27"/>
    <w:rsid w:val="00896D19"/>
    <w:rsid w:val="008A3278"/>
    <w:rsid w:val="008A593E"/>
    <w:rsid w:val="008B0D20"/>
    <w:rsid w:val="008B0F15"/>
    <w:rsid w:val="008B1687"/>
    <w:rsid w:val="008B1A1F"/>
    <w:rsid w:val="008B3D95"/>
    <w:rsid w:val="008B3DAA"/>
    <w:rsid w:val="008B4AAA"/>
    <w:rsid w:val="008B76D2"/>
    <w:rsid w:val="008C3437"/>
    <w:rsid w:val="008C3FF2"/>
    <w:rsid w:val="008C4DFF"/>
    <w:rsid w:val="008C7455"/>
    <w:rsid w:val="008C7671"/>
    <w:rsid w:val="008D2D01"/>
    <w:rsid w:val="008D349D"/>
    <w:rsid w:val="008D7744"/>
    <w:rsid w:val="008E0636"/>
    <w:rsid w:val="008E0999"/>
    <w:rsid w:val="008E186D"/>
    <w:rsid w:val="008E1EF0"/>
    <w:rsid w:val="008E6C86"/>
    <w:rsid w:val="008F17E0"/>
    <w:rsid w:val="008F2893"/>
    <w:rsid w:val="008F614F"/>
    <w:rsid w:val="008F746D"/>
    <w:rsid w:val="008F7745"/>
    <w:rsid w:val="00903FCC"/>
    <w:rsid w:val="0091020D"/>
    <w:rsid w:val="009135B5"/>
    <w:rsid w:val="00916739"/>
    <w:rsid w:val="0092033B"/>
    <w:rsid w:val="009203C6"/>
    <w:rsid w:val="00923ED7"/>
    <w:rsid w:val="0092445C"/>
    <w:rsid w:val="009300E6"/>
    <w:rsid w:val="009319DE"/>
    <w:rsid w:val="00934224"/>
    <w:rsid w:val="00934443"/>
    <w:rsid w:val="0093534C"/>
    <w:rsid w:val="00935540"/>
    <w:rsid w:val="00936C1D"/>
    <w:rsid w:val="009401E4"/>
    <w:rsid w:val="00942420"/>
    <w:rsid w:val="00943035"/>
    <w:rsid w:val="009438B5"/>
    <w:rsid w:val="0094461F"/>
    <w:rsid w:val="00944B48"/>
    <w:rsid w:val="00946D1C"/>
    <w:rsid w:val="00953A46"/>
    <w:rsid w:val="009639D4"/>
    <w:rsid w:val="009673FC"/>
    <w:rsid w:val="00967D11"/>
    <w:rsid w:val="00970955"/>
    <w:rsid w:val="00971749"/>
    <w:rsid w:val="00971D0C"/>
    <w:rsid w:val="009721B9"/>
    <w:rsid w:val="00974ABE"/>
    <w:rsid w:val="009779D9"/>
    <w:rsid w:val="00981DFE"/>
    <w:rsid w:val="009826E4"/>
    <w:rsid w:val="009909DF"/>
    <w:rsid w:val="0099196C"/>
    <w:rsid w:val="0099197D"/>
    <w:rsid w:val="00991F34"/>
    <w:rsid w:val="0099223C"/>
    <w:rsid w:val="00994CBB"/>
    <w:rsid w:val="009954CB"/>
    <w:rsid w:val="00995755"/>
    <w:rsid w:val="009A66D4"/>
    <w:rsid w:val="009B47B9"/>
    <w:rsid w:val="009C1083"/>
    <w:rsid w:val="009C10E1"/>
    <w:rsid w:val="009C1890"/>
    <w:rsid w:val="009C3499"/>
    <w:rsid w:val="009C375B"/>
    <w:rsid w:val="009C4723"/>
    <w:rsid w:val="009D0B31"/>
    <w:rsid w:val="009D2A7F"/>
    <w:rsid w:val="009D6259"/>
    <w:rsid w:val="009E2446"/>
    <w:rsid w:val="009E3199"/>
    <w:rsid w:val="009E666E"/>
    <w:rsid w:val="009E78E3"/>
    <w:rsid w:val="009F0018"/>
    <w:rsid w:val="009F0996"/>
    <w:rsid w:val="009F261A"/>
    <w:rsid w:val="009F338A"/>
    <w:rsid w:val="009F4E72"/>
    <w:rsid w:val="009F5C3C"/>
    <w:rsid w:val="009F68AD"/>
    <w:rsid w:val="00A004F0"/>
    <w:rsid w:val="00A0089C"/>
    <w:rsid w:val="00A01B68"/>
    <w:rsid w:val="00A1091A"/>
    <w:rsid w:val="00A13DA1"/>
    <w:rsid w:val="00A14DEB"/>
    <w:rsid w:val="00A2006C"/>
    <w:rsid w:val="00A23242"/>
    <w:rsid w:val="00A24E06"/>
    <w:rsid w:val="00A267B0"/>
    <w:rsid w:val="00A30994"/>
    <w:rsid w:val="00A31D26"/>
    <w:rsid w:val="00A333DF"/>
    <w:rsid w:val="00A34057"/>
    <w:rsid w:val="00A34706"/>
    <w:rsid w:val="00A366ED"/>
    <w:rsid w:val="00A40828"/>
    <w:rsid w:val="00A4087E"/>
    <w:rsid w:val="00A442D7"/>
    <w:rsid w:val="00A47F79"/>
    <w:rsid w:val="00A511A1"/>
    <w:rsid w:val="00A52EBD"/>
    <w:rsid w:val="00A5469F"/>
    <w:rsid w:val="00A60F61"/>
    <w:rsid w:val="00A6142F"/>
    <w:rsid w:val="00A6506D"/>
    <w:rsid w:val="00A6655D"/>
    <w:rsid w:val="00A66569"/>
    <w:rsid w:val="00A673DA"/>
    <w:rsid w:val="00A7093F"/>
    <w:rsid w:val="00A73C79"/>
    <w:rsid w:val="00A76E5D"/>
    <w:rsid w:val="00A800F7"/>
    <w:rsid w:val="00A80669"/>
    <w:rsid w:val="00A818A6"/>
    <w:rsid w:val="00A83F11"/>
    <w:rsid w:val="00A83F2E"/>
    <w:rsid w:val="00A86138"/>
    <w:rsid w:val="00A86F4E"/>
    <w:rsid w:val="00A91185"/>
    <w:rsid w:val="00A92148"/>
    <w:rsid w:val="00A92165"/>
    <w:rsid w:val="00A95B14"/>
    <w:rsid w:val="00AA188D"/>
    <w:rsid w:val="00AA3322"/>
    <w:rsid w:val="00AA4F12"/>
    <w:rsid w:val="00AA4FC3"/>
    <w:rsid w:val="00AA6D42"/>
    <w:rsid w:val="00AA7176"/>
    <w:rsid w:val="00AA73B6"/>
    <w:rsid w:val="00AA79F9"/>
    <w:rsid w:val="00AB2618"/>
    <w:rsid w:val="00AB3608"/>
    <w:rsid w:val="00AB5978"/>
    <w:rsid w:val="00AB6894"/>
    <w:rsid w:val="00AC0259"/>
    <w:rsid w:val="00AC5726"/>
    <w:rsid w:val="00AC7F7D"/>
    <w:rsid w:val="00AD230F"/>
    <w:rsid w:val="00AD27AE"/>
    <w:rsid w:val="00AD2CF5"/>
    <w:rsid w:val="00AD6A30"/>
    <w:rsid w:val="00AE319E"/>
    <w:rsid w:val="00AE4AA9"/>
    <w:rsid w:val="00AE4F25"/>
    <w:rsid w:val="00AF00EA"/>
    <w:rsid w:val="00B0060F"/>
    <w:rsid w:val="00B03939"/>
    <w:rsid w:val="00B07607"/>
    <w:rsid w:val="00B11D76"/>
    <w:rsid w:val="00B12CFF"/>
    <w:rsid w:val="00B12F2E"/>
    <w:rsid w:val="00B137A7"/>
    <w:rsid w:val="00B13DC3"/>
    <w:rsid w:val="00B141A2"/>
    <w:rsid w:val="00B15375"/>
    <w:rsid w:val="00B163F1"/>
    <w:rsid w:val="00B170E0"/>
    <w:rsid w:val="00B175AA"/>
    <w:rsid w:val="00B17D95"/>
    <w:rsid w:val="00B21A7D"/>
    <w:rsid w:val="00B2480C"/>
    <w:rsid w:val="00B3033C"/>
    <w:rsid w:val="00B31C12"/>
    <w:rsid w:val="00B32513"/>
    <w:rsid w:val="00B331A2"/>
    <w:rsid w:val="00B3509C"/>
    <w:rsid w:val="00B35C03"/>
    <w:rsid w:val="00B40B34"/>
    <w:rsid w:val="00B40E8C"/>
    <w:rsid w:val="00B41235"/>
    <w:rsid w:val="00B47034"/>
    <w:rsid w:val="00B47E06"/>
    <w:rsid w:val="00B52654"/>
    <w:rsid w:val="00B52EA2"/>
    <w:rsid w:val="00B54EDA"/>
    <w:rsid w:val="00B55CBE"/>
    <w:rsid w:val="00B57902"/>
    <w:rsid w:val="00B600CD"/>
    <w:rsid w:val="00B62B24"/>
    <w:rsid w:val="00B634ED"/>
    <w:rsid w:val="00B641D2"/>
    <w:rsid w:val="00B66DA1"/>
    <w:rsid w:val="00B66DB1"/>
    <w:rsid w:val="00B674CE"/>
    <w:rsid w:val="00B7053B"/>
    <w:rsid w:val="00B731E0"/>
    <w:rsid w:val="00B732D1"/>
    <w:rsid w:val="00B73CB0"/>
    <w:rsid w:val="00B7575F"/>
    <w:rsid w:val="00B76433"/>
    <w:rsid w:val="00B76D7D"/>
    <w:rsid w:val="00B816FB"/>
    <w:rsid w:val="00B81F45"/>
    <w:rsid w:val="00B820D3"/>
    <w:rsid w:val="00B8255E"/>
    <w:rsid w:val="00B84178"/>
    <w:rsid w:val="00B86FCB"/>
    <w:rsid w:val="00B923C1"/>
    <w:rsid w:val="00B92C18"/>
    <w:rsid w:val="00B92D10"/>
    <w:rsid w:val="00B943B4"/>
    <w:rsid w:val="00B9569C"/>
    <w:rsid w:val="00B96F41"/>
    <w:rsid w:val="00BA1165"/>
    <w:rsid w:val="00BA1724"/>
    <w:rsid w:val="00BA1A63"/>
    <w:rsid w:val="00BA44F2"/>
    <w:rsid w:val="00BA755A"/>
    <w:rsid w:val="00BB0529"/>
    <w:rsid w:val="00BB1A2F"/>
    <w:rsid w:val="00BB2E43"/>
    <w:rsid w:val="00BB31A4"/>
    <w:rsid w:val="00BB454B"/>
    <w:rsid w:val="00BB5F7D"/>
    <w:rsid w:val="00BB7C00"/>
    <w:rsid w:val="00BC1291"/>
    <w:rsid w:val="00BC467C"/>
    <w:rsid w:val="00BD049C"/>
    <w:rsid w:val="00BD191C"/>
    <w:rsid w:val="00BD58DE"/>
    <w:rsid w:val="00BD5CAD"/>
    <w:rsid w:val="00BD7706"/>
    <w:rsid w:val="00BD777E"/>
    <w:rsid w:val="00BE1C17"/>
    <w:rsid w:val="00BE29E5"/>
    <w:rsid w:val="00BE3150"/>
    <w:rsid w:val="00BE35FD"/>
    <w:rsid w:val="00BE4CC4"/>
    <w:rsid w:val="00BE6576"/>
    <w:rsid w:val="00BE7B8B"/>
    <w:rsid w:val="00BE7E64"/>
    <w:rsid w:val="00BF11EB"/>
    <w:rsid w:val="00BF1B2F"/>
    <w:rsid w:val="00BF2454"/>
    <w:rsid w:val="00BF2754"/>
    <w:rsid w:val="00BF77AF"/>
    <w:rsid w:val="00C01F2E"/>
    <w:rsid w:val="00C12935"/>
    <w:rsid w:val="00C14083"/>
    <w:rsid w:val="00C15742"/>
    <w:rsid w:val="00C1755D"/>
    <w:rsid w:val="00C217A8"/>
    <w:rsid w:val="00C21D0B"/>
    <w:rsid w:val="00C21F16"/>
    <w:rsid w:val="00C25130"/>
    <w:rsid w:val="00C261B9"/>
    <w:rsid w:val="00C3029B"/>
    <w:rsid w:val="00C33861"/>
    <w:rsid w:val="00C35659"/>
    <w:rsid w:val="00C4007B"/>
    <w:rsid w:val="00C4225E"/>
    <w:rsid w:val="00C4564A"/>
    <w:rsid w:val="00C45B15"/>
    <w:rsid w:val="00C46E1D"/>
    <w:rsid w:val="00C521E5"/>
    <w:rsid w:val="00C56640"/>
    <w:rsid w:val="00C56F87"/>
    <w:rsid w:val="00C57D9E"/>
    <w:rsid w:val="00C60934"/>
    <w:rsid w:val="00C617E9"/>
    <w:rsid w:val="00C635CF"/>
    <w:rsid w:val="00C67C99"/>
    <w:rsid w:val="00C7291C"/>
    <w:rsid w:val="00C72B74"/>
    <w:rsid w:val="00C72DEC"/>
    <w:rsid w:val="00C731DE"/>
    <w:rsid w:val="00C73C41"/>
    <w:rsid w:val="00C7438C"/>
    <w:rsid w:val="00C77018"/>
    <w:rsid w:val="00C7744C"/>
    <w:rsid w:val="00C80876"/>
    <w:rsid w:val="00C81873"/>
    <w:rsid w:val="00C83EED"/>
    <w:rsid w:val="00C8417E"/>
    <w:rsid w:val="00C857AD"/>
    <w:rsid w:val="00C87D78"/>
    <w:rsid w:val="00C90823"/>
    <w:rsid w:val="00C91EA8"/>
    <w:rsid w:val="00CA10A4"/>
    <w:rsid w:val="00CA4D71"/>
    <w:rsid w:val="00CA6C0F"/>
    <w:rsid w:val="00CB1956"/>
    <w:rsid w:val="00CB40CA"/>
    <w:rsid w:val="00CC0EDA"/>
    <w:rsid w:val="00CC2157"/>
    <w:rsid w:val="00CC2369"/>
    <w:rsid w:val="00CC642D"/>
    <w:rsid w:val="00CC6CF0"/>
    <w:rsid w:val="00CC6CFD"/>
    <w:rsid w:val="00CC712E"/>
    <w:rsid w:val="00CD04FF"/>
    <w:rsid w:val="00CD1759"/>
    <w:rsid w:val="00CD23A0"/>
    <w:rsid w:val="00CD5BC4"/>
    <w:rsid w:val="00CD5F4F"/>
    <w:rsid w:val="00CD6DCF"/>
    <w:rsid w:val="00CD7106"/>
    <w:rsid w:val="00CD7AB7"/>
    <w:rsid w:val="00CD7F6E"/>
    <w:rsid w:val="00CE300A"/>
    <w:rsid w:val="00CE4A63"/>
    <w:rsid w:val="00CE5BDF"/>
    <w:rsid w:val="00CE70D9"/>
    <w:rsid w:val="00CE7ABA"/>
    <w:rsid w:val="00CF0EA3"/>
    <w:rsid w:val="00CF14EE"/>
    <w:rsid w:val="00CF4230"/>
    <w:rsid w:val="00CF6208"/>
    <w:rsid w:val="00D01109"/>
    <w:rsid w:val="00D01303"/>
    <w:rsid w:val="00D02730"/>
    <w:rsid w:val="00D034B7"/>
    <w:rsid w:val="00D044F7"/>
    <w:rsid w:val="00D045CA"/>
    <w:rsid w:val="00D05C0E"/>
    <w:rsid w:val="00D07215"/>
    <w:rsid w:val="00D11117"/>
    <w:rsid w:val="00D12F64"/>
    <w:rsid w:val="00D137EC"/>
    <w:rsid w:val="00D15616"/>
    <w:rsid w:val="00D15AA4"/>
    <w:rsid w:val="00D15AB8"/>
    <w:rsid w:val="00D16B5F"/>
    <w:rsid w:val="00D175DC"/>
    <w:rsid w:val="00D17F1C"/>
    <w:rsid w:val="00D207DB"/>
    <w:rsid w:val="00D20B4B"/>
    <w:rsid w:val="00D23927"/>
    <w:rsid w:val="00D266C4"/>
    <w:rsid w:val="00D268E7"/>
    <w:rsid w:val="00D271D3"/>
    <w:rsid w:val="00D309D3"/>
    <w:rsid w:val="00D31D2A"/>
    <w:rsid w:val="00D330EF"/>
    <w:rsid w:val="00D37245"/>
    <w:rsid w:val="00D37EAB"/>
    <w:rsid w:val="00D41127"/>
    <w:rsid w:val="00D41EBB"/>
    <w:rsid w:val="00D4430B"/>
    <w:rsid w:val="00D44537"/>
    <w:rsid w:val="00D44CB1"/>
    <w:rsid w:val="00D45126"/>
    <w:rsid w:val="00D52832"/>
    <w:rsid w:val="00D53ADC"/>
    <w:rsid w:val="00D54F06"/>
    <w:rsid w:val="00D5554C"/>
    <w:rsid w:val="00D5761D"/>
    <w:rsid w:val="00D61F80"/>
    <w:rsid w:val="00D62405"/>
    <w:rsid w:val="00D663CA"/>
    <w:rsid w:val="00D66B51"/>
    <w:rsid w:val="00D6706C"/>
    <w:rsid w:val="00D674E8"/>
    <w:rsid w:val="00D73B0A"/>
    <w:rsid w:val="00D75233"/>
    <w:rsid w:val="00D77528"/>
    <w:rsid w:val="00D77DD8"/>
    <w:rsid w:val="00D82A56"/>
    <w:rsid w:val="00D82DAE"/>
    <w:rsid w:val="00D855F4"/>
    <w:rsid w:val="00D877DB"/>
    <w:rsid w:val="00D9081A"/>
    <w:rsid w:val="00D91F07"/>
    <w:rsid w:val="00D933EF"/>
    <w:rsid w:val="00D94920"/>
    <w:rsid w:val="00D96EE7"/>
    <w:rsid w:val="00DA1B9D"/>
    <w:rsid w:val="00DA45D8"/>
    <w:rsid w:val="00DA57CD"/>
    <w:rsid w:val="00DB191E"/>
    <w:rsid w:val="00DB3266"/>
    <w:rsid w:val="00DB4ABD"/>
    <w:rsid w:val="00DB4B68"/>
    <w:rsid w:val="00DC0572"/>
    <w:rsid w:val="00DC17B1"/>
    <w:rsid w:val="00DC47AB"/>
    <w:rsid w:val="00DC4C05"/>
    <w:rsid w:val="00DC5336"/>
    <w:rsid w:val="00DD242D"/>
    <w:rsid w:val="00DD25BC"/>
    <w:rsid w:val="00DD25C0"/>
    <w:rsid w:val="00DD2DE8"/>
    <w:rsid w:val="00DD3B93"/>
    <w:rsid w:val="00DD54DF"/>
    <w:rsid w:val="00DE0FA7"/>
    <w:rsid w:val="00DE17A1"/>
    <w:rsid w:val="00DE1F5C"/>
    <w:rsid w:val="00DE28BA"/>
    <w:rsid w:val="00DE2CEF"/>
    <w:rsid w:val="00DE6C46"/>
    <w:rsid w:val="00DF09A6"/>
    <w:rsid w:val="00DF0CEF"/>
    <w:rsid w:val="00DF3F06"/>
    <w:rsid w:val="00DF430D"/>
    <w:rsid w:val="00E047D1"/>
    <w:rsid w:val="00E05A0C"/>
    <w:rsid w:val="00E06DD9"/>
    <w:rsid w:val="00E11C35"/>
    <w:rsid w:val="00E14A49"/>
    <w:rsid w:val="00E16FC1"/>
    <w:rsid w:val="00E23A41"/>
    <w:rsid w:val="00E249E6"/>
    <w:rsid w:val="00E279C1"/>
    <w:rsid w:val="00E30785"/>
    <w:rsid w:val="00E324A7"/>
    <w:rsid w:val="00E34AE0"/>
    <w:rsid w:val="00E3581D"/>
    <w:rsid w:val="00E378A9"/>
    <w:rsid w:val="00E43E20"/>
    <w:rsid w:val="00E552A8"/>
    <w:rsid w:val="00E55601"/>
    <w:rsid w:val="00E56FC9"/>
    <w:rsid w:val="00E70C42"/>
    <w:rsid w:val="00E71F94"/>
    <w:rsid w:val="00E7384F"/>
    <w:rsid w:val="00E7532C"/>
    <w:rsid w:val="00E76B7C"/>
    <w:rsid w:val="00E7749A"/>
    <w:rsid w:val="00E77A82"/>
    <w:rsid w:val="00E77C38"/>
    <w:rsid w:val="00E80BDD"/>
    <w:rsid w:val="00E80FB8"/>
    <w:rsid w:val="00E81675"/>
    <w:rsid w:val="00E83A45"/>
    <w:rsid w:val="00E83E7F"/>
    <w:rsid w:val="00E84EFF"/>
    <w:rsid w:val="00E850BC"/>
    <w:rsid w:val="00E85A54"/>
    <w:rsid w:val="00E86A30"/>
    <w:rsid w:val="00E87D2B"/>
    <w:rsid w:val="00E93E11"/>
    <w:rsid w:val="00E94844"/>
    <w:rsid w:val="00E9499F"/>
    <w:rsid w:val="00E96424"/>
    <w:rsid w:val="00E97699"/>
    <w:rsid w:val="00E97FD1"/>
    <w:rsid w:val="00EA01C2"/>
    <w:rsid w:val="00EA14B1"/>
    <w:rsid w:val="00EA18B8"/>
    <w:rsid w:val="00EA216C"/>
    <w:rsid w:val="00EA3585"/>
    <w:rsid w:val="00EA36BA"/>
    <w:rsid w:val="00EA424F"/>
    <w:rsid w:val="00EA468B"/>
    <w:rsid w:val="00EA5AA7"/>
    <w:rsid w:val="00EA67E8"/>
    <w:rsid w:val="00EA6F27"/>
    <w:rsid w:val="00EB4832"/>
    <w:rsid w:val="00EB50CB"/>
    <w:rsid w:val="00EC0268"/>
    <w:rsid w:val="00EC2BAC"/>
    <w:rsid w:val="00EC5018"/>
    <w:rsid w:val="00EC622D"/>
    <w:rsid w:val="00EC70DD"/>
    <w:rsid w:val="00ED0181"/>
    <w:rsid w:val="00ED06D1"/>
    <w:rsid w:val="00EE0395"/>
    <w:rsid w:val="00EE15A1"/>
    <w:rsid w:val="00EE5FF3"/>
    <w:rsid w:val="00EF0BE7"/>
    <w:rsid w:val="00EF10B1"/>
    <w:rsid w:val="00EF13A7"/>
    <w:rsid w:val="00EF1DF3"/>
    <w:rsid w:val="00EF446F"/>
    <w:rsid w:val="00EF4786"/>
    <w:rsid w:val="00EF4E61"/>
    <w:rsid w:val="00F03E2F"/>
    <w:rsid w:val="00F04A11"/>
    <w:rsid w:val="00F05438"/>
    <w:rsid w:val="00F05B7C"/>
    <w:rsid w:val="00F05D03"/>
    <w:rsid w:val="00F11373"/>
    <w:rsid w:val="00F12913"/>
    <w:rsid w:val="00F12B7A"/>
    <w:rsid w:val="00F137A7"/>
    <w:rsid w:val="00F14418"/>
    <w:rsid w:val="00F148B2"/>
    <w:rsid w:val="00F15F18"/>
    <w:rsid w:val="00F16C09"/>
    <w:rsid w:val="00F22181"/>
    <w:rsid w:val="00F247BC"/>
    <w:rsid w:val="00F307B0"/>
    <w:rsid w:val="00F315AB"/>
    <w:rsid w:val="00F3226B"/>
    <w:rsid w:val="00F331AC"/>
    <w:rsid w:val="00F342C7"/>
    <w:rsid w:val="00F35C53"/>
    <w:rsid w:val="00F36627"/>
    <w:rsid w:val="00F40B3D"/>
    <w:rsid w:val="00F417FD"/>
    <w:rsid w:val="00F422C6"/>
    <w:rsid w:val="00F45C25"/>
    <w:rsid w:val="00F4637E"/>
    <w:rsid w:val="00F46FF8"/>
    <w:rsid w:val="00F47A93"/>
    <w:rsid w:val="00F51502"/>
    <w:rsid w:val="00F5507F"/>
    <w:rsid w:val="00F55965"/>
    <w:rsid w:val="00F56FAE"/>
    <w:rsid w:val="00F57DBF"/>
    <w:rsid w:val="00F63084"/>
    <w:rsid w:val="00F720D6"/>
    <w:rsid w:val="00F75E07"/>
    <w:rsid w:val="00F77137"/>
    <w:rsid w:val="00F777C7"/>
    <w:rsid w:val="00F80251"/>
    <w:rsid w:val="00F8132B"/>
    <w:rsid w:val="00F84B9C"/>
    <w:rsid w:val="00F90E72"/>
    <w:rsid w:val="00F91A1B"/>
    <w:rsid w:val="00F922BB"/>
    <w:rsid w:val="00F93B23"/>
    <w:rsid w:val="00F95E8E"/>
    <w:rsid w:val="00F96393"/>
    <w:rsid w:val="00F96FEC"/>
    <w:rsid w:val="00FA206A"/>
    <w:rsid w:val="00FA3979"/>
    <w:rsid w:val="00FA48B0"/>
    <w:rsid w:val="00FA59D2"/>
    <w:rsid w:val="00FB15E2"/>
    <w:rsid w:val="00FB1F52"/>
    <w:rsid w:val="00FB23DD"/>
    <w:rsid w:val="00FB37A9"/>
    <w:rsid w:val="00FB41D2"/>
    <w:rsid w:val="00FB463B"/>
    <w:rsid w:val="00FC07DB"/>
    <w:rsid w:val="00FC61E0"/>
    <w:rsid w:val="00FC7E58"/>
    <w:rsid w:val="00FD1211"/>
    <w:rsid w:val="00FD3DA7"/>
    <w:rsid w:val="00FD662A"/>
    <w:rsid w:val="00FE0312"/>
    <w:rsid w:val="00FE4B3F"/>
    <w:rsid w:val="00FE72DD"/>
    <w:rsid w:val="00FE788D"/>
    <w:rsid w:val="00FE7F31"/>
    <w:rsid w:val="00FF306C"/>
    <w:rsid w:val="00FF584F"/>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4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8"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lsdException w:name="annotation text" w:semiHidden="1"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7"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lsdException w:name="List Number 2" w:semiHidden="1" w:unhideWhenUsed="1"/>
    <w:lsdException w:name="List Number 3" w:semiHidden="1" w:unhideWhenUsed="1"/>
    <w:lsdException w:name="List Number 4" w:semiHidden="1" w:unhideWhenUsed="1"/>
    <w:lsdException w:name="List Number 5" w:semiHidden="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2"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2"/>
    <w:lsdException w:name="Strong" w:semiHidden="1" w:uiPriority="22" w:qFormat="1"/>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semiHidden/>
    <w:qFormat/>
    <w:rsid w:val="008B0F15"/>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1"/>
    <w:qFormat/>
    <w:rsid w:val="00995755"/>
    <w:pPr>
      <w:keepNext/>
      <w:keepLines/>
      <w:numPr>
        <w:numId w:val="25"/>
      </w:numPr>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1"/>
    <w:qFormat/>
    <w:rsid w:val="00263B2F"/>
    <w:pPr>
      <w:keepNext/>
      <w:keepLines/>
      <w:numPr>
        <w:ilvl w:val="1"/>
        <w:numId w:val="25"/>
      </w:numPr>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1"/>
    <w:qFormat/>
    <w:rsid w:val="00EB50CB"/>
    <w:pPr>
      <w:keepNext/>
      <w:keepLines/>
      <w:numPr>
        <w:ilvl w:val="2"/>
        <w:numId w:val="25"/>
      </w:numPr>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1"/>
    <w:qFormat/>
    <w:rsid w:val="00EB50CB"/>
    <w:pPr>
      <w:keepNext/>
      <w:keepLines/>
      <w:numPr>
        <w:ilvl w:val="3"/>
        <w:numId w:val="25"/>
      </w:numPr>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1"/>
    <w:semiHidden/>
    <w:rsid w:val="00EB50CB"/>
    <w:pPr>
      <w:keepNext/>
      <w:keepLines/>
      <w:numPr>
        <w:ilvl w:val="4"/>
        <w:numId w:val="25"/>
      </w:numPr>
      <w:spacing w:before="36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EC70DD"/>
    <w:pPr>
      <w:keepNext/>
      <w:keepLines/>
      <w:numPr>
        <w:ilvl w:val="5"/>
        <w:numId w:val="25"/>
      </w:numPr>
      <w:spacing w:before="200" w:after="0"/>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9"/>
    <w:semiHidden/>
    <w:qFormat/>
    <w:rsid w:val="00EC70DD"/>
    <w:pPr>
      <w:keepNext/>
      <w:keepLines/>
      <w:numPr>
        <w:ilvl w:val="6"/>
        <w:numId w:val="2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EC70DD"/>
    <w:pPr>
      <w:keepNext/>
      <w:keepLines/>
      <w:numPr>
        <w:ilvl w:val="7"/>
        <w:numId w:val="2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EC70DD"/>
    <w:pPr>
      <w:keepNext/>
      <w:keepLines/>
      <w:numPr>
        <w:ilvl w:val="8"/>
        <w:numId w:val="2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7"/>
    <w:rsid w:val="00AA188D"/>
    <w:rPr>
      <w:vertAlign w:val="superscript"/>
    </w:rPr>
  </w:style>
  <w:style w:type="paragraph" w:styleId="ListBullet">
    <w:name w:val="List Bullet"/>
    <w:basedOn w:val="Normal"/>
    <w:uiPriority w:val="3"/>
    <w:semiHidden/>
    <w:rsid w:val="00EC70DD"/>
    <w:pPr>
      <w:numPr>
        <w:numId w:val="2"/>
      </w:numPr>
    </w:pPr>
  </w:style>
  <w:style w:type="paragraph" w:styleId="ListNumber">
    <w:name w:val="List Number"/>
    <w:basedOn w:val="Normal"/>
    <w:uiPriority w:val="5"/>
    <w:semiHidden/>
    <w:rsid w:val="00EC70DD"/>
    <w:pPr>
      <w:numPr>
        <w:numId w:val="1"/>
      </w:numPr>
    </w:pPr>
  </w:style>
  <w:style w:type="paragraph" w:styleId="BalloonText">
    <w:name w:val="Balloon Text"/>
    <w:basedOn w:val="Normal"/>
    <w:link w:val="BalloonTextChar"/>
    <w:uiPriority w:val="98"/>
    <w:semiHidden/>
    <w:unhideWhenUsed/>
    <w:rsid w:val="00971D0C"/>
    <w:pPr>
      <w:spacing w:after="0" w:line="240" w:lineRule="auto"/>
    </w:pPr>
    <w:rPr>
      <w:rFonts w:cs="Tahoma"/>
      <w:sz w:val="16"/>
      <w:szCs w:val="16"/>
    </w:rPr>
  </w:style>
  <w:style w:type="character" w:customStyle="1" w:styleId="BalloonTextChar">
    <w:name w:val="Balloon Text Char"/>
    <w:basedOn w:val="DefaultParagraphFont"/>
    <w:link w:val="BalloonText"/>
    <w:uiPriority w:val="98"/>
    <w:semiHidden/>
    <w:rsid w:val="00D933EF"/>
    <w:rPr>
      <w:rFonts w:ascii="Calibri" w:hAnsi="Calibri" w:cs="Tahoma"/>
      <w:color w:val="1E1E1E"/>
      <w:sz w:val="16"/>
      <w:szCs w:val="16"/>
    </w:rPr>
  </w:style>
  <w:style w:type="character" w:customStyle="1" w:styleId="Heading1Char">
    <w:name w:val="Heading 1 Char"/>
    <w:basedOn w:val="DefaultParagraphFont"/>
    <w:link w:val="Heading1"/>
    <w:uiPriority w:val="1"/>
    <w:rsid w:val="00995755"/>
    <w:rPr>
      <w:rFonts w:ascii="Calibri" w:eastAsiaTheme="majorEastAsia" w:hAnsi="Calibri" w:cstheme="majorBidi"/>
      <w:bCs/>
      <w:color w:val="939905"/>
      <w:sz w:val="38"/>
      <w:szCs w:val="28"/>
    </w:rPr>
  </w:style>
  <w:style w:type="character" w:customStyle="1" w:styleId="Heading2Char">
    <w:name w:val="Heading 2 Char"/>
    <w:basedOn w:val="DefaultParagraphFont"/>
    <w:link w:val="Heading2"/>
    <w:uiPriority w:val="1"/>
    <w:rsid w:val="00263B2F"/>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AC7F7D"/>
    <w:rPr>
      <w:rFonts w:ascii="Calibri" w:eastAsiaTheme="majorEastAsia" w:hAnsi="Calibri" w:cstheme="majorBidi"/>
      <w:bCs/>
      <w:color w:val="1E1E1E"/>
      <w:sz w:val="29"/>
    </w:rPr>
  </w:style>
  <w:style w:type="character" w:customStyle="1" w:styleId="Heading4Char">
    <w:name w:val="Heading 4 Char"/>
    <w:basedOn w:val="DefaultParagraphFont"/>
    <w:link w:val="Heading4"/>
    <w:uiPriority w:val="1"/>
    <w:rsid w:val="00DC47AB"/>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semiHidden/>
    <w:rsid w:val="00FE72DD"/>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EC0268"/>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EC026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EC026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268"/>
    <w:rPr>
      <w:rFonts w:asciiTheme="majorHAnsi" w:eastAsiaTheme="majorEastAsia" w:hAnsiTheme="majorHAnsi" w:cstheme="majorBidi"/>
      <w:i/>
      <w:iCs/>
      <w:color w:val="404040" w:themeColor="text1" w:themeTint="BF"/>
      <w:sz w:val="20"/>
      <w:szCs w:val="20"/>
    </w:rPr>
  </w:style>
  <w:style w:type="paragraph" w:customStyle="1" w:styleId="Quotationseparateparagraph">
    <w:name w:val="Quotation (separate paragraph)"/>
    <w:basedOn w:val="Normal"/>
    <w:uiPriority w:val="6"/>
    <w:rsid w:val="00F922BB"/>
    <w:pPr>
      <w:ind w:left="567" w:right="567"/>
    </w:pPr>
    <w:rPr>
      <w:i/>
      <w:color w:val="4D4D4D"/>
    </w:rPr>
  </w:style>
  <w:style w:type="paragraph" w:styleId="Caption">
    <w:name w:val="caption"/>
    <w:basedOn w:val="Normal"/>
    <w:next w:val="BodyText"/>
    <w:uiPriority w:val="2"/>
    <w:rsid w:val="004F143B"/>
    <w:pPr>
      <w:keepNext/>
      <w:spacing w:before="200" w:after="140"/>
    </w:pPr>
    <w:rPr>
      <w:b/>
      <w:bCs/>
      <w:szCs w:val="18"/>
    </w:rPr>
  </w:style>
  <w:style w:type="paragraph" w:styleId="Bibliography">
    <w:name w:val="Bibliography"/>
    <w:basedOn w:val="Normal"/>
    <w:next w:val="Normal"/>
    <w:uiPriority w:val="7"/>
    <w:semiHidden/>
    <w:rsid w:val="00971D0C"/>
  </w:style>
  <w:style w:type="paragraph" w:styleId="TOC1">
    <w:name w:val="toc 1"/>
    <w:basedOn w:val="Normalcolour"/>
    <w:next w:val="Normal"/>
    <w:uiPriority w:val="39"/>
    <w:rsid w:val="00EB50CB"/>
    <w:pPr>
      <w:tabs>
        <w:tab w:val="right" w:leader="underscore" w:pos="9299"/>
      </w:tabs>
      <w:spacing w:before="200" w:after="0"/>
      <w:ind w:right="425"/>
    </w:pPr>
    <w:rPr>
      <w:b/>
      <w:sz w:val="26"/>
    </w:rPr>
  </w:style>
  <w:style w:type="paragraph" w:styleId="TOC2">
    <w:name w:val="toc 2"/>
    <w:basedOn w:val="Normal"/>
    <w:next w:val="Normal"/>
    <w:uiPriority w:val="39"/>
    <w:rsid w:val="00EB50CB"/>
    <w:pPr>
      <w:tabs>
        <w:tab w:val="right" w:leader="underscore" w:pos="9299"/>
      </w:tabs>
      <w:spacing w:after="0"/>
      <w:ind w:right="425"/>
    </w:pPr>
  </w:style>
  <w:style w:type="paragraph" w:styleId="TOC3">
    <w:name w:val="toc 3"/>
    <w:basedOn w:val="Normal"/>
    <w:next w:val="Normal"/>
    <w:uiPriority w:val="39"/>
    <w:rsid w:val="00EB50CB"/>
    <w:pPr>
      <w:tabs>
        <w:tab w:val="right" w:leader="underscore" w:pos="9299"/>
      </w:tabs>
      <w:spacing w:after="0"/>
      <w:ind w:left="284" w:right="425"/>
    </w:pPr>
  </w:style>
  <w:style w:type="paragraph" w:styleId="TOC4">
    <w:name w:val="toc 4"/>
    <w:basedOn w:val="Normal"/>
    <w:next w:val="Normal"/>
    <w:uiPriority w:val="39"/>
    <w:rsid w:val="00A60F61"/>
    <w:pPr>
      <w:tabs>
        <w:tab w:val="right" w:leader="underscore" w:pos="9299"/>
      </w:tabs>
      <w:spacing w:after="0"/>
      <w:ind w:left="567" w:right="425"/>
    </w:pPr>
  </w:style>
  <w:style w:type="paragraph" w:styleId="TOC5">
    <w:name w:val="toc 5"/>
    <w:basedOn w:val="Normal"/>
    <w:next w:val="Normal"/>
    <w:uiPriority w:val="39"/>
    <w:semiHidden/>
    <w:rsid w:val="00EB50CB"/>
    <w:pPr>
      <w:tabs>
        <w:tab w:val="right" w:leader="dot" w:pos="9299"/>
      </w:tabs>
      <w:spacing w:after="0" w:line="260" w:lineRule="atLeast"/>
      <w:ind w:left="851" w:right="425"/>
    </w:pPr>
  </w:style>
  <w:style w:type="paragraph" w:styleId="TOC6">
    <w:name w:val="toc 6"/>
    <w:basedOn w:val="Normal"/>
    <w:next w:val="Normal"/>
    <w:autoRedefine/>
    <w:uiPriority w:val="39"/>
    <w:semiHidden/>
    <w:rsid w:val="00EC70DD"/>
    <w:pPr>
      <w:spacing w:after="100"/>
      <w:ind w:left="1100"/>
    </w:pPr>
  </w:style>
  <w:style w:type="paragraph" w:styleId="TOC7">
    <w:name w:val="toc 7"/>
    <w:basedOn w:val="Normal"/>
    <w:next w:val="Normal"/>
    <w:autoRedefine/>
    <w:uiPriority w:val="39"/>
    <w:semiHidden/>
    <w:rsid w:val="00EC70DD"/>
    <w:pPr>
      <w:spacing w:after="100"/>
      <w:ind w:left="1320"/>
    </w:pPr>
  </w:style>
  <w:style w:type="paragraph" w:styleId="TOC8">
    <w:name w:val="toc 8"/>
    <w:basedOn w:val="Normal"/>
    <w:next w:val="Normal"/>
    <w:autoRedefine/>
    <w:uiPriority w:val="39"/>
    <w:semiHidden/>
    <w:rsid w:val="00EC70DD"/>
    <w:pPr>
      <w:spacing w:after="100"/>
      <w:ind w:left="1540"/>
    </w:pPr>
  </w:style>
  <w:style w:type="paragraph" w:styleId="TOC9">
    <w:name w:val="toc 9"/>
    <w:basedOn w:val="Normal"/>
    <w:next w:val="Normal"/>
    <w:autoRedefine/>
    <w:uiPriority w:val="39"/>
    <w:semiHidden/>
    <w:rsid w:val="00EC70DD"/>
    <w:pPr>
      <w:spacing w:after="100"/>
      <w:ind w:left="1760"/>
    </w:pPr>
  </w:style>
  <w:style w:type="paragraph" w:styleId="TOCHeading">
    <w:name w:val="TOC Heading"/>
    <w:basedOn w:val="Heading1"/>
    <w:next w:val="BodyText"/>
    <w:uiPriority w:val="1"/>
    <w:rsid w:val="00E83E7F"/>
    <w:pPr>
      <w:spacing w:before="0"/>
      <w:outlineLvl w:val="9"/>
    </w:pPr>
  </w:style>
  <w:style w:type="paragraph" w:styleId="BodyText">
    <w:name w:val="Body Text"/>
    <w:basedOn w:val="Normal"/>
    <w:link w:val="BodyTextChar"/>
    <w:uiPriority w:val="2"/>
    <w:rsid w:val="00A333DF"/>
  </w:style>
  <w:style w:type="character" w:customStyle="1" w:styleId="BodyTextChar">
    <w:name w:val="Body Text Char"/>
    <w:basedOn w:val="DefaultParagraphFont"/>
    <w:link w:val="BodyText"/>
    <w:uiPriority w:val="99"/>
    <w:rsid w:val="00A333DF"/>
    <w:rPr>
      <w:rFonts w:ascii="Calibri" w:hAnsi="Calibri"/>
      <w:color w:val="1E1E1E"/>
      <w:sz w:val="24"/>
    </w:rPr>
  </w:style>
  <w:style w:type="paragraph" w:styleId="CommentText">
    <w:name w:val="annotation text"/>
    <w:basedOn w:val="Normal"/>
    <w:link w:val="CommentTextChar"/>
    <w:uiPriority w:val="12"/>
    <w:semiHidden/>
    <w:rsid w:val="00002E2B"/>
    <w:pPr>
      <w:spacing w:line="240" w:lineRule="auto"/>
    </w:pPr>
    <w:rPr>
      <w:sz w:val="22"/>
      <w:szCs w:val="20"/>
    </w:rPr>
  </w:style>
  <w:style w:type="character" w:customStyle="1" w:styleId="CommentTextChar">
    <w:name w:val="Comment Text Char"/>
    <w:basedOn w:val="DefaultParagraphFont"/>
    <w:link w:val="CommentText"/>
    <w:uiPriority w:val="12"/>
    <w:semiHidden/>
    <w:rsid w:val="00002E2B"/>
    <w:rPr>
      <w:rFonts w:ascii="Calibri" w:hAnsi="Calibri"/>
      <w:color w:val="1E1E1E"/>
      <w:szCs w:val="20"/>
    </w:rPr>
  </w:style>
  <w:style w:type="paragraph" w:styleId="CommentSubject">
    <w:name w:val="annotation subject"/>
    <w:basedOn w:val="CommentText"/>
    <w:next w:val="CommentText"/>
    <w:link w:val="CommentSubjectChar"/>
    <w:uiPriority w:val="12"/>
    <w:semiHidden/>
    <w:rsid w:val="00EC70DD"/>
    <w:rPr>
      <w:b/>
      <w:bCs/>
    </w:rPr>
  </w:style>
  <w:style w:type="character" w:customStyle="1" w:styleId="CommentSubjectChar">
    <w:name w:val="Comment Subject Char"/>
    <w:basedOn w:val="CommentTextChar"/>
    <w:link w:val="CommentSubject"/>
    <w:uiPriority w:val="12"/>
    <w:semiHidden/>
    <w:rsid w:val="00D933EF"/>
    <w:rPr>
      <w:rFonts w:ascii="Calibri" w:hAnsi="Calibri"/>
      <w:b/>
      <w:bCs/>
      <w:color w:val="1E1E1E"/>
      <w:sz w:val="20"/>
      <w:szCs w:val="20"/>
    </w:rPr>
  </w:style>
  <w:style w:type="paragraph" w:styleId="Date">
    <w:name w:val="Date"/>
    <w:basedOn w:val="Normal"/>
    <w:next w:val="Normal"/>
    <w:link w:val="DateChar"/>
    <w:uiPriority w:val="99"/>
    <w:semiHidden/>
    <w:rsid w:val="00EC70DD"/>
  </w:style>
  <w:style w:type="character" w:customStyle="1" w:styleId="DateChar">
    <w:name w:val="Date Char"/>
    <w:basedOn w:val="DefaultParagraphFont"/>
    <w:link w:val="Date"/>
    <w:uiPriority w:val="99"/>
    <w:semiHidden/>
    <w:rsid w:val="00971D0C"/>
    <w:rPr>
      <w:rFonts w:ascii="Calibri" w:hAnsi="Calibri"/>
      <w:color w:val="1E1E1E"/>
    </w:rPr>
  </w:style>
  <w:style w:type="paragraph" w:styleId="EmailSignature">
    <w:name w:val="E-mail Signature"/>
    <w:basedOn w:val="Normal"/>
    <w:link w:val="EmailSignatureChar"/>
    <w:uiPriority w:val="99"/>
    <w:semiHidden/>
    <w:rsid w:val="00EC70DD"/>
    <w:pPr>
      <w:spacing w:after="0" w:line="240" w:lineRule="auto"/>
    </w:pPr>
  </w:style>
  <w:style w:type="character" w:customStyle="1" w:styleId="EmailSignatureChar">
    <w:name w:val="Email Signature Char"/>
    <w:basedOn w:val="DefaultParagraphFont"/>
    <w:link w:val="EmailSignature"/>
    <w:uiPriority w:val="99"/>
    <w:semiHidden/>
    <w:rsid w:val="00EC0268"/>
    <w:rPr>
      <w:lang w:val="en-US"/>
    </w:rPr>
  </w:style>
  <w:style w:type="paragraph" w:styleId="EndnoteText">
    <w:name w:val="endnote text"/>
    <w:basedOn w:val="Normal"/>
    <w:link w:val="EndnoteTextChar"/>
    <w:uiPriority w:val="7"/>
    <w:rsid w:val="00191044"/>
    <w:pPr>
      <w:tabs>
        <w:tab w:val="left" w:pos="284"/>
      </w:tabs>
      <w:spacing w:after="80" w:line="230" w:lineRule="atLeast"/>
      <w:ind w:left="284" w:hanging="284"/>
    </w:pPr>
    <w:rPr>
      <w:color w:val="4D4D4D"/>
      <w:sz w:val="20"/>
      <w:szCs w:val="20"/>
    </w:rPr>
  </w:style>
  <w:style w:type="character" w:customStyle="1" w:styleId="EndnoteTextChar">
    <w:name w:val="Endnote Text Char"/>
    <w:basedOn w:val="DefaultParagraphFont"/>
    <w:link w:val="EndnoteText"/>
    <w:uiPriority w:val="7"/>
    <w:rsid w:val="009954CB"/>
    <w:rPr>
      <w:rFonts w:ascii="Calibri" w:hAnsi="Calibri"/>
      <w:color w:val="4D4D4D"/>
      <w:sz w:val="20"/>
      <w:szCs w:val="20"/>
    </w:rPr>
  </w:style>
  <w:style w:type="paragraph" w:styleId="EnvelopeAddress">
    <w:name w:val="envelope address"/>
    <w:basedOn w:val="Normal"/>
    <w:uiPriority w:val="99"/>
    <w:semiHidden/>
    <w:rsid w:val="00EC70D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EC70D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9D6259"/>
    <w:pPr>
      <w:spacing w:after="0" w:line="240" w:lineRule="auto"/>
      <w:jc w:val="right"/>
    </w:pPr>
    <w:rPr>
      <w:color w:val="696969"/>
      <w:sz w:val="20"/>
    </w:rPr>
  </w:style>
  <w:style w:type="character" w:customStyle="1" w:styleId="FooterChar">
    <w:name w:val="Footer Char"/>
    <w:basedOn w:val="DefaultParagraphFont"/>
    <w:link w:val="Footer"/>
    <w:uiPriority w:val="10"/>
    <w:rsid w:val="009D6259"/>
    <w:rPr>
      <w:rFonts w:ascii="Calibri" w:hAnsi="Calibri"/>
      <w:color w:val="696969"/>
      <w:sz w:val="20"/>
    </w:rPr>
  </w:style>
  <w:style w:type="paragraph" w:styleId="FootnoteText">
    <w:name w:val="footnote text"/>
    <w:basedOn w:val="Normal"/>
    <w:link w:val="FootnoteTextChar"/>
    <w:uiPriority w:val="7"/>
    <w:rsid w:val="00191044"/>
    <w:pPr>
      <w:tabs>
        <w:tab w:val="left" w:pos="284"/>
      </w:tabs>
      <w:spacing w:after="80" w:line="230" w:lineRule="atLeast"/>
      <w:ind w:left="284" w:hanging="284"/>
    </w:pPr>
    <w:rPr>
      <w:color w:val="4D4D4D"/>
      <w:sz w:val="20"/>
      <w:szCs w:val="20"/>
    </w:rPr>
  </w:style>
  <w:style w:type="character" w:customStyle="1" w:styleId="FootnoteTextChar">
    <w:name w:val="Footnote Text Char"/>
    <w:basedOn w:val="DefaultParagraphFont"/>
    <w:link w:val="FootnoteText"/>
    <w:uiPriority w:val="7"/>
    <w:rsid w:val="00B175AA"/>
    <w:rPr>
      <w:rFonts w:ascii="Calibri" w:hAnsi="Calibri"/>
      <w:color w:val="4D4D4D"/>
      <w:sz w:val="20"/>
      <w:szCs w:val="20"/>
    </w:rPr>
  </w:style>
  <w:style w:type="paragraph" w:styleId="Header">
    <w:name w:val="header"/>
    <w:basedOn w:val="Normal"/>
    <w:link w:val="HeaderChar"/>
    <w:rsid w:val="00307592"/>
    <w:pPr>
      <w:tabs>
        <w:tab w:val="right" w:pos="9299"/>
      </w:tabs>
      <w:spacing w:after="0" w:line="240" w:lineRule="auto"/>
    </w:pPr>
    <w:rPr>
      <w:color w:val="696969"/>
      <w:sz w:val="20"/>
    </w:rPr>
  </w:style>
  <w:style w:type="character" w:customStyle="1" w:styleId="HeaderChar">
    <w:name w:val="Header Char"/>
    <w:basedOn w:val="DefaultParagraphFont"/>
    <w:link w:val="Header"/>
    <w:rsid w:val="00687159"/>
    <w:rPr>
      <w:rFonts w:ascii="Calibri" w:hAnsi="Calibri"/>
      <w:color w:val="696969"/>
      <w:sz w:val="20"/>
    </w:rPr>
  </w:style>
  <w:style w:type="paragraph" w:styleId="HTMLAddress">
    <w:name w:val="HTML Address"/>
    <w:basedOn w:val="Normal"/>
    <w:link w:val="HTMLAddressChar"/>
    <w:uiPriority w:val="87"/>
    <w:semiHidden/>
    <w:rsid w:val="00EC70DD"/>
    <w:pPr>
      <w:spacing w:after="0" w:line="240" w:lineRule="auto"/>
    </w:pPr>
    <w:rPr>
      <w:i/>
      <w:iCs/>
    </w:rPr>
  </w:style>
  <w:style w:type="character" w:customStyle="1" w:styleId="HTMLAddressChar">
    <w:name w:val="HTML Address Char"/>
    <w:basedOn w:val="DefaultParagraphFont"/>
    <w:link w:val="HTMLAddress"/>
    <w:uiPriority w:val="87"/>
    <w:semiHidden/>
    <w:rsid w:val="00D933EF"/>
    <w:rPr>
      <w:rFonts w:ascii="Calibri" w:hAnsi="Calibri"/>
      <w:i/>
      <w:iCs/>
      <w:color w:val="1E1E1E"/>
    </w:rPr>
  </w:style>
  <w:style w:type="paragraph" w:styleId="HTMLPreformatted">
    <w:name w:val="HTML Preformatted"/>
    <w:basedOn w:val="Normal"/>
    <w:link w:val="HTMLPreformattedChar"/>
    <w:uiPriority w:val="87"/>
    <w:semiHidden/>
    <w:rsid w:val="00EC70D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87"/>
    <w:semiHidden/>
    <w:rsid w:val="00D933EF"/>
    <w:rPr>
      <w:rFonts w:ascii="Consolas" w:hAnsi="Consolas"/>
      <w:color w:val="1E1E1E"/>
      <w:sz w:val="20"/>
      <w:szCs w:val="20"/>
    </w:rPr>
  </w:style>
  <w:style w:type="paragraph" w:styleId="Index1">
    <w:name w:val="index 1"/>
    <w:basedOn w:val="Normal"/>
    <w:uiPriority w:val="99"/>
    <w:semiHidden/>
    <w:rsid w:val="002F2103"/>
    <w:pPr>
      <w:spacing w:after="0"/>
      <w:ind w:left="220" w:hanging="220"/>
    </w:pPr>
    <w:rPr>
      <w:szCs w:val="18"/>
    </w:rPr>
  </w:style>
  <w:style w:type="paragraph" w:styleId="Index2">
    <w:name w:val="index 2"/>
    <w:basedOn w:val="Normal"/>
    <w:uiPriority w:val="99"/>
    <w:semiHidden/>
    <w:rsid w:val="002F2103"/>
    <w:pPr>
      <w:spacing w:after="0"/>
      <w:ind w:left="440" w:hanging="220"/>
    </w:pPr>
    <w:rPr>
      <w:szCs w:val="18"/>
    </w:rPr>
  </w:style>
  <w:style w:type="paragraph" w:styleId="Index3">
    <w:name w:val="index 3"/>
    <w:basedOn w:val="Normal"/>
    <w:uiPriority w:val="99"/>
    <w:semiHidden/>
    <w:rsid w:val="002F2103"/>
    <w:pPr>
      <w:spacing w:after="0"/>
      <w:ind w:left="660" w:hanging="220"/>
    </w:pPr>
    <w:rPr>
      <w:szCs w:val="18"/>
    </w:rPr>
  </w:style>
  <w:style w:type="paragraph" w:styleId="Index4">
    <w:name w:val="index 4"/>
    <w:basedOn w:val="Normal"/>
    <w:uiPriority w:val="99"/>
    <w:semiHidden/>
    <w:rsid w:val="002F2103"/>
    <w:pPr>
      <w:spacing w:after="0"/>
      <w:ind w:left="880" w:hanging="220"/>
    </w:pPr>
    <w:rPr>
      <w:szCs w:val="18"/>
    </w:rPr>
  </w:style>
  <w:style w:type="paragraph" w:styleId="Index5">
    <w:name w:val="index 5"/>
    <w:basedOn w:val="Normal"/>
    <w:uiPriority w:val="99"/>
    <w:semiHidden/>
    <w:rsid w:val="002F2103"/>
    <w:pPr>
      <w:spacing w:after="0"/>
      <w:ind w:left="1100" w:hanging="220"/>
    </w:pPr>
    <w:rPr>
      <w:szCs w:val="18"/>
    </w:rPr>
  </w:style>
  <w:style w:type="paragraph" w:styleId="Index6">
    <w:name w:val="index 6"/>
    <w:basedOn w:val="Normal"/>
    <w:uiPriority w:val="99"/>
    <w:semiHidden/>
    <w:rsid w:val="002F2103"/>
    <w:pPr>
      <w:spacing w:after="0"/>
      <w:ind w:left="1320" w:hanging="220"/>
    </w:pPr>
    <w:rPr>
      <w:szCs w:val="18"/>
    </w:rPr>
  </w:style>
  <w:style w:type="paragraph" w:styleId="Index7">
    <w:name w:val="index 7"/>
    <w:basedOn w:val="Normal"/>
    <w:uiPriority w:val="99"/>
    <w:semiHidden/>
    <w:rsid w:val="002F2103"/>
    <w:pPr>
      <w:spacing w:after="0"/>
      <w:ind w:left="1540" w:hanging="220"/>
    </w:pPr>
    <w:rPr>
      <w:szCs w:val="18"/>
    </w:rPr>
  </w:style>
  <w:style w:type="paragraph" w:styleId="Index8">
    <w:name w:val="index 8"/>
    <w:basedOn w:val="Normal"/>
    <w:uiPriority w:val="99"/>
    <w:semiHidden/>
    <w:rsid w:val="002F2103"/>
    <w:pPr>
      <w:spacing w:after="0"/>
      <w:ind w:left="1760" w:hanging="220"/>
    </w:pPr>
    <w:rPr>
      <w:szCs w:val="18"/>
    </w:rPr>
  </w:style>
  <w:style w:type="paragraph" w:styleId="Index9">
    <w:name w:val="index 9"/>
    <w:basedOn w:val="Normal"/>
    <w:uiPriority w:val="99"/>
    <w:semiHidden/>
    <w:rsid w:val="002F2103"/>
    <w:pPr>
      <w:spacing w:after="0"/>
      <w:ind w:left="1980" w:hanging="220"/>
    </w:pPr>
    <w:rPr>
      <w:szCs w:val="18"/>
    </w:rPr>
  </w:style>
  <w:style w:type="paragraph" w:styleId="IndexHeading">
    <w:name w:val="index heading"/>
    <w:basedOn w:val="Normal"/>
    <w:next w:val="Index1"/>
    <w:uiPriority w:val="1"/>
    <w:semiHidden/>
    <w:rsid w:val="002F2103"/>
    <w:pPr>
      <w:pBdr>
        <w:bottom w:val="single" w:sz="8" w:space="1" w:color="2BB673"/>
      </w:pBdr>
      <w:spacing w:before="200" w:after="60"/>
    </w:pPr>
    <w:rPr>
      <w:rFonts w:eastAsiaTheme="majorEastAsia" w:cstheme="majorBidi"/>
      <w:b/>
      <w:bCs/>
      <w:color w:val="2BB673"/>
      <w:sz w:val="26"/>
    </w:rPr>
  </w:style>
  <w:style w:type="paragraph" w:styleId="ListBullet2">
    <w:name w:val="List Bullet 2"/>
    <w:basedOn w:val="Normal"/>
    <w:uiPriority w:val="3"/>
    <w:semiHidden/>
    <w:rsid w:val="00EC70DD"/>
    <w:pPr>
      <w:numPr>
        <w:ilvl w:val="1"/>
        <w:numId w:val="2"/>
      </w:numPr>
    </w:pPr>
  </w:style>
  <w:style w:type="paragraph" w:styleId="ListBullet3">
    <w:name w:val="List Bullet 3"/>
    <w:basedOn w:val="Normal"/>
    <w:uiPriority w:val="3"/>
    <w:semiHidden/>
    <w:rsid w:val="00EC70DD"/>
    <w:pPr>
      <w:numPr>
        <w:ilvl w:val="2"/>
        <w:numId w:val="2"/>
      </w:numPr>
    </w:pPr>
  </w:style>
  <w:style w:type="paragraph" w:styleId="ListBullet4">
    <w:name w:val="List Bullet 4"/>
    <w:basedOn w:val="Normal"/>
    <w:uiPriority w:val="3"/>
    <w:semiHidden/>
    <w:rsid w:val="00EC70DD"/>
    <w:pPr>
      <w:numPr>
        <w:ilvl w:val="3"/>
        <w:numId w:val="2"/>
      </w:numPr>
    </w:pPr>
  </w:style>
  <w:style w:type="paragraph" w:styleId="ListContinue">
    <w:name w:val="List Continue"/>
    <w:basedOn w:val="Normal"/>
    <w:uiPriority w:val="4"/>
    <w:semiHidden/>
    <w:rsid w:val="00EC70DD"/>
    <w:pPr>
      <w:ind w:left="567"/>
    </w:pPr>
  </w:style>
  <w:style w:type="paragraph" w:styleId="ListContinue2">
    <w:name w:val="List Continue 2"/>
    <w:basedOn w:val="Normal"/>
    <w:uiPriority w:val="4"/>
    <w:semiHidden/>
    <w:rsid w:val="00EC70DD"/>
    <w:pPr>
      <w:ind w:left="1134"/>
    </w:pPr>
  </w:style>
  <w:style w:type="paragraph" w:styleId="ListContinue3">
    <w:name w:val="List Continue 3"/>
    <w:basedOn w:val="Normal"/>
    <w:uiPriority w:val="4"/>
    <w:semiHidden/>
    <w:rsid w:val="00EC70DD"/>
    <w:pPr>
      <w:ind w:left="1701"/>
    </w:pPr>
  </w:style>
  <w:style w:type="paragraph" w:styleId="ListContinue4">
    <w:name w:val="List Continue 4"/>
    <w:basedOn w:val="Normal"/>
    <w:uiPriority w:val="4"/>
    <w:semiHidden/>
    <w:rsid w:val="00EC70DD"/>
    <w:pPr>
      <w:ind w:left="2268"/>
    </w:pPr>
  </w:style>
  <w:style w:type="paragraph" w:styleId="ListContinue5">
    <w:name w:val="List Continue 5"/>
    <w:basedOn w:val="Normal"/>
    <w:uiPriority w:val="99"/>
    <w:semiHidden/>
    <w:rsid w:val="00EC70DD"/>
    <w:pPr>
      <w:spacing w:after="120"/>
      <w:ind w:left="1415"/>
      <w:contextualSpacing/>
    </w:pPr>
  </w:style>
  <w:style w:type="paragraph" w:styleId="ListNumber2">
    <w:name w:val="List Number 2"/>
    <w:basedOn w:val="Normal"/>
    <w:uiPriority w:val="5"/>
    <w:semiHidden/>
    <w:rsid w:val="00EC70DD"/>
    <w:pPr>
      <w:numPr>
        <w:ilvl w:val="1"/>
        <w:numId w:val="1"/>
      </w:numPr>
    </w:pPr>
  </w:style>
  <w:style w:type="paragraph" w:styleId="ListNumber3">
    <w:name w:val="List Number 3"/>
    <w:basedOn w:val="Normal"/>
    <w:uiPriority w:val="5"/>
    <w:semiHidden/>
    <w:rsid w:val="00E9499F"/>
    <w:pPr>
      <w:numPr>
        <w:ilvl w:val="2"/>
        <w:numId w:val="1"/>
      </w:numPr>
    </w:pPr>
  </w:style>
  <w:style w:type="paragraph" w:styleId="NormalWeb">
    <w:name w:val="Normal (Web)"/>
    <w:basedOn w:val="Normal"/>
    <w:uiPriority w:val="97"/>
    <w:semiHidden/>
    <w:rsid w:val="00B52654"/>
    <w:rPr>
      <w:rFonts w:cs="Times New Roman"/>
      <w:szCs w:val="24"/>
    </w:rPr>
  </w:style>
  <w:style w:type="paragraph" w:styleId="TableofAuthorities">
    <w:name w:val="table of authorities"/>
    <w:basedOn w:val="Normal"/>
    <w:next w:val="Normal"/>
    <w:uiPriority w:val="9"/>
    <w:semiHidden/>
    <w:rsid w:val="00D75233"/>
    <w:pPr>
      <w:spacing w:after="0"/>
      <w:ind w:left="220" w:hanging="220"/>
    </w:pPr>
  </w:style>
  <w:style w:type="paragraph" w:styleId="TableofFigures">
    <w:name w:val="table of figures"/>
    <w:basedOn w:val="Normal"/>
    <w:next w:val="BodyText"/>
    <w:uiPriority w:val="2"/>
    <w:rsid w:val="00F63084"/>
    <w:pPr>
      <w:tabs>
        <w:tab w:val="right" w:leader="underscore" w:pos="9299"/>
      </w:tabs>
      <w:spacing w:after="0"/>
      <w:ind w:right="425"/>
    </w:pPr>
  </w:style>
  <w:style w:type="paragraph" w:styleId="TOAHeading">
    <w:name w:val="toa heading"/>
    <w:basedOn w:val="Normal"/>
    <w:next w:val="Normal"/>
    <w:uiPriority w:val="9"/>
    <w:semiHidden/>
    <w:rsid w:val="005777E2"/>
    <w:pPr>
      <w:spacing w:before="120"/>
    </w:pPr>
    <w:rPr>
      <w:rFonts w:asciiTheme="majorHAnsi" w:eastAsiaTheme="majorEastAsia" w:hAnsiTheme="majorHAnsi" w:cstheme="majorBidi"/>
      <w:b/>
      <w:bCs/>
      <w:szCs w:val="24"/>
    </w:rPr>
  </w:style>
  <w:style w:type="paragraph" w:customStyle="1" w:styleId="Normalcolour">
    <w:name w:val="Normal colour"/>
    <w:basedOn w:val="Normal"/>
    <w:uiPriority w:val="98"/>
    <w:semiHidden/>
    <w:qFormat/>
    <w:rsid w:val="00E3581D"/>
    <w:rPr>
      <w:color w:val="9561CC"/>
    </w:rPr>
  </w:style>
  <w:style w:type="character" w:styleId="PageNumber">
    <w:name w:val="page number"/>
    <w:basedOn w:val="DefaultParagraphFont"/>
    <w:rsid w:val="00EB50CB"/>
    <w:rPr>
      <w:b/>
      <w:color w:val="1E1E1E"/>
      <w:sz w:val="20"/>
    </w:rPr>
  </w:style>
  <w:style w:type="paragraph" w:customStyle="1" w:styleId="Heading1line">
    <w:name w:val="Heading 1 line"/>
    <w:basedOn w:val="Normal"/>
    <w:next w:val="BodyText"/>
    <w:uiPriority w:val="1"/>
    <w:rsid w:val="00EB50CB"/>
    <w:pPr>
      <w:pBdr>
        <w:bottom w:val="single" w:sz="4" w:space="1" w:color="696969"/>
      </w:pBdr>
      <w:spacing w:before="200" w:line="240" w:lineRule="auto"/>
    </w:pPr>
    <w:rPr>
      <w:color w:val="696969"/>
    </w:rPr>
  </w:style>
  <w:style w:type="table" w:styleId="TableGrid">
    <w:name w:val="Table Grid"/>
    <w:basedOn w:val="TableNormal"/>
    <w:uiPriority w:val="59"/>
    <w:rsid w:val="00892DF8"/>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D75233"/>
    <w:pPr>
      <w:keepNext/>
      <w:spacing w:before="60" w:after="60" w:line="240" w:lineRule="auto"/>
    </w:pPr>
    <w:rPr>
      <w:color w:val="FFFFFF" w:themeColor="background1"/>
    </w:rPr>
  </w:style>
  <w:style w:type="paragraph" w:customStyle="1" w:styleId="Listoutline1-1">
    <w:name w:val="List outline 1 - 1."/>
    <w:basedOn w:val="BodyText"/>
    <w:uiPriority w:val="5"/>
    <w:semiHidden/>
    <w:rsid w:val="00E43E20"/>
    <w:pPr>
      <w:numPr>
        <w:numId w:val="3"/>
      </w:numPr>
    </w:pPr>
  </w:style>
  <w:style w:type="paragraph" w:customStyle="1" w:styleId="Listoutline2-11">
    <w:name w:val="List outline 2 - 1.1"/>
    <w:basedOn w:val="Normal"/>
    <w:uiPriority w:val="5"/>
    <w:semiHidden/>
    <w:rsid w:val="00EC70DD"/>
    <w:pPr>
      <w:numPr>
        <w:ilvl w:val="1"/>
        <w:numId w:val="3"/>
      </w:numPr>
    </w:pPr>
  </w:style>
  <w:style w:type="paragraph" w:customStyle="1" w:styleId="Listoutline3-111">
    <w:name w:val="List outline 3 - 1.1.1"/>
    <w:basedOn w:val="Normal"/>
    <w:uiPriority w:val="5"/>
    <w:semiHidden/>
    <w:rsid w:val="00EC70DD"/>
    <w:pPr>
      <w:numPr>
        <w:ilvl w:val="2"/>
        <w:numId w:val="3"/>
      </w:numPr>
    </w:pPr>
  </w:style>
  <w:style w:type="paragraph" w:customStyle="1" w:styleId="Listoutline4-a">
    <w:name w:val="List outline 4 - a."/>
    <w:basedOn w:val="Normal"/>
    <w:uiPriority w:val="5"/>
    <w:semiHidden/>
    <w:rsid w:val="00EC70DD"/>
    <w:pPr>
      <w:numPr>
        <w:ilvl w:val="3"/>
        <w:numId w:val="3"/>
      </w:numPr>
    </w:pPr>
  </w:style>
  <w:style w:type="character" w:styleId="Hyperlink">
    <w:name w:val="Hyperlink"/>
    <w:basedOn w:val="DefaultParagraphFont"/>
    <w:uiPriority w:val="99"/>
    <w:rsid w:val="00EB50CB"/>
    <w:rPr>
      <w:color w:val="0D6AB8"/>
      <w:u w:val="single"/>
    </w:rPr>
  </w:style>
  <w:style w:type="paragraph" w:customStyle="1" w:styleId="Heading2-Start">
    <w:name w:val="Heading 2 - Start"/>
    <w:basedOn w:val="Heading2"/>
    <w:next w:val="BodyText"/>
    <w:uiPriority w:val="1"/>
    <w:rsid w:val="00EB50CB"/>
    <w:pPr>
      <w:spacing w:before="200"/>
    </w:pPr>
  </w:style>
  <w:style w:type="paragraph" w:customStyle="1" w:styleId="Quotationparagraphbefore">
    <w:name w:val="Quotation (paragraph before)"/>
    <w:basedOn w:val="Normal"/>
    <w:next w:val="Quotationseparateparagraph"/>
    <w:uiPriority w:val="6"/>
    <w:rsid w:val="00F922BB"/>
    <w:pPr>
      <w:spacing w:after="120"/>
    </w:pPr>
  </w:style>
  <w:style w:type="character" w:styleId="Emphasis">
    <w:name w:val="Emphasis"/>
    <w:uiPriority w:val="2"/>
    <w:rsid w:val="002F2103"/>
    <w:rPr>
      <w:rFonts w:ascii="Calibri" w:hAnsi="Calibri"/>
      <w:b/>
      <w:bCs/>
      <w:iCs/>
      <w:spacing w:val="0"/>
      <w:lang w:val="en-NZ"/>
    </w:rPr>
  </w:style>
  <w:style w:type="paragraph" w:customStyle="1" w:styleId="Listcheckbox">
    <w:name w:val="List check box"/>
    <w:basedOn w:val="BodyText"/>
    <w:uiPriority w:val="3"/>
    <w:semiHidden/>
    <w:rsid w:val="00DE17A1"/>
  </w:style>
  <w:style w:type="paragraph" w:customStyle="1" w:styleId="Boxsmalltext">
    <w:name w:val="Box small text"/>
    <w:basedOn w:val="Normalcolour"/>
    <w:uiPriority w:val="2"/>
    <w:qFormat/>
    <w:rsid w:val="00EB50CB"/>
    <w:rPr>
      <w:color w:val="1E1E1E"/>
    </w:rPr>
  </w:style>
  <w:style w:type="paragraph" w:customStyle="1" w:styleId="Boxlargetext">
    <w:name w:val="Box large text"/>
    <w:basedOn w:val="Normalcolour"/>
    <w:uiPriority w:val="2"/>
    <w:qFormat/>
    <w:rsid w:val="002F510A"/>
    <w:pPr>
      <w:spacing w:line="320" w:lineRule="atLeast"/>
    </w:pPr>
    <w:rPr>
      <w:sz w:val="26"/>
    </w:rPr>
  </w:style>
  <w:style w:type="paragraph" w:customStyle="1" w:styleId="Listoutline5-i">
    <w:name w:val="List outline 5 - i."/>
    <w:basedOn w:val="Normal"/>
    <w:uiPriority w:val="5"/>
    <w:semiHidden/>
    <w:rsid w:val="00411A78"/>
    <w:pPr>
      <w:numPr>
        <w:ilvl w:val="4"/>
        <w:numId w:val="3"/>
      </w:numPr>
    </w:pPr>
  </w:style>
  <w:style w:type="character" w:styleId="EndnoteReference">
    <w:name w:val="endnote reference"/>
    <w:basedOn w:val="DefaultParagraphFont"/>
    <w:uiPriority w:val="7"/>
    <w:rsid w:val="00AA188D"/>
    <w:rPr>
      <w:vertAlign w:val="superscript"/>
    </w:rPr>
  </w:style>
  <w:style w:type="paragraph" w:customStyle="1" w:styleId="HeadingAppendix">
    <w:name w:val="Heading Appendix"/>
    <w:basedOn w:val="Heading1"/>
    <w:next w:val="BodyText"/>
    <w:uiPriority w:val="1"/>
    <w:rsid w:val="002F2103"/>
    <w:pPr>
      <w:pageBreakBefore/>
      <w:numPr>
        <w:numId w:val="4"/>
      </w:numPr>
      <w:spacing w:before="0"/>
    </w:pPr>
  </w:style>
  <w:style w:type="table" w:customStyle="1" w:styleId="TableGridnoborders">
    <w:name w:val="Table Grid (no borders)"/>
    <w:basedOn w:val="TableNormal"/>
    <w:uiPriority w:val="99"/>
    <w:rsid w:val="00FE4B3F"/>
    <w:pPr>
      <w:spacing w:line="240" w:lineRule="atLeast"/>
    </w:pPr>
    <w:rPr>
      <w:rFonts w:ascii="Calibri" w:hAnsi="Calibri"/>
      <w:sz w:val="24"/>
    </w:rPr>
    <w:tblPr>
      <w:tblInd w:w="113" w:type="dxa"/>
      <w:tblCellMar>
        <w:top w:w="28" w:type="dxa"/>
        <w:bottom w:w="28" w:type="dxa"/>
      </w:tblCellMar>
    </w:tblPr>
    <w:tcPr>
      <w:shd w:val="clear" w:color="auto" w:fill="auto"/>
    </w:tcPr>
  </w:style>
  <w:style w:type="character" w:customStyle="1" w:styleId="Heading1-Sub">
    <w:name w:val="Heading 1 - Sub"/>
    <w:basedOn w:val="DefaultParagraphFont"/>
    <w:uiPriority w:val="1"/>
    <w:rsid w:val="002F2103"/>
    <w:rPr>
      <w:b/>
    </w:rPr>
  </w:style>
  <w:style w:type="paragraph" w:customStyle="1" w:styleId="Whitespace">
    <w:name w:val="White space"/>
    <w:basedOn w:val="BodyText"/>
    <w:uiPriority w:val="2"/>
    <w:rsid w:val="00644B46"/>
    <w:pPr>
      <w:spacing w:after="0" w:line="240" w:lineRule="auto"/>
    </w:pPr>
    <w:rPr>
      <w:sz w:val="16"/>
    </w:rPr>
  </w:style>
  <w:style w:type="character" w:customStyle="1" w:styleId="Quotationwithinthesentence">
    <w:name w:val="Quotation (within the sentence)"/>
    <w:basedOn w:val="DefaultParagraphFont"/>
    <w:uiPriority w:val="6"/>
    <w:rsid w:val="00F922BB"/>
    <w:rPr>
      <w:i/>
    </w:rPr>
  </w:style>
  <w:style w:type="paragraph" w:customStyle="1" w:styleId="Heading1-Subnonboldtext">
    <w:name w:val="Heading 1 - Sub (non bold text)"/>
    <w:basedOn w:val="BodyText"/>
    <w:uiPriority w:val="1"/>
    <w:rsid w:val="002F2103"/>
    <w:pPr>
      <w:tabs>
        <w:tab w:val="left" w:pos="2552"/>
      </w:tabs>
      <w:spacing w:after="0"/>
      <w:ind w:left="2552" w:hanging="2552"/>
    </w:pPr>
  </w:style>
  <w:style w:type="paragraph" w:customStyle="1" w:styleId="Tablebodytext">
    <w:name w:val="Table body text"/>
    <w:basedOn w:val="BodyText"/>
    <w:uiPriority w:val="2"/>
    <w:rsid w:val="00011074"/>
    <w:pPr>
      <w:spacing w:before="120" w:after="120"/>
    </w:pPr>
    <w:rPr>
      <w:sz w:val="22"/>
    </w:rPr>
  </w:style>
  <w:style w:type="paragraph" w:customStyle="1" w:styleId="Tablebodytextnospaceafter">
    <w:name w:val="Table body text (no space after)"/>
    <w:basedOn w:val="BodyText"/>
    <w:uiPriority w:val="2"/>
    <w:rsid w:val="00D75233"/>
    <w:pPr>
      <w:spacing w:after="0"/>
    </w:pPr>
  </w:style>
  <w:style w:type="table" w:customStyle="1" w:styleId="TableBox">
    <w:name w:val="Table Box"/>
    <w:basedOn w:val="TableNormal"/>
    <w:uiPriority w:val="99"/>
    <w:rsid w:val="00A60F61"/>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character" w:styleId="FollowedHyperlink">
    <w:name w:val="FollowedHyperlink"/>
    <w:basedOn w:val="DefaultParagraphFont"/>
    <w:uiPriority w:val="2"/>
    <w:rsid w:val="00C91EA8"/>
    <w:rPr>
      <w:color w:val="3C98E7"/>
      <w:u w:val="single"/>
    </w:rPr>
  </w:style>
  <w:style w:type="paragraph" w:customStyle="1" w:styleId="Headingboxtextinbody">
    <w:name w:val="Heading box text (in body)"/>
    <w:basedOn w:val="Normalcolour"/>
    <w:uiPriority w:val="1"/>
    <w:rsid w:val="00EB50CB"/>
    <w:pPr>
      <w:keepNext/>
      <w:spacing w:before="360" w:after="60" w:line="320" w:lineRule="atLeast"/>
    </w:pPr>
    <w:rPr>
      <w:b/>
      <w:sz w:val="26"/>
    </w:rPr>
  </w:style>
  <w:style w:type="paragraph" w:customStyle="1" w:styleId="Headingboxtexttop">
    <w:name w:val="Heading box text (top)"/>
    <w:basedOn w:val="Normalcolour"/>
    <w:uiPriority w:val="1"/>
    <w:rsid w:val="00EB50CB"/>
    <w:pPr>
      <w:spacing w:after="60" w:line="320" w:lineRule="atLeast"/>
    </w:pPr>
    <w:rPr>
      <w:b/>
      <w:sz w:val="26"/>
    </w:rPr>
  </w:style>
  <w:style w:type="paragraph" w:customStyle="1" w:styleId="Singlespacedparagraph">
    <w:name w:val="Single spaced paragraph"/>
    <w:basedOn w:val="BodyText"/>
    <w:uiPriority w:val="2"/>
    <w:rsid w:val="00191044"/>
    <w:pPr>
      <w:spacing w:after="0"/>
    </w:pPr>
  </w:style>
  <w:style w:type="paragraph" w:customStyle="1" w:styleId="Footerline">
    <w:name w:val="Footer line"/>
    <w:basedOn w:val="Footer"/>
    <w:next w:val="Footer"/>
    <w:uiPriority w:val="10"/>
    <w:rsid w:val="00272307"/>
    <w:pPr>
      <w:pBdr>
        <w:top w:val="single" w:sz="4" w:space="5" w:color="696969"/>
      </w:pBdr>
      <w:ind w:left="23" w:right="23"/>
    </w:pPr>
    <w:rPr>
      <w:sz w:val="2"/>
    </w:rPr>
  </w:style>
  <w:style w:type="paragraph" w:customStyle="1" w:styleId="Headerline">
    <w:name w:val="Header line"/>
    <w:basedOn w:val="Header"/>
    <w:rsid w:val="00272307"/>
    <w:pPr>
      <w:pBdr>
        <w:bottom w:val="single" w:sz="4" w:space="5" w:color="696969"/>
      </w:pBdr>
      <w:ind w:left="23" w:right="23"/>
    </w:pPr>
    <w:rPr>
      <w:sz w:val="2"/>
    </w:rPr>
  </w:style>
  <w:style w:type="paragraph" w:customStyle="1" w:styleId="QLegindent1">
    <w:name w:val="QLeg indent 1"/>
    <w:basedOn w:val="Normal"/>
    <w:uiPriority w:val="2"/>
    <w:semiHidden/>
    <w:rsid w:val="00064CFD"/>
    <w:pPr>
      <w:ind w:left="1985" w:right="567"/>
    </w:pPr>
    <w:rPr>
      <w:i/>
      <w:color w:val="4D4D4D"/>
    </w:rPr>
  </w:style>
  <w:style w:type="paragraph" w:customStyle="1" w:styleId="QLegindent2">
    <w:name w:val="QLeg indent 2"/>
    <w:basedOn w:val="Normal"/>
    <w:uiPriority w:val="2"/>
    <w:semiHidden/>
    <w:rsid w:val="00064CFD"/>
    <w:pPr>
      <w:ind w:left="2693" w:right="567"/>
    </w:pPr>
    <w:rPr>
      <w:i/>
      <w:color w:val="4D4D4D"/>
    </w:rPr>
  </w:style>
  <w:style w:type="paragraph" w:customStyle="1" w:styleId="QLegindent3">
    <w:name w:val="QLeg indent 3"/>
    <w:basedOn w:val="Normal"/>
    <w:uiPriority w:val="2"/>
    <w:semiHidden/>
    <w:rsid w:val="00064CFD"/>
    <w:pPr>
      <w:ind w:left="3402" w:right="567"/>
    </w:pPr>
    <w:rPr>
      <w:i/>
      <w:color w:val="4D4D4D"/>
    </w:rPr>
  </w:style>
  <w:style w:type="paragraph" w:customStyle="1" w:styleId="QLegstyle-1">
    <w:name w:val="QLeg style - (1)"/>
    <w:basedOn w:val="Normal"/>
    <w:uiPriority w:val="2"/>
    <w:semiHidden/>
    <w:rsid w:val="00064CFD"/>
    <w:pPr>
      <w:tabs>
        <w:tab w:val="left" w:pos="1985"/>
      </w:tabs>
      <w:ind w:left="1985" w:right="567" w:hanging="851"/>
    </w:pPr>
    <w:rPr>
      <w:i/>
      <w:color w:val="4D4D4D"/>
    </w:rPr>
  </w:style>
  <w:style w:type="paragraph" w:customStyle="1" w:styleId="QLegstyle-a">
    <w:name w:val="QLeg style - (a)"/>
    <w:basedOn w:val="Normal"/>
    <w:uiPriority w:val="2"/>
    <w:semiHidden/>
    <w:rsid w:val="00064CFD"/>
    <w:pPr>
      <w:tabs>
        <w:tab w:val="left" w:pos="2693"/>
      </w:tabs>
      <w:ind w:left="2694" w:right="567" w:hanging="709"/>
    </w:pPr>
    <w:rPr>
      <w:i/>
      <w:color w:val="4D4D4D"/>
    </w:rPr>
  </w:style>
  <w:style w:type="paragraph" w:customStyle="1" w:styleId="QLegstyle-i">
    <w:name w:val="QLeg style - (i)"/>
    <w:basedOn w:val="Normal"/>
    <w:uiPriority w:val="2"/>
    <w:semiHidden/>
    <w:rsid w:val="00064CFD"/>
    <w:pPr>
      <w:tabs>
        <w:tab w:val="left" w:pos="3402"/>
      </w:tabs>
      <w:ind w:left="3402" w:right="567" w:hanging="709"/>
    </w:pPr>
    <w:rPr>
      <w:i/>
      <w:color w:val="4D4D4D"/>
    </w:rPr>
  </w:style>
  <w:style w:type="paragraph" w:customStyle="1" w:styleId="QLegstyle-10">
    <w:name w:val="QLeg style - 1"/>
    <w:basedOn w:val="Normal"/>
    <w:uiPriority w:val="2"/>
    <w:semiHidden/>
    <w:rsid w:val="00064CFD"/>
    <w:pPr>
      <w:tabs>
        <w:tab w:val="left" w:pos="1985"/>
      </w:tabs>
      <w:ind w:left="1985" w:right="567" w:hanging="851"/>
    </w:pPr>
    <w:rPr>
      <w:b/>
      <w:i/>
      <w:color w:val="4D4D4D"/>
    </w:rPr>
  </w:style>
  <w:style w:type="paragraph" w:customStyle="1" w:styleId="Legindent1">
    <w:name w:val="Leg indent 1"/>
    <w:basedOn w:val="Normal"/>
    <w:uiPriority w:val="9"/>
    <w:semiHidden/>
    <w:rsid w:val="00064CFD"/>
    <w:pPr>
      <w:ind w:left="851"/>
    </w:pPr>
  </w:style>
  <w:style w:type="paragraph" w:customStyle="1" w:styleId="Legindent2">
    <w:name w:val="Leg indent 2"/>
    <w:basedOn w:val="Normal"/>
    <w:uiPriority w:val="9"/>
    <w:semiHidden/>
    <w:rsid w:val="00064CFD"/>
    <w:pPr>
      <w:ind w:left="1559"/>
    </w:pPr>
  </w:style>
  <w:style w:type="paragraph" w:customStyle="1" w:styleId="Legindent3">
    <w:name w:val="Leg indent 3"/>
    <w:basedOn w:val="Normal"/>
    <w:uiPriority w:val="9"/>
    <w:semiHidden/>
    <w:rsid w:val="00064CFD"/>
    <w:pPr>
      <w:ind w:left="2268"/>
    </w:pPr>
  </w:style>
  <w:style w:type="paragraph" w:customStyle="1" w:styleId="Legstyle-1">
    <w:name w:val="Leg style - (1)"/>
    <w:basedOn w:val="Normal"/>
    <w:uiPriority w:val="9"/>
    <w:semiHidden/>
    <w:rsid w:val="00064CFD"/>
    <w:pPr>
      <w:tabs>
        <w:tab w:val="left" w:pos="851"/>
      </w:tabs>
      <w:ind w:left="851" w:hanging="851"/>
    </w:pPr>
  </w:style>
  <w:style w:type="paragraph" w:customStyle="1" w:styleId="Legstyle-a">
    <w:name w:val="Leg style - (a)"/>
    <w:basedOn w:val="Normal"/>
    <w:uiPriority w:val="9"/>
    <w:semiHidden/>
    <w:rsid w:val="00064CFD"/>
    <w:pPr>
      <w:tabs>
        <w:tab w:val="left" w:pos="1559"/>
      </w:tabs>
      <w:ind w:left="1560" w:hanging="709"/>
    </w:pPr>
  </w:style>
  <w:style w:type="paragraph" w:customStyle="1" w:styleId="Legstyle-i">
    <w:name w:val="Leg style - (i)"/>
    <w:basedOn w:val="Normal"/>
    <w:uiPriority w:val="9"/>
    <w:semiHidden/>
    <w:rsid w:val="00064CFD"/>
    <w:pPr>
      <w:tabs>
        <w:tab w:val="left" w:pos="2268"/>
      </w:tabs>
      <w:ind w:left="2268" w:hanging="709"/>
    </w:pPr>
  </w:style>
  <w:style w:type="paragraph" w:customStyle="1" w:styleId="Legstyle-10">
    <w:name w:val="Leg style - 1"/>
    <w:basedOn w:val="Normal"/>
    <w:uiPriority w:val="9"/>
    <w:semiHidden/>
    <w:rsid w:val="00064CFD"/>
    <w:pPr>
      <w:tabs>
        <w:tab w:val="left" w:pos="851"/>
      </w:tabs>
      <w:ind w:left="851" w:hanging="851"/>
    </w:pPr>
    <w:rPr>
      <w:b/>
    </w:rPr>
  </w:style>
  <w:style w:type="paragraph" w:customStyle="1" w:styleId="Guidelines">
    <w:name w:val="Guidelines"/>
    <w:basedOn w:val="Normal"/>
    <w:next w:val="BodyText"/>
    <w:uiPriority w:val="2"/>
    <w:rsid w:val="00561DA3"/>
    <w:rPr>
      <w:color w:val="00B050"/>
    </w:rPr>
  </w:style>
  <w:style w:type="paragraph" w:customStyle="1" w:styleId="Heading1-Start">
    <w:name w:val="Heading 1 - Start"/>
    <w:basedOn w:val="Heading1"/>
    <w:next w:val="BodyText"/>
    <w:uiPriority w:val="1"/>
    <w:rsid w:val="00EB50CB"/>
    <w:pPr>
      <w:spacing w:before="200"/>
    </w:pPr>
  </w:style>
  <w:style w:type="paragraph" w:styleId="Title">
    <w:name w:val="Title"/>
    <w:basedOn w:val="Normalcolour"/>
    <w:next w:val="BodyText"/>
    <w:link w:val="TitleChar"/>
    <w:uiPriority w:val="1"/>
    <w:rsid w:val="00E83E7F"/>
    <w:pPr>
      <w:spacing w:after="24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rsid w:val="00E83E7F"/>
    <w:rPr>
      <w:rFonts w:ascii="Calibri" w:eastAsiaTheme="majorEastAsia" w:hAnsi="Calibri" w:cstheme="majorBidi"/>
      <w:color w:val="939905"/>
      <w:spacing w:val="5"/>
      <w:kern w:val="28"/>
      <w:sz w:val="48"/>
      <w:szCs w:val="52"/>
    </w:rPr>
  </w:style>
  <w:style w:type="paragraph" w:customStyle="1" w:styleId="QIndent1">
    <w:name w:val="QIndent 1"/>
    <w:basedOn w:val="Normal"/>
    <w:uiPriority w:val="6"/>
    <w:rsid w:val="002F2103"/>
    <w:pPr>
      <w:ind w:left="1134" w:right="567"/>
    </w:pPr>
    <w:rPr>
      <w:i/>
      <w:color w:val="4D4D4D"/>
    </w:rPr>
  </w:style>
  <w:style w:type="paragraph" w:customStyle="1" w:styleId="QIndent2">
    <w:name w:val="QIndent 2"/>
    <w:basedOn w:val="Normal"/>
    <w:uiPriority w:val="6"/>
    <w:rsid w:val="002F2103"/>
    <w:pPr>
      <w:ind w:left="1701" w:right="567"/>
    </w:pPr>
    <w:rPr>
      <w:i/>
      <w:color w:val="4D4D4D"/>
    </w:rPr>
  </w:style>
  <w:style w:type="paragraph" w:customStyle="1" w:styleId="QIndent3">
    <w:name w:val="QIndent 3"/>
    <w:basedOn w:val="Normal"/>
    <w:uiPriority w:val="6"/>
    <w:rsid w:val="002F2103"/>
    <w:pPr>
      <w:ind w:left="2268" w:right="567"/>
    </w:pPr>
    <w:rPr>
      <w:i/>
      <w:color w:val="4D4D4D"/>
    </w:rPr>
  </w:style>
  <w:style w:type="paragraph" w:customStyle="1" w:styleId="QListalpha">
    <w:name w:val="QList alpha"/>
    <w:basedOn w:val="Normal"/>
    <w:uiPriority w:val="6"/>
    <w:rsid w:val="002F2103"/>
    <w:pPr>
      <w:numPr>
        <w:numId w:val="18"/>
      </w:numPr>
      <w:ind w:right="567"/>
    </w:pPr>
    <w:rPr>
      <w:i/>
      <w:color w:val="4D4D4D"/>
    </w:rPr>
  </w:style>
  <w:style w:type="paragraph" w:customStyle="1" w:styleId="QListbullet">
    <w:name w:val="QList bullet"/>
    <w:basedOn w:val="Normal"/>
    <w:uiPriority w:val="6"/>
    <w:rsid w:val="002F2103"/>
    <w:pPr>
      <w:numPr>
        <w:numId w:val="19"/>
      </w:numPr>
      <w:ind w:right="567"/>
    </w:pPr>
    <w:rPr>
      <w:i/>
      <w:color w:val="4D4D4D"/>
    </w:rPr>
  </w:style>
  <w:style w:type="paragraph" w:customStyle="1" w:styleId="QListnumber">
    <w:name w:val="QList number"/>
    <w:basedOn w:val="Normal"/>
    <w:uiPriority w:val="6"/>
    <w:rsid w:val="002F2103"/>
    <w:pPr>
      <w:numPr>
        <w:numId w:val="20"/>
      </w:numPr>
      <w:ind w:right="567"/>
    </w:pPr>
    <w:rPr>
      <w:i/>
      <w:color w:val="4D4D4D"/>
    </w:rPr>
  </w:style>
  <w:style w:type="paragraph" w:customStyle="1" w:styleId="QListroman">
    <w:name w:val="QList roman"/>
    <w:basedOn w:val="Normal"/>
    <w:uiPriority w:val="6"/>
    <w:rsid w:val="002F2103"/>
    <w:pPr>
      <w:numPr>
        <w:numId w:val="21"/>
      </w:numPr>
      <w:ind w:right="567"/>
    </w:pPr>
    <w:rPr>
      <w:rFonts w:eastAsia="Times New Roman" w:cs="Times New Roman"/>
      <w:i/>
      <w:color w:val="4D4D4D"/>
      <w:szCs w:val="20"/>
    </w:rPr>
  </w:style>
  <w:style w:type="paragraph" w:customStyle="1" w:styleId="Bullet1">
    <w:name w:val="Bullet 1"/>
    <w:basedOn w:val="Normal"/>
    <w:uiPriority w:val="2"/>
    <w:rsid w:val="002F2103"/>
    <w:pPr>
      <w:numPr>
        <w:numId w:val="11"/>
      </w:numPr>
    </w:pPr>
  </w:style>
  <w:style w:type="paragraph" w:customStyle="1" w:styleId="Bullet2">
    <w:name w:val="Bullet 2"/>
    <w:basedOn w:val="Normal"/>
    <w:uiPriority w:val="2"/>
    <w:rsid w:val="002F2103"/>
    <w:pPr>
      <w:numPr>
        <w:ilvl w:val="1"/>
        <w:numId w:val="11"/>
      </w:numPr>
    </w:pPr>
  </w:style>
  <w:style w:type="paragraph" w:customStyle="1" w:styleId="Bullet3">
    <w:name w:val="Bullet 3"/>
    <w:basedOn w:val="Normal"/>
    <w:uiPriority w:val="2"/>
    <w:rsid w:val="002F2103"/>
    <w:pPr>
      <w:numPr>
        <w:ilvl w:val="2"/>
        <w:numId w:val="11"/>
      </w:numPr>
    </w:pPr>
  </w:style>
  <w:style w:type="paragraph" w:customStyle="1" w:styleId="Bullet4">
    <w:name w:val="Bullet 4"/>
    <w:basedOn w:val="Normal"/>
    <w:uiPriority w:val="2"/>
    <w:rsid w:val="002F2103"/>
    <w:pPr>
      <w:numPr>
        <w:ilvl w:val="3"/>
        <w:numId w:val="11"/>
      </w:numPr>
    </w:pPr>
  </w:style>
  <w:style w:type="paragraph" w:customStyle="1" w:styleId="InsertPictureLeft">
    <w:name w:val="InsertPictureLeft"/>
    <w:rsid w:val="009D6259"/>
    <w:pPr>
      <w:numPr>
        <w:ilvl w:val="3"/>
        <w:numId w:val="5"/>
      </w:numPr>
      <w:tabs>
        <w:tab w:val="clear" w:pos="2880"/>
        <w:tab w:val="num" w:pos="2268"/>
      </w:tabs>
      <w:spacing w:after="160" w:line="300" w:lineRule="atLeast"/>
      <w:ind w:left="2268" w:hanging="567"/>
    </w:pPr>
    <w:rPr>
      <w:rFonts w:ascii="Calibri" w:hAnsi="Calibri"/>
      <w:color w:val="1E1E1E"/>
      <w:sz w:val="24"/>
    </w:rPr>
  </w:style>
  <w:style w:type="paragraph" w:customStyle="1" w:styleId="Indent1">
    <w:name w:val="Indent 1"/>
    <w:basedOn w:val="Normal"/>
    <w:uiPriority w:val="4"/>
    <w:rsid w:val="002F2103"/>
    <w:pPr>
      <w:ind w:left="567"/>
    </w:pPr>
  </w:style>
  <w:style w:type="paragraph" w:customStyle="1" w:styleId="Indent2">
    <w:name w:val="Indent 2"/>
    <w:basedOn w:val="Normal"/>
    <w:uiPriority w:val="4"/>
    <w:rsid w:val="002F2103"/>
    <w:pPr>
      <w:ind w:left="1134"/>
    </w:pPr>
  </w:style>
  <w:style w:type="paragraph" w:customStyle="1" w:styleId="Indent3">
    <w:name w:val="Indent 3"/>
    <w:basedOn w:val="Normal"/>
    <w:uiPriority w:val="4"/>
    <w:rsid w:val="002F2103"/>
    <w:pPr>
      <w:ind w:left="1701"/>
    </w:pPr>
  </w:style>
  <w:style w:type="paragraph" w:customStyle="1" w:styleId="Indent4">
    <w:name w:val="Indent 4"/>
    <w:basedOn w:val="Normal"/>
    <w:uiPriority w:val="4"/>
    <w:rsid w:val="002F2103"/>
    <w:pPr>
      <w:ind w:left="2268"/>
    </w:pPr>
  </w:style>
  <w:style w:type="paragraph" w:customStyle="1" w:styleId="Number-1">
    <w:name w:val="Number - 1."/>
    <w:basedOn w:val="BodyText"/>
    <w:uiPriority w:val="5"/>
    <w:rsid w:val="002F2103"/>
    <w:pPr>
      <w:numPr>
        <w:numId w:val="15"/>
      </w:numPr>
    </w:pPr>
  </w:style>
  <w:style w:type="paragraph" w:customStyle="1" w:styleId="Number-11">
    <w:name w:val="Number - 1.1"/>
    <w:basedOn w:val="Normal"/>
    <w:uiPriority w:val="5"/>
    <w:rsid w:val="002F2103"/>
    <w:pPr>
      <w:numPr>
        <w:ilvl w:val="1"/>
        <w:numId w:val="15"/>
      </w:numPr>
    </w:pPr>
  </w:style>
  <w:style w:type="paragraph" w:customStyle="1" w:styleId="Number-111">
    <w:name w:val="Number - 1.1.1"/>
    <w:basedOn w:val="Normal"/>
    <w:uiPriority w:val="5"/>
    <w:rsid w:val="002F2103"/>
    <w:pPr>
      <w:numPr>
        <w:ilvl w:val="2"/>
        <w:numId w:val="15"/>
      </w:numPr>
    </w:pPr>
  </w:style>
  <w:style w:type="paragraph" w:customStyle="1" w:styleId="Number-a">
    <w:name w:val="Number - a."/>
    <w:basedOn w:val="Normal"/>
    <w:uiPriority w:val="5"/>
    <w:rsid w:val="002F2103"/>
    <w:pPr>
      <w:numPr>
        <w:numId w:val="16"/>
      </w:numPr>
    </w:pPr>
  </w:style>
  <w:style w:type="paragraph" w:customStyle="1" w:styleId="Number-i">
    <w:name w:val="Number - i."/>
    <w:basedOn w:val="Normal"/>
    <w:uiPriority w:val="5"/>
    <w:rsid w:val="002F2103"/>
    <w:pPr>
      <w:numPr>
        <w:ilvl w:val="1"/>
        <w:numId w:val="16"/>
      </w:numPr>
    </w:pPr>
  </w:style>
  <w:style w:type="paragraph" w:customStyle="1" w:styleId="Number1">
    <w:name w:val="Number 1"/>
    <w:basedOn w:val="Normal"/>
    <w:uiPriority w:val="5"/>
    <w:rsid w:val="002F2103"/>
    <w:pPr>
      <w:numPr>
        <w:numId w:val="17"/>
      </w:numPr>
    </w:pPr>
  </w:style>
  <w:style w:type="paragraph" w:customStyle="1" w:styleId="Number2">
    <w:name w:val="Number 2"/>
    <w:basedOn w:val="Normal"/>
    <w:uiPriority w:val="5"/>
    <w:rsid w:val="002F2103"/>
    <w:pPr>
      <w:numPr>
        <w:ilvl w:val="1"/>
        <w:numId w:val="17"/>
      </w:numPr>
    </w:pPr>
  </w:style>
  <w:style w:type="paragraph" w:customStyle="1" w:styleId="Number3">
    <w:name w:val="Number 3"/>
    <w:basedOn w:val="Normal"/>
    <w:uiPriority w:val="5"/>
    <w:rsid w:val="002F2103"/>
    <w:pPr>
      <w:numPr>
        <w:ilvl w:val="2"/>
        <w:numId w:val="17"/>
      </w:numPr>
    </w:pPr>
  </w:style>
  <w:style w:type="paragraph" w:customStyle="1" w:styleId="TableBullet1">
    <w:name w:val="Table Bullet 1"/>
    <w:basedOn w:val="Normal"/>
    <w:uiPriority w:val="2"/>
    <w:rsid w:val="002F2103"/>
    <w:pPr>
      <w:numPr>
        <w:numId w:val="22"/>
      </w:numPr>
      <w:spacing w:before="120" w:after="120"/>
    </w:pPr>
    <w:rPr>
      <w:sz w:val="22"/>
    </w:rPr>
  </w:style>
  <w:style w:type="paragraph" w:customStyle="1" w:styleId="TableBullet2">
    <w:name w:val="Table Bullet 2"/>
    <w:basedOn w:val="Normal"/>
    <w:uiPriority w:val="2"/>
    <w:rsid w:val="002F2103"/>
    <w:pPr>
      <w:numPr>
        <w:ilvl w:val="1"/>
        <w:numId w:val="22"/>
      </w:numPr>
      <w:spacing w:before="120" w:after="120"/>
    </w:pPr>
    <w:rPr>
      <w:sz w:val="22"/>
    </w:rPr>
  </w:style>
  <w:style w:type="paragraph" w:customStyle="1" w:styleId="TableBullet3">
    <w:name w:val="Table Bullet 3"/>
    <w:basedOn w:val="Normal"/>
    <w:uiPriority w:val="2"/>
    <w:rsid w:val="002F2103"/>
    <w:pPr>
      <w:numPr>
        <w:ilvl w:val="2"/>
        <w:numId w:val="22"/>
      </w:numPr>
      <w:spacing w:before="120" w:after="120"/>
    </w:pPr>
    <w:rPr>
      <w:sz w:val="22"/>
    </w:rPr>
  </w:style>
  <w:style w:type="paragraph" w:customStyle="1" w:styleId="Tableheading">
    <w:name w:val="Table heading"/>
    <w:basedOn w:val="Tablebodytext"/>
    <w:next w:val="Tablebodytext"/>
    <w:uiPriority w:val="2"/>
    <w:rsid w:val="000D3B26"/>
    <w:pPr>
      <w:keepNext/>
      <w:spacing w:after="60"/>
    </w:pPr>
    <w:rPr>
      <w:b/>
    </w:rPr>
  </w:style>
  <w:style w:type="paragraph" w:customStyle="1" w:styleId="TableIndent1">
    <w:name w:val="Table Indent 1"/>
    <w:basedOn w:val="Normal"/>
    <w:uiPriority w:val="2"/>
    <w:rsid w:val="002F2103"/>
    <w:pPr>
      <w:spacing w:before="120" w:after="120"/>
      <w:ind w:left="357"/>
    </w:pPr>
    <w:rPr>
      <w:sz w:val="22"/>
    </w:rPr>
  </w:style>
  <w:style w:type="paragraph" w:customStyle="1" w:styleId="TableIndent2">
    <w:name w:val="Table Indent 2"/>
    <w:basedOn w:val="Normal"/>
    <w:uiPriority w:val="2"/>
    <w:rsid w:val="002F2103"/>
    <w:pPr>
      <w:spacing w:before="120" w:after="120"/>
      <w:ind w:left="714"/>
    </w:pPr>
    <w:rPr>
      <w:sz w:val="22"/>
    </w:rPr>
  </w:style>
  <w:style w:type="paragraph" w:customStyle="1" w:styleId="TableIndent3">
    <w:name w:val="Table Indent 3"/>
    <w:basedOn w:val="Normal"/>
    <w:uiPriority w:val="2"/>
    <w:rsid w:val="002F2103"/>
    <w:pPr>
      <w:spacing w:before="120" w:after="120"/>
      <w:ind w:left="1072"/>
    </w:pPr>
    <w:rPr>
      <w:sz w:val="22"/>
    </w:rPr>
  </w:style>
  <w:style w:type="paragraph" w:customStyle="1" w:styleId="TableNumber1">
    <w:name w:val="Table Number 1."/>
    <w:basedOn w:val="Normal"/>
    <w:uiPriority w:val="2"/>
    <w:rsid w:val="002F2103"/>
    <w:pPr>
      <w:numPr>
        <w:numId w:val="24"/>
      </w:numPr>
      <w:spacing w:before="120" w:after="120"/>
    </w:pPr>
    <w:rPr>
      <w:sz w:val="22"/>
    </w:rPr>
  </w:style>
  <w:style w:type="paragraph" w:customStyle="1" w:styleId="TableNumbera">
    <w:name w:val="Table Number a."/>
    <w:basedOn w:val="Normal"/>
    <w:uiPriority w:val="2"/>
    <w:rsid w:val="002F2103"/>
    <w:pPr>
      <w:numPr>
        <w:ilvl w:val="1"/>
        <w:numId w:val="24"/>
      </w:numPr>
      <w:spacing w:before="120" w:after="120"/>
    </w:pPr>
    <w:rPr>
      <w:sz w:val="22"/>
    </w:rPr>
  </w:style>
  <w:style w:type="paragraph" w:customStyle="1" w:styleId="TableNumberi">
    <w:name w:val="Table Number i."/>
    <w:basedOn w:val="Normal"/>
    <w:uiPriority w:val="2"/>
    <w:rsid w:val="002F2103"/>
    <w:pPr>
      <w:numPr>
        <w:ilvl w:val="2"/>
        <w:numId w:val="24"/>
      </w:numPr>
      <w:spacing w:before="120" w:after="120"/>
    </w:pPr>
    <w:rPr>
      <w:sz w:val="22"/>
    </w:rPr>
  </w:style>
  <w:style w:type="paragraph" w:customStyle="1" w:styleId="TableQuotationseparateparagraph">
    <w:name w:val="Table Quotation (separate paragraph)"/>
    <w:basedOn w:val="Quotationseparateparagraph"/>
    <w:uiPriority w:val="2"/>
    <w:rsid w:val="00D75233"/>
    <w:pPr>
      <w:spacing w:after="120"/>
      <w:ind w:left="357" w:right="357"/>
    </w:pPr>
    <w:rPr>
      <w:sz w:val="22"/>
    </w:rPr>
  </w:style>
  <w:style w:type="paragraph" w:customStyle="1" w:styleId="Tablesinglespacedparagraph">
    <w:name w:val="Table single spaced paragraph"/>
    <w:basedOn w:val="BodyText"/>
    <w:uiPriority w:val="2"/>
    <w:rsid w:val="00011074"/>
    <w:pPr>
      <w:spacing w:before="40" w:after="40"/>
    </w:pPr>
    <w:rPr>
      <w:sz w:val="22"/>
    </w:rPr>
  </w:style>
  <w:style w:type="paragraph" w:customStyle="1" w:styleId="Tablesinglespacedparagraphlast">
    <w:name w:val="Table single spaced paragraph (last)"/>
    <w:basedOn w:val="Tablesinglespacedparagraph"/>
    <w:uiPriority w:val="2"/>
    <w:rsid w:val="00D75233"/>
  </w:style>
  <w:style w:type="character" w:styleId="CommentReference">
    <w:name w:val="annotation reference"/>
    <w:basedOn w:val="DefaultParagraphFont"/>
    <w:uiPriority w:val="99"/>
    <w:semiHidden/>
    <w:unhideWhenUsed/>
    <w:rsid w:val="008841B5"/>
    <w:rPr>
      <w:sz w:val="16"/>
      <w:szCs w:val="16"/>
    </w:rPr>
  </w:style>
  <w:style w:type="paragraph" w:customStyle="1" w:styleId="Tablecaption">
    <w:name w:val="Table caption"/>
    <w:basedOn w:val="Normal"/>
    <w:next w:val="BodyText"/>
    <w:uiPriority w:val="98"/>
    <w:rsid w:val="002F2103"/>
    <w:pPr>
      <w:keepNext/>
      <w:spacing w:before="360" w:after="60" w:line="260" w:lineRule="atLeast"/>
    </w:pPr>
    <w:rPr>
      <w:b/>
      <w:sz w:val="26"/>
    </w:rPr>
  </w:style>
  <w:style w:type="paragraph" w:customStyle="1" w:styleId="Footerlandscape">
    <w:name w:val="Footer landscape"/>
    <w:basedOn w:val="Footer"/>
    <w:uiPriority w:val="10"/>
    <w:rsid w:val="009D6259"/>
  </w:style>
  <w:style w:type="paragraph" w:customStyle="1" w:styleId="Headerlandscape">
    <w:name w:val="Header landscape"/>
    <w:basedOn w:val="Header"/>
    <w:rsid w:val="00307592"/>
    <w:pPr>
      <w:tabs>
        <w:tab w:val="clear" w:pos="9299"/>
        <w:tab w:val="right" w:pos="14232"/>
      </w:tabs>
    </w:pPr>
  </w:style>
  <w:style w:type="paragraph" w:customStyle="1" w:styleId="FigureCaption">
    <w:name w:val="Figure Caption"/>
    <w:basedOn w:val="Normal"/>
    <w:next w:val="BodyText"/>
    <w:uiPriority w:val="2"/>
    <w:rsid w:val="00D75233"/>
    <w:pPr>
      <w:spacing w:line="240" w:lineRule="auto"/>
    </w:pPr>
    <w:rPr>
      <w:i/>
    </w:rPr>
  </w:style>
  <w:style w:type="character" w:customStyle="1" w:styleId="Italics">
    <w:name w:val="Italics"/>
    <w:basedOn w:val="DefaultParagraphFont"/>
    <w:uiPriority w:val="2"/>
    <w:rsid w:val="009909DF"/>
    <w:rPr>
      <w:i/>
    </w:rPr>
  </w:style>
  <w:style w:type="character" w:customStyle="1" w:styleId="Bluetext">
    <w:name w:val="Blue text"/>
    <w:basedOn w:val="DefaultParagraphFont"/>
    <w:uiPriority w:val="2"/>
    <w:rsid w:val="000A4639"/>
    <w:rPr>
      <w:color w:val="0070C0"/>
    </w:rPr>
  </w:style>
  <w:style w:type="paragraph" w:customStyle="1" w:styleId="Boxsmallbullet1">
    <w:name w:val="Box small bullet 1"/>
    <w:basedOn w:val="Normal"/>
    <w:uiPriority w:val="2"/>
    <w:rsid w:val="002F2103"/>
    <w:pPr>
      <w:numPr>
        <w:numId w:val="9"/>
      </w:numPr>
    </w:pPr>
  </w:style>
  <w:style w:type="paragraph" w:customStyle="1" w:styleId="Boxsmallbullet2">
    <w:name w:val="Box small bullet 2"/>
    <w:basedOn w:val="Normal"/>
    <w:uiPriority w:val="2"/>
    <w:rsid w:val="002F2103"/>
    <w:pPr>
      <w:numPr>
        <w:ilvl w:val="1"/>
        <w:numId w:val="9"/>
      </w:numPr>
    </w:pPr>
  </w:style>
  <w:style w:type="character" w:customStyle="1" w:styleId="HyperlinkSourceTextReference">
    <w:name w:val="Hyperlink (Source Text Reference)"/>
    <w:basedOn w:val="Hyperlink"/>
    <w:uiPriority w:val="2"/>
    <w:rsid w:val="00100392"/>
    <w:rPr>
      <w:color w:val="0D6AB8"/>
      <w:u w:val="single"/>
    </w:rPr>
  </w:style>
  <w:style w:type="paragraph" w:customStyle="1" w:styleId="Pictureindent">
    <w:name w:val="Picture indent"/>
    <w:basedOn w:val="Indent1"/>
    <w:uiPriority w:val="98"/>
    <w:rsid w:val="002539A9"/>
    <w:pPr>
      <w:ind w:left="-28"/>
    </w:pPr>
  </w:style>
  <w:style w:type="numbering" w:styleId="111111">
    <w:name w:val="Outline List 2"/>
    <w:basedOn w:val="NoList"/>
    <w:uiPriority w:val="99"/>
    <w:semiHidden/>
    <w:unhideWhenUsed/>
    <w:rsid w:val="002F2103"/>
    <w:pPr>
      <w:numPr>
        <w:numId w:val="6"/>
      </w:numPr>
    </w:pPr>
  </w:style>
  <w:style w:type="numbering" w:styleId="1ai">
    <w:name w:val="Outline List 1"/>
    <w:basedOn w:val="NoList"/>
    <w:uiPriority w:val="99"/>
    <w:semiHidden/>
    <w:unhideWhenUsed/>
    <w:rsid w:val="002F2103"/>
    <w:pPr>
      <w:numPr>
        <w:numId w:val="7"/>
      </w:numPr>
    </w:pPr>
  </w:style>
  <w:style w:type="numbering" w:styleId="ArticleSection">
    <w:name w:val="Outline List 3"/>
    <w:basedOn w:val="NoList"/>
    <w:uiPriority w:val="99"/>
    <w:semiHidden/>
    <w:unhideWhenUsed/>
    <w:rsid w:val="002F2103"/>
    <w:pPr>
      <w:numPr>
        <w:numId w:val="8"/>
      </w:numPr>
    </w:pPr>
  </w:style>
  <w:style w:type="paragraph" w:customStyle="1" w:styleId="Boxsmallnumber-1">
    <w:name w:val="Box small number - 1."/>
    <w:basedOn w:val="Normal"/>
    <w:uiPriority w:val="2"/>
    <w:rsid w:val="002F2103"/>
    <w:pPr>
      <w:numPr>
        <w:numId w:val="10"/>
      </w:numPr>
    </w:pPr>
  </w:style>
  <w:style w:type="paragraph" w:customStyle="1" w:styleId="Boxsmallnumber-a">
    <w:name w:val="Box small number - a."/>
    <w:basedOn w:val="Normal"/>
    <w:uiPriority w:val="2"/>
    <w:rsid w:val="002F2103"/>
    <w:pPr>
      <w:numPr>
        <w:ilvl w:val="1"/>
        <w:numId w:val="10"/>
      </w:numPr>
    </w:pPr>
  </w:style>
  <w:style w:type="paragraph" w:customStyle="1" w:styleId="Boxsmallnumber-i">
    <w:name w:val="Box small number - i."/>
    <w:basedOn w:val="Normal"/>
    <w:uiPriority w:val="2"/>
    <w:rsid w:val="002F2103"/>
    <w:pPr>
      <w:numPr>
        <w:ilvl w:val="2"/>
        <w:numId w:val="10"/>
      </w:numPr>
    </w:pPr>
  </w:style>
  <w:style w:type="paragraph" w:customStyle="1" w:styleId="FootnoteBullet">
    <w:name w:val="Footnote Bullet"/>
    <w:basedOn w:val="FootnoteText"/>
    <w:uiPriority w:val="7"/>
    <w:rsid w:val="001643FB"/>
    <w:pPr>
      <w:numPr>
        <w:numId w:val="27"/>
      </w:numPr>
      <w:tabs>
        <w:tab w:val="clear" w:pos="284"/>
      </w:tabs>
    </w:pPr>
  </w:style>
  <w:style w:type="paragraph" w:customStyle="1" w:styleId="Introduction">
    <w:name w:val="Introduction"/>
    <w:basedOn w:val="Normal"/>
    <w:uiPriority w:val="2"/>
    <w:rsid w:val="002F2103"/>
    <w:rPr>
      <w:color w:val="4D4D4D"/>
      <w:sz w:val="28"/>
    </w:rPr>
  </w:style>
  <w:style w:type="paragraph" w:customStyle="1" w:styleId="Checkbox1">
    <w:name w:val="Check box 1"/>
    <w:basedOn w:val="BodyText"/>
    <w:uiPriority w:val="3"/>
    <w:rsid w:val="002F2103"/>
    <w:pPr>
      <w:numPr>
        <w:numId w:val="12"/>
      </w:numPr>
    </w:pPr>
  </w:style>
  <w:style w:type="paragraph" w:customStyle="1" w:styleId="Checkbox2">
    <w:name w:val="Check box 2"/>
    <w:basedOn w:val="Checkbox1"/>
    <w:uiPriority w:val="3"/>
    <w:rsid w:val="002F2103"/>
    <w:pPr>
      <w:numPr>
        <w:ilvl w:val="1"/>
      </w:numPr>
    </w:pPr>
  </w:style>
  <w:style w:type="paragraph" w:customStyle="1" w:styleId="Checkbox3">
    <w:name w:val="Check box 3"/>
    <w:basedOn w:val="Checkbox1"/>
    <w:uiPriority w:val="3"/>
    <w:rsid w:val="002F2103"/>
    <w:pPr>
      <w:numPr>
        <w:ilvl w:val="2"/>
      </w:numPr>
    </w:pPr>
  </w:style>
  <w:style w:type="paragraph" w:customStyle="1" w:styleId="Checkbox4">
    <w:name w:val="Check box 4"/>
    <w:basedOn w:val="Checkbox1"/>
    <w:uiPriority w:val="3"/>
    <w:rsid w:val="002F2103"/>
    <w:pPr>
      <w:numPr>
        <w:ilvl w:val="3"/>
      </w:numPr>
    </w:pPr>
  </w:style>
  <w:style w:type="paragraph" w:customStyle="1" w:styleId="Tablecheckbox1">
    <w:name w:val="Table check box 1"/>
    <w:basedOn w:val="Normal"/>
    <w:uiPriority w:val="2"/>
    <w:rsid w:val="002F2103"/>
    <w:pPr>
      <w:numPr>
        <w:numId w:val="23"/>
      </w:numPr>
      <w:spacing w:before="120" w:after="120"/>
    </w:pPr>
    <w:rPr>
      <w:sz w:val="22"/>
    </w:rPr>
  </w:style>
  <w:style w:type="paragraph" w:customStyle="1" w:styleId="Tablecheckbox2">
    <w:name w:val="Table check box 2"/>
    <w:basedOn w:val="Tablecheckbox1"/>
    <w:uiPriority w:val="2"/>
    <w:rsid w:val="002F2103"/>
    <w:pPr>
      <w:numPr>
        <w:ilvl w:val="1"/>
      </w:numPr>
    </w:pPr>
  </w:style>
  <w:style w:type="paragraph" w:customStyle="1" w:styleId="Tablecheckbox3">
    <w:name w:val="Table check box 3"/>
    <w:basedOn w:val="Tablecheckbox1"/>
    <w:uiPriority w:val="2"/>
    <w:rsid w:val="002F2103"/>
    <w:pPr>
      <w:numPr>
        <w:ilvl w:val="2"/>
      </w:numPr>
    </w:pPr>
  </w:style>
  <w:style w:type="paragraph" w:customStyle="1" w:styleId="EndnoteBullet">
    <w:name w:val="Endnote Bullet"/>
    <w:uiPriority w:val="7"/>
    <w:rsid w:val="003E5BC8"/>
    <w:pPr>
      <w:numPr>
        <w:numId w:val="26"/>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2F2103"/>
    <w:pPr>
      <w:ind w:left="2268" w:right="567"/>
    </w:pPr>
    <w:rPr>
      <w:i/>
      <w:color w:val="4D4D4D"/>
    </w:rPr>
  </w:style>
  <w:style w:type="paragraph" w:customStyle="1" w:styleId="CQLegindent2">
    <w:name w:val="CQLeg indent 2"/>
    <w:basedOn w:val="Normal"/>
    <w:uiPriority w:val="6"/>
    <w:rsid w:val="002F2103"/>
    <w:pPr>
      <w:ind w:left="2977" w:right="567"/>
    </w:pPr>
    <w:rPr>
      <w:i/>
      <w:color w:val="4D4D4D"/>
    </w:rPr>
  </w:style>
  <w:style w:type="paragraph" w:customStyle="1" w:styleId="CQLegindent3">
    <w:name w:val="CQLeg indent 3"/>
    <w:basedOn w:val="Normal"/>
    <w:uiPriority w:val="6"/>
    <w:rsid w:val="002F2103"/>
    <w:pPr>
      <w:ind w:left="3686" w:right="567"/>
    </w:pPr>
    <w:rPr>
      <w:i/>
      <w:color w:val="4D4D4D"/>
    </w:rPr>
  </w:style>
  <w:style w:type="paragraph" w:customStyle="1" w:styleId="CQLegstyle-1">
    <w:name w:val="CQLeg style - (1)"/>
    <w:basedOn w:val="Normal"/>
    <w:uiPriority w:val="6"/>
    <w:rsid w:val="002F2103"/>
    <w:pPr>
      <w:tabs>
        <w:tab w:val="left" w:pos="2268"/>
      </w:tabs>
      <w:ind w:left="2269" w:right="567" w:hanging="851"/>
    </w:pPr>
    <w:rPr>
      <w:i/>
      <w:color w:val="4D4D4D"/>
    </w:rPr>
  </w:style>
  <w:style w:type="paragraph" w:customStyle="1" w:styleId="CQLegstyle-a">
    <w:name w:val="CQLeg style - (a)"/>
    <w:basedOn w:val="Normal"/>
    <w:uiPriority w:val="6"/>
    <w:rsid w:val="002F2103"/>
    <w:pPr>
      <w:tabs>
        <w:tab w:val="left" w:pos="2977"/>
      </w:tabs>
      <w:ind w:left="2977" w:right="567" w:hanging="709"/>
    </w:pPr>
    <w:rPr>
      <w:i/>
      <w:color w:val="4D4D4D"/>
    </w:rPr>
  </w:style>
  <w:style w:type="paragraph" w:customStyle="1" w:styleId="CQLegstyle-i">
    <w:name w:val="CQLeg style - (i)"/>
    <w:basedOn w:val="Normal"/>
    <w:uiPriority w:val="6"/>
    <w:rsid w:val="002F2103"/>
    <w:pPr>
      <w:tabs>
        <w:tab w:val="left" w:pos="3686"/>
      </w:tabs>
      <w:ind w:left="3686" w:right="567" w:hanging="709"/>
    </w:pPr>
    <w:rPr>
      <w:i/>
      <w:color w:val="4D4D4D"/>
    </w:rPr>
  </w:style>
  <w:style w:type="paragraph" w:customStyle="1" w:styleId="CQLegstyle-10">
    <w:name w:val="CQLeg style - 1"/>
    <w:basedOn w:val="Normal"/>
    <w:uiPriority w:val="6"/>
    <w:rsid w:val="001B2F94"/>
    <w:pPr>
      <w:keepNext/>
      <w:tabs>
        <w:tab w:val="left" w:pos="2268"/>
      </w:tabs>
      <w:ind w:left="2269" w:right="567" w:hanging="851"/>
    </w:pPr>
    <w:rPr>
      <w:b/>
      <w:i/>
      <w:color w:val="4D4D4D"/>
    </w:rPr>
  </w:style>
  <w:style w:type="paragraph" w:customStyle="1" w:styleId="ALegindent1">
    <w:name w:val="ALeg indent 1"/>
    <w:basedOn w:val="Normal"/>
    <w:uiPriority w:val="6"/>
    <w:rsid w:val="002F2103"/>
    <w:pPr>
      <w:ind w:left="851"/>
    </w:pPr>
  </w:style>
  <w:style w:type="paragraph" w:customStyle="1" w:styleId="ALegindent2">
    <w:name w:val="ALeg indent 2"/>
    <w:basedOn w:val="Normal"/>
    <w:uiPriority w:val="6"/>
    <w:rsid w:val="002F2103"/>
    <w:pPr>
      <w:ind w:left="1559"/>
    </w:pPr>
  </w:style>
  <w:style w:type="paragraph" w:customStyle="1" w:styleId="ALegindent3">
    <w:name w:val="ALeg indent 3"/>
    <w:basedOn w:val="Normal"/>
    <w:uiPriority w:val="6"/>
    <w:rsid w:val="002F2103"/>
    <w:pPr>
      <w:ind w:left="2268"/>
    </w:pPr>
  </w:style>
  <w:style w:type="paragraph" w:customStyle="1" w:styleId="ALegstyle-1">
    <w:name w:val="ALeg style - (1)"/>
    <w:basedOn w:val="Normal"/>
    <w:uiPriority w:val="6"/>
    <w:rsid w:val="002F2103"/>
    <w:pPr>
      <w:tabs>
        <w:tab w:val="left" w:pos="851"/>
      </w:tabs>
      <w:ind w:left="851" w:hanging="851"/>
    </w:pPr>
  </w:style>
  <w:style w:type="paragraph" w:customStyle="1" w:styleId="ALegstyle-a">
    <w:name w:val="ALeg style - (a)"/>
    <w:basedOn w:val="Normal"/>
    <w:uiPriority w:val="6"/>
    <w:rsid w:val="002F2103"/>
    <w:pPr>
      <w:tabs>
        <w:tab w:val="left" w:pos="1559"/>
      </w:tabs>
      <w:ind w:left="1560" w:hanging="709"/>
    </w:pPr>
  </w:style>
  <w:style w:type="paragraph" w:customStyle="1" w:styleId="ALegstyle-i">
    <w:name w:val="ALeg style - (i)"/>
    <w:basedOn w:val="Normal"/>
    <w:uiPriority w:val="6"/>
    <w:rsid w:val="002F2103"/>
    <w:pPr>
      <w:tabs>
        <w:tab w:val="left" w:pos="2268"/>
      </w:tabs>
      <w:ind w:left="2268" w:hanging="709"/>
    </w:pPr>
  </w:style>
  <w:style w:type="paragraph" w:customStyle="1" w:styleId="ALegstyle-10">
    <w:name w:val="ALeg style - 1"/>
    <w:basedOn w:val="Normal"/>
    <w:uiPriority w:val="6"/>
    <w:rsid w:val="001B2F94"/>
    <w:pPr>
      <w:keepNext/>
      <w:tabs>
        <w:tab w:val="left" w:pos="851"/>
      </w:tabs>
      <w:ind w:left="851" w:hanging="851"/>
    </w:pPr>
    <w:rPr>
      <w:b/>
    </w:rPr>
  </w:style>
  <w:style w:type="paragraph" w:customStyle="1" w:styleId="BQLegindent1">
    <w:name w:val="BQLeg indent 1"/>
    <w:basedOn w:val="Normal"/>
    <w:uiPriority w:val="6"/>
    <w:rsid w:val="00780D07"/>
    <w:pPr>
      <w:ind w:left="1418" w:right="567"/>
    </w:pPr>
    <w:rPr>
      <w:i/>
      <w:color w:val="4D4D4D"/>
    </w:rPr>
  </w:style>
  <w:style w:type="paragraph" w:customStyle="1" w:styleId="BQLegindent2">
    <w:name w:val="BQLeg indent 2"/>
    <w:basedOn w:val="Normal"/>
    <w:uiPriority w:val="6"/>
    <w:rsid w:val="00780D07"/>
    <w:pPr>
      <w:ind w:left="2126" w:right="567"/>
    </w:pPr>
    <w:rPr>
      <w:i/>
      <w:color w:val="4D4D4D"/>
    </w:rPr>
  </w:style>
  <w:style w:type="paragraph" w:customStyle="1" w:styleId="BQLegindent3">
    <w:name w:val="BQLeg indent 3"/>
    <w:basedOn w:val="Normal"/>
    <w:uiPriority w:val="6"/>
    <w:rsid w:val="00780D07"/>
    <w:pPr>
      <w:ind w:left="2835" w:right="567"/>
    </w:pPr>
    <w:rPr>
      <w:i/>
      <w:color w:val="4D4D4D"/>
    </w:rPr>
  </w:style>
  <w:style w:type="paragraph" w:customStyle="1" w:styleId="BQLegstyle-1">
    <w:name w:val="BQLeg style - (1)"/>
    <w:basedOn w:val="Normal"/>
    <w:uiPriority w:val="6"/>
    <w:rsid w:val="00780D07"/>
    <w:pPr>
      <w:tabs>
        <w:tab w:val="left" w:pos="1418"/>
      </w:tabs>
      <w:ind w:left="1418" w:right="567" w:hanging="851"/>
    </w:pPr>
    <w:rPr>
      <w:i/>
      <w:color w:val="4D4D4D"/>
    </w:rPr>
  </w:style>
  <w:style w:type="paragraph" w:customStyle="1" w:styleId="BQLegstyle-a">
    <w:name w:val="BQLeg style - (a)"/>
    <w:basedOn w:val="Normal"/>
    <w:uiPriority w:val="6"/>
    <w:rsid w:val="00780D07"/>
    <w:pPr>
      <w:tabs>
        <w:tab w:val="left" w:pos="2126"/>
      </w:tabs>
      <w:ind w:left="2127" w:right="567" w:hanging="709"/>
    </w:pPr>
    <w:rPr>
      <w:i/>
      <w:color w:val="4D4D4D"/>
    </w:rPr>
  </w:style>
  <w:style w:type="paragraph" w:customStyle="1" w:styleId="BQLegstyle-i">
    <w:name w:val="BQLeg style - (i)"/>
    <w:basedOn w:val="Normal"/>
    <w:uiPriority w:val="6"/>
    <w:rsid w:val="00780D07"/>
    <w:pPr>
      <w:tabs>
        <w:tab w:val="left" w:pos="2835"/>
      </w:tabs>
      <w:ind w:left="2835" w:right="567" w:hanging="709"/>
    </w:pPr>
    <w:rPr>
      <w:i/>
      <w:color w:val="4D4D4D"/>
    </w:rPr>
  </w:style>
  <w:style w:type="paragraph" w:customStyle="1" w:styleId="BQLegstyle-10">
    <w:name w:val="BQLeg style - 1"/>
    <w:basedOn w:val="Normal"/>
    <w:uiPriority w:val="6"/>
    <w:rsid w:val="00780D07"/>
    <w:pPr>
      <w:keepNext/>
      <w:tabs>
        <w:tab w:val="left" w:pos="1418"/>
      </w:tabs>
      <w:ind w:left="1418" w:right="567" w:hanging="851"/>
    </w:pPr>
    <w:rPr>
      <w:b/>
      <w:i/>
      <w:color w:val="4D4D4D"/>
    </w:rPr>
  </w:style>
  <w:style w:type="paragraph" w:customStyle="1" w:styleId="SQLegindent1">
    <w:name w:val="SQLeg indent 1"/>
    <w:basedOn w:val="Normal"/>
    <w:uiPriority w:val="6"/>
    <w:rsid w:val="002F2103"/>
    <w:pPr>
      <w:ind w:left="1985" w:right="567"/>
    </w:pPr>
    <w:rPr>
      <w:i/>
      <w:color w:val="4D4D4D"/>
    </w:rPr>
  </w:style>
  <w:style w:type="paragraph" w:customStyle="1" w:styleId="SQLegindent2">
    <w:name w:val="SQLeg indent 2"/>
    <w:basedOn w:val="Normal"/>
    <w:uiPriority w:val="6"/>
    <w:rsid w:val="002F2103"/>
    <w:pPr>
      <w:ind w:left="2693" w:right="567"/>
    </w:pPr>
    <w:rPr>
      <w:i/>
      <w:color w:val="4D4D4D"/>
    </w:rPr>
  </w:style>
  <w:style w:type="paragraph" w:customStyle="1" w:styleId="SQLegindent3">
    <w:name w:val="SQLeg indent 3"/>
    <w:basedOn w:val="Normal"/>
    <w:uiPriority w:val="6"/>
    <w:rsid w:val="002F2103"/>
    <w:pPr>
      <w:ind w:left="3402" w:right="567"/>
    </w:pPr>
    <w:rPr>
      <w:i/>
      <w:color w:val="4D4D4D"/>
    </w:rPr>
  </w:style>
  <w:style w:type="paragraph" w:customStyle="1" w:styleId="SQLegstyle-1">
    <w:name w:val="SQLeg style - (1)"/>
    <w:basedOn w:val="Normal"/>
    <w:uiPriority w:val="6"/>
    <w:rsid w:val="002F2103"/>
    <w:pPr>
      <w:tabs>
        <w:tab w:val="left" w:pos="1985"/>
      </w:tabs>
      <w:ind w:left="1985" w:right="567" w:hanging="851"/>
    </w:pPr>
    <w:rPr>
      <w:i/>
      <w:color w:val="4D4D4D"/>
    </w:rPr>
  </w:style>
  <w:style w:type="paragraph" w:customStyle="1" w:styleId="SQLegstyle-a">
    <w:name w:val="SQLeg style - (a)"/>
    <w:basedOn w:val="Normal"/>
    <w:uiPriority w:val="6"/>
    <w:rsid w:val="002F2103"/>
    <w:pPr>
      <w:tabs>
        <w:tab w:val="left" w:pos="2693"/>
      </w:tabs>
      <w:ind w:left="2694" w:right="567" w:hanging="709"/>
    </w:pPr>
    <w:rPr>
      <w:i/>
      <w:color w:val="4D4D4D"/>
    </w:rPr>
  </w:style>
  <w:style w:type="paragraph" w:customStyle="1" w:styleId="SQLegstyle-i">
    <w:name w:val="SQLeg style - (i)"/>
    <w:basedOn w:val="Normal"/>
    <w:uiPriority w:val="6"/>
    <w:rsid w:val="002F2103"/>
    <w:pPr>
      <w:tabs>
        <w:tab w:val="left" w:pos="3402"/>
      </w:tabs>
      <w:ind w:left="3402" w:right="567" w:hanging="709"/>
    </w:pPr>
    <w:rPr>
      <w:i/>
      <w:color w:val="4D4D4D"/>
    </w:rPr>
  </w:style>
  <w:style w:type="paragraph" w:customStyle="1" w:styleId="SQLegstyle-10">
    <w:name w:val="SQLeg style - 1"/>
    <w:basedOn w:val="Normal"/>
    <w:uiPriority w:val="6"/>
    <w:rsid w:val="001B2F94"/>
    <w:pPr>
      <w:keepNext/>
      <w:tabs>
        <w:tab w:val="left" w:pos="1985"/>
      </w:tabs>
      <w:ind w:left="1985" w:right="567" w:hanging="851"/>
    </w:pPr>
    <w:rPr>
      <w:b/>
      <w:i/>
      <w:color w:val="4D4D4D"/>
    </w:rPr>
  </w:style>
  <w:style w:type="paragraph" w:customStyle="1" w:styleId="Subheading">
    <w:name w:val="Subheading"/>
    <w:basedOn w:val="Normal"/>
    <w:uiPriority w:val="1"/>
    <w:rsid w:val="00E83E7F"/>
    <w:pPr>
      <w:spacing w:after="0" w:line="240" w:lineRule="auto"/>
    </w:pPr>
    <w:rPr>
      <w:sz w:val="32"/>
    </w:rPr>
  </w:style>
  <w:style w:type="paragraph" w:customStyle="1" w:styleId="BodyText1">
    <w:name w:val="Body Text1"/>
    <w:basedOn w:val="Normal"/>
    <w:uiPriority w:val="2"/>
    <w:rsid w:val="00263B2F"/>
  </w:style>
  <w:style w:type="paragraph" w:customStyle="1" w:styleId="Tableoffiguresheading">
    <w:name w:val="Table of figures heading"/>
    <w:basedOn w:val="Heading4"/>
    <w:next w:val="TableofFigures"/>
    <w:uiPriority w:val="1"/>
    <w:rsid w:val="002F2103"/>
    <w:pPr>
      <w:numPr>
        <w:ilvl w:val="0"/>
        <w:numId w:val="0"/>
      </w:numPr>
      <w:outlineLvl w:val="9"/>
    </w:pPr>
  </w:style>
  <w:style w:type="character" w:customStyle="1" w:styleId="EmphasisItalics">
    <w:name w:val="Emphasis Italics"/>
    <w:basedOn w:val="DefaultParagraphFont"/>
    <w:uiPriority w:val="2"/>
    <w:rsid w:val="00A86138"/>
    <w:rPr>
      <w:b/>
      <w:i/>
    </w:rPr>
  </w:style>
  <w:style w:type="paragraph" w:styleId="ListParagraph">
    <w:name w:val="List Paragraph"/>
    <w:basedOn w:val="Normal"/>
    <w:uiPriority w:val="34"/>
    <w:semiHidden/>
    <w:qFormat/>
    <w:rsid w:val="00A60F61"/>
    <w:pPr>
      <w:ind w:left="720"/>
      <w:contextualSpacing/>
    </w:pPr>
  </w:style>
  <w:style w:type="paragraph" w:styleId="BlockText">
    <w:name w:val="Block Text"/>
    <w:basedOn w:val="Normal"/>
    <w:uiPriority w:val="99"/>
    <w:semiHidden/>
    <w:unhideWhenUsed/>
    <w:rsid w:val="003160E5"/>
    <w:pPr>
      <w:pBdr>
        <w:top w:val="single" w:sz="2" w:space="10" w:color="2BB673" w:themeColor="accent1" w:frame="1"/>
        <w:left w:val="single" w:sz="2" w:space="10" w:color="2BB673" w:themeColor="accent1" w:frame="1"/>
        <w:bottom w:val="single" w:sz="2" w:space="10" w:color="2BB673" w:themeColor="accent1" w:frame="1"/>
        <w:right w:val="single" w:sz="2" w:space="10" w:color="2BB673" w:themeColor="accent1" w:frame="1"/>
      </w:pBdr>
      <w:ind w:left="1152" w:right="1152"/>
    </w:pPr>
    <w:rPr>
      <w:rFonts w:asciiTheme="minorHAnsi" w:eastAsiaTheme="minorEastAsia" w:hAnsiTheme="minorHAnsi"/>
      <w:i/>
      <w:iCs/>
      <w:color w:val="2BB673" w:themeColor="accent1"/>
    </w:rPr>
  </w:style>
  <w:style w:type="paragraph" w:styleId="BodyText2">
    <w:name w:val="Body Text 2"/>
    <w:basedOn w:val="Normal"/>
    <w:link w:val="BodyText2Char"/>
    <w:uiPriority w:val="99"/>
    <w:semiHidden/>
    <w:unhideWhenUsed/>
    <w:rsid w:val="003160E5"/>
    <w:pPr>
      <w:spacing w:after="120" w:line="480" w:lineRule="auto"/>
    </w:pPr>
  </w:style>
  <w:style w:type="character" w:customStyle="1" w:styleId="BodyText2Char">
    <w:name w:val="Body Text 2 Char"/>
    <w:basedOn w:val="DefaultParagraphFont"/>
    <w:link w:val="BodyText2"/>
    <w:uiPriority w:val="99"/>
    <w:semiHidden/>
    <w:rsid w:val="003160E5"/>
    <w:rPr>
      <w:rFonts w:ascii="Calibri" w:hAnsi="Calibri"/>
      <w:color w:val="1E1E1E"/>
      <w:sz w:val="24"/>
    </w:rPr>
  </w:style>
  <w:style w:type="paragraph" w:styleId="BodyText3">
    <w:name w:val="Body Text 3"/>
    <w:basedOn w:val="Normal"/>
    <w:link w:val="BodyText3Char"/>
    <w:uiPriority w:val="99"/>
    <w:semiHidden/>
    <w:unhideWhenUsed/>
    <w:rsid w:val="003160E5"/>
    <w:pPr>
      <w:spacing w:after="120"/>
    </w:pPr>
    <w:rPr>
      <w:sz w:val="16"/>
      <w:szCs w:val="16"/>
    </w:rPr>
  </w:style>
  <w:style w:type="character" w:customStyle="1" w:styleId="BodyText3Char">
    <w:name w:val="Body Text 3 Char"/>
    <w:basedOn w:val="DefaultParagraphFont"/>
    <w:link w:val="BodyText3"/>
    <w:uiPriority w:val="99"/>
    <w:semiHidden/>
    <w:rsid w:val="003160E5"/>
    <w:rPr>
      <w:rFonts w:ascii="Calibri" w:hAnsi="Calibri"/>
      <w:color w:val="1E1E1E"/>
      <w:sz w:val="16"/>
      <w:szCs w:val="16"/>
    </w:rPr>
  </w:style>
  <w:style w:type="paragraph" w:styleId="BodyTextFirstIndent">
    <w:name w:val="Body Text First Indent"/>
    <w:basedOn w:val="BodyText"/>
    <w:link w:val="BodyTextFirstIndentChar"/>
    <w:uiPriority w:val="99"/>
    <w:semiHidden/>
    <w:unhideWhenUsed/>
    <w:rsid w:val="003160E5"/>
    <w:pPr>
      <w:ind w:firstLine="360"/>
    </w:pPr>
  </w:style>
  <w:style w:type="character" w:customStyle="1" w:styleId="BodyTextFirstIndentChar">
    <w:name w:val="Body Text First Indent Char"/>
    <w:basedOn w:val="BodyTextChar"/>
    <w:link w:val="BodyTextFirstIndent"/>
    <w:uiPriority w:val="99"/>
    <w:semiHidden/>
    <w:rsid w:val="003160E5"/>
    <w:rPr>
      <w:rFonts w:ascii="Calibri" w:hAnsi="Calibri"/>
      <w:color w:val="1E1E1E"/>
      <w:sz w:val="24"/>
    </w:rPr>
  </w:style>
  <w:style w:type="paragraph" w:styleId="BodyTextIndent">
    <w:name w:val="Body Text Indent"/>
    <w:basedOn w:val="Normal"/>
    <w:link w:val="BodyTextIndentChar"/>
    <w:uiPriority w:val="99"/>
    <w:semiHidden/>
    <w:unhideWhenUsed/>
    <w:rsid w:val="003160E5"/>
    <w:pPr>
      <w:spacing w:after="120"/>
      <w:ind w:left="283"/>
    </w:pPr>
  </w:style>
  <w:style w:type="character" w:customStyle="1" w:styleId="BodyTextIndentChar">
    <w:name w:val="Body Text Indent Char"/>
    <w:basedOn w:val="DefaultParagraphFont"/>
    <w:link w:val="BodyTextIndent"/>
    <w:uiPriority w:val="99"/>
    <w:semiHidden/>
    <w:rsid w:val="003160E5"/>
    <w:rPr>
      <w:rFonts w:ascii="Calibri" w:hAnsi="Calibri"/>
      <w:color w:val="1E1E1E"/>
      <w:sz w:val="24"/>
    </w:rPr>
  </w:style>
  <w:style w:type="paragraph" w:styleId="BodyTextFirstIndent2">
    <w:name w:val="Body Text First Indent 2"/>
    <w:basedOn w:val="BodyTextIndent"/>
    <w:link w:val="BodyTextFirstIndent2Char"/>
    <w:uiPriority w:val="99"/>
    <w:semiHidden/>
    <w:unhideWhenUsed/>
    <w:rsid w:val="003160E5"/>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3160E5"/>
    <w:rPr>
      <w:rFonts w:ascii="Calibri" w:hAnsi="Calibri"/>
      <w:color w:val="1E1E1E"/>
      <w:sz w:val="24"/>
    </w:rPr>
  </w:style>
  <w:style w:type="paragraph" w:styleId="BodyTextIndent2">
    <w:name w:val="Body Text Indent 2"/>
    <w:basedOn w:val="Normal"/>
    <w:link w:val="BodyTextIndent2Char"/>
    <w:uiPriority w:val="99"/>
    <w:semiHidden/>
    <w:unhideWhenUsed/>
    <w:rsid w:val="003160E5"/>
    <w:pPr>
      <w:spacing w:after="120" w:line="480" w:lineRule="auto"/>
      <w:ind w:left="283"/>
    </w:pPr>
  </w:style>
  <w:style w:type="character" w:customStyle="1" w:styleId="BodyTextIndent2Char">
    <w:name w:val="Body Text Indent 2 Char"/>
    <w:basedOn w:val="DefaultParagraphFont"/>
    <w:link w:val="BodyTextIndent2"/>
    <w:uiPriority w:val="99"/>
    <w:semiHidden/>
    <w:rsid w:val="003160E5"/>
    <w:rPr>
      <w:rFonts w:ascii="Calibri" w:hAnsi="Calibri"/>
      <w:color w:val="1E1E1E"/>
      <w:sz w:val="24"/>
    </w:rPr>
  </w:style>
  <w:style w:type="paragraph" w:styleId="BodyTextIndent3">
    <w:name w:val="Body Text Indent 3"/>
    <w:basedOn w:val="Normal"/>
    <w:link w:val="BodyTextIndent3Char"/>
    <w:uiPriority w:val="99"/>
    <w:semiHidden/>
    <w:unhideWhenUsed/>
    <w:rsid w:val="003160E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160E5"/>
    <w:rPr>
      <w:rFonts w:ascii="Calibri" w:hAnsi="Calibri"/>
      <w:color w:val="1E1E1E"/>
      <w:sz w:val="16"/>
      <w:szCs w:val="16"/>
    </w:rPr>
  </w:style>
  <w:style w:type="character" w:styleId="BookTitle">
    <w:name w:val="Book Title"/>
    <w:basedOn w:val="DefaultParagraphFont"/>
    <w:uiPriority w:val="33"/>
    <w:semiHidden/>
    <w:rsid w:val="003160E5"/>
    <w:rPr>
      <w:b/>
      <w:bCs/>
      <w:i/>
      <w:iCs/>
      <w:spacing w:val="5"/>
    </w:rPr>
  </w:style>
  <w:style w:type="paragraph" w:styleId="Closing">
    <w:name w:val="Closing"/>
    <w:basedOn w:val="Normal"/>
    <w:link w:val="ClosingChar"/>
    <w:uiPriority w:val="99"/>
    <w:semiHidden/>
    <w:unhideWhenUsed/>
    <w:rsid w:val="003160E5"/>
    <w:pPr>
      <w:spacing w:after="0" w:line="240" w:lineRule="auto"/>
      <w:ind w:left="4252"/>
    </w:pPr>
  </w:style>
  <w:style w:type="character" w:customStyle="1" w:styleId="ClosingChar">
    <w:name w:val="Closing Char"/>
    <w:basedOn w:val="DefaultParagraphFont"/>
    <w:link w:val="Closing"/>
    <w:uiPriority w:val="99"/>
    <w:semiHidden/>
    <w:rsid w:val="003160E5"/>
    <w:rPr>
      <w:rFonts w:ascii="Calibri" w:hAnsi="Calibri"/>
      <w:color w:val="1E1E1E"/>
      <w:sz w:val="24"/>
    </w:rPr>
  </w:style>
  <w:style w:type="table" w:styleId="ColourfulGrid">
    <w:name w:val="Colorful Grid"/>
    <w:basedOn w:val="TableNormal"/>
    <w:uiPriority w:val="73"/>
    <w:semiHidden/>
    <w:unhideWhenUsed/>
    <w:rsid w:val="003160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3160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F4E3" w:themeFill="accent1" w:themeFillTint="33"/>
    </w:tcPr>
    <w:tblStylePr w:type="firstRow">
      <w:rPr>
        <w:b/>
        <w:bCs/>
      </w:rPr>
      <w:tblPr/>
      <w:tcPr>
        <w:shd w:val="clear" w:color="auto" w:fill="A2E9C7" w:themeFill="accent1" w:themeFillTint="66"/>
      </w:tcPr>
    </w:tblStylePr>
    <w:tblStylePr w:type="lastRow">
      <w:rPr>
        <w:b/>
        <w:bCs/>
        <w:color w:val="000000" w:themeColor="text1"/>
      </w:rPr>
      <w:tblPr/>
      <w:tcPr>
        <w:shd w:val="clear" w:color="auto" w:fill="A2E9C7" w:themeFill="accent1" w:themeFillTint="66"/>
      </w:tcPr>
    </w:tblStylePr>
    <w:tblStylePr w:type="firstCol">
      <w:rPr>
        <w:color w:val="FFFFFF" w:themeColor="background1"/>
      </w:rPr>
      <w:tblPr/>
      <w:tcPr>
        <w:shd w:val="clear" w:color="auto" w:fill="208855" w:themeFill="accent1" w:themeFillShade="BF"/>
      </w:tcPr>
    </w:tblStylePr>
    <w:tblStylePr w:type="lastCol">
      <w:rPr>
        <w:color w:val="FFFFFF" w:themeColor="background1"/>
      </w:rPr>
      <w:tblPr/>
      <w:tcPr>
        <w:shd w:val="clear" w:color="auto" w:fill="208855" w:themeFill="accent1" w:themeFillShade="BF"/>
      </w:tc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ColourfulGridAccent2">
    <w:name w:val="Colorful Grid Accent 2"/>
    <w:basedOn w:val="TableNormal"/>
    <w:uiPriority w:val="73"/>
    <w:semiHidden/>
    <w:unhideWhenUsed/>
    <w:rsid w:val="003160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F7C9" w:themeFill="accent2" w:themeFillTint="33"/>
    </w:tcPr>
    <w:tblStylePr w:type="firstRow">
      <w:rPr>
        <w:b/>
        <w:bCs/>
      </w:rPr>
      <w:tblPr/>
      <w:tcPr>
        <w:shd w:val="clear" w:color="auto" w:fill="DCEF94" w:themeFill="accent2" w:themeFillTint="66"/>
      </w:tcPr>
    </w:tblStylePr>
    <w:tblStylePr w:type="lastRow">
      <w:rPr>
        <w:b/>
        <w:bCs/>
        <w:color w:val="000000" w:themeColor="text1"/>
      </w:rPr>
      <w:tblPr/>
      <w:tcPr>
        <w:shd w:val="clear" w:color="auto" w:fill="DCEF94" w:themeFill="accent2" w:themeFillTint="66"/>
      </w:tcPr>
    </w:tblStylePr>
    <w:tblStylePr w:type="firstCol">
      <w:rPr>
        <w:color w:val="FFFFFF" w:themeColor="background1"/>
      </w:rPr>
      <w:tblPr/>
      <w:tcPr>
        <w:shd w:val="clear" w:color="auto" w:fill="6D8613" w:themeFill="accent2" w:themeFillShade="BF"/>
      </w:tcPr>
    </w:tblStylePr>
    <w:tblStylePr w:type="lastCol">
      <w:rPr>
        <w:color w:val="FFFFFF" w:themeColor="background1"/>
      </w:rPr>
      <w:tblPr/>
      <w:tcPr>
        <w:shd w:val="clear" w:color="auto" w:fill="6D8613" w:themeFill="accent2" w:themeFillShade="BF"/>
      </w:tc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ColourfulGridAccent3">
    <w:name w:val="Colorful Grid Accent 3"/>
    <w:basedOn w:val="TableNormal"/>
    <w:uiPriority w:val="73"/>
    <w:semiHidden/>
    <w:unhideWhenUsed/>
    <w:rsid w:val="003160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1D7" w:themeFill="accent3" w:themeFillTint="33"/>
    </w:tcPr>
    <w:tblStylePr w:type="firstRow">
      <w:rPr>
        <w:b/>
        <w:bCs/>
      </w:rPr>
      <w:tblPr/>
      <w:tcPr>
        <w:shd w:val="clear" w:color="auto" w:fill="F9C3B0" w:themeFill="accent3" w:themeFillTint="66"/>
      </w:tcPr>
    </w:tblStylePr>
    <w:tblStylePr w:type="lastRow">
      <w:rPr>
        <w:b/>
        <w:bCs/>
        <w:color w:val="000000" w:themeColor="text1"/>
      </w:rPr>
      <w:tblPr/>
      <w:tcPr>
        <w:shd w:val="clear" w:color="auto" w:fill="F9C3B0" w:themeFill="accent3" w:themeFillTint="66"/>
      </w:tcPr>
    </w:tblStylePr>
    <w:tblStylePr w:type="firstCol">
      <w:rPr>
        <w:color w:val="FFFFFF" w:themeColor="background1"/>
      </w:rPr>
      <w:tblPr/>
      <w:tcPr>
        <w:shd w:val="clear" w:color="auto" w:fill="CF4110" w:themeFill="accent3" w:themeFillShade="BF"/>
      </w:tcPr>
    </w:tblStylePr>
    <w:tblStylePr w:type="lastCol">
      <w:rPr>
        <w:color w:val="FFFFFF" w:themeColor="background1"/>
      </w:rPr>
      <w:tblPr/>
      <w:tcPr>
        <w:shd w:val="clear" w:color="auto" w:fill="CF4110" w:themeFill="accent3" w:themeFillShade="BF"/>
      </w:tc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ColourfulGridAccent4">
    <w:name w:val="Colorful Grid Accent 4"/>
    <w:basedOn w:val="TableNormal"/>
    <w:uiPriority w:val="73"/>
    <w:semiHidden/>
    <w:unhideWhenUsed/>
    <w:rsid w:val="003160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DFF4" w:themeFill="accent4" w:themeFillTint="33"/>
    </w:tcPr>
    <w:tblStylePr w:type="firstRow">
      <w:rPr>
        <w:b/>
        <w:bCs/>
      </w:rPr>
      <w:tblPr/>
      <w:tcPr>
        <w:shd w:val="clear" w:color="auto" w:fill="D4BFEA" w:themeFill="accent4" w:themeFillTint="66"/>
      </w:tcPr>
    </w:tblStylePr>
    <w:tblStylePr w:type="lastRow">
      <w:rPr>
        <w:b/>
        <w:bCs/>
        <w:color w:val="000000" w:themeColor="text1"/>
      </w:rPr>
      <w:tblPr/>
      <w:tcPr>
        <w:shd w:val="clear" w:color="auto" w:fill="D4BFEA" w:themeFill="accent4" w:themeFillTint="66"/>
      </w:tcPr>
    </w:tblStylePr>
    <w:tblStylePr w:type="firstCol">
      <w:rPr>
        <w:color w:val="FFFFFF" w:themeColor="background1"/>
      </w:rPr>
      <w:tblPr/>
      <w:tcPr>
        <w:shd w:val="clear" w:color="auto" w:fill="6E37AA" w:themeFill="accent4" w:themeFillShade="BF"/>
      </w:tcPr>
    </w:tblStylePr>
    <w:tblStylePr w:type="lastCol">
      <w:rPr>
        <w:color w:val="FFFFFF" w:themeColor="background1"/>
      </w:rPr>
      <w:tblPr/>
      <w:tcPr>
        <w:shd w:val="clear" w:color="auto" w:fill="6E37AA" w:themeFill="accent4" w:themeFillShade="BF"/>
      </w:tc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ColourfulGridAccent5">
    <w:name w:val="Colorful Grid Accent 5"/>
    <w:basedOn w:val="TableNormal"/>
    <w:uiPriority w:val="73"/>
    <w:semiHidden/>
    <w:unhideWhenUsed/>
    <w:rsid w:val="003160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F6FF" w:themeFill="accent5" w:themeFillTint="33"/>
    </w:tcPr>
    <w:tblStylePr w:type="firstRow">
      <w:rPr>
        <w:b/>
        <w:bCs/>
      </w:rPr>
      <w:tblPr/>
      <w:tcPr>
        <w:shd w:val="clear" w:color="auto" w:fill="82EEFF" w:themeFill="accent5" w:themeFillTint="66"/>
      </w:tcPr>
    </w:tblStylePr>
    <w:tblStylePr w:type="lastRow">
      <w:rPr>
        <w:b/>
        <w:bCs/>
        <w:color w:val="000000" w:themeColor="text1"/>
      </w:rPr>
      <w:tblPr/>
      <w:tcPr>
        <w:shd w:val="clear" w:color="auto" w:fill="82EEFF" w:themeFill="accent5" w:themeFillTint="66"/>
      </w:tcPr>
    </w:tblStylePr>
    <w:tblStylePr w:type="firstCol">
      <w:rPr>
        <w:color w:val="FFFFFF" w:themeColor="background1"/>
      </w:rPr>
      <w:tblPr/>
      <w:tcPr>
        <w:shd w:val="clear" w:color="auto" w:fill="008094" w:themeFill="accent5" w:themeFillShade="BF"/>
      </w:tcPr>
    </w:tblStylePr>
    <w:tblStylePr w:type="lastCol">
      <w:rPr>
        <w:color w:val="FFFFFF" w:themeColor="background1"/>
      </w:rPr>
      <w:tblPr/>
      <w:tcPr>
        <w:shd w:val="clear" w:color="auto" w:fill="008094" w:themeFill="accent5" w:themeFillShade="BF"/>
      </w:tc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ColourfulGridAccent6">
    <w:name w:val="Colorful Grid Accent 6"/>
    <w:basedOn w:val="TableNormal"/>
    <w:uiPriority w:val="73"/>
    <w:semiHidden/>
    <w:unhideWhenUsed/>
    <w:rsid w:val="003160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8CD" w:themeFill="accent6" w:themeFillTint="33"/>
    </w:tcPr>
    <w:tblStylePr w:type="firstRow">
      <w:rPr>
        <w:b/>
        <w:bCs/>
      </w:rPr>
      <w:tblPr/>
      <w:tcPr>
        <w:shd w:val="clear" w:color="auto" w:fill="FED19C" w:themeFill="accent6" w:themeFillTint="66"/>
      </w:tcPr>
    </w:tblStylePr>
    <w:tblStylePr w:type="lastRow">
      <w:rPr>
        <w:b/>
        <w:bCs/>
        <w:color w:val="000000" w:themeColor="text1"/>
      </w:rPr>
      <w:tblPr/>
      <w:tcPr>
        <w:shd w:val="clear" w:color="auto" w:fill="FED19C" w:themeFill="accent6" w:themeFillTint="66"/>
      </w:tcPr>
    </w:tblStylePr>
    <w:tblStylePr w:type="firstCol">
      <w:rPr>
        <w:color w:val="FFFFFF" w:themeColor="background1"/>
      </w:rPr>
      <w:tblPr/>
      <w:tcPr>
        <w:shd w:val="clear" w:color="auto" w:fill="C36B01" w:themeFill="accent6" w:themeFillShade="BF"/>
      </w:tcPr>
    </w:tblStylePr>
    <w:tblStylePr w:type="lastCol">
      <w:rPr>
        <w:color w:val="FFFFFF" w:themeColor="background1"/>
      </w:rPr>
      <w:tblPr/>
      <w:tcPr>
        <w:shd w:val="clear" w:color="auto" w:fill="C36B01" w:themeFill="accent6" w:themeFillShade="BF"/>
      </w:tc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ColourfulList">
    <w:name w:val="Colorful List"/>
    <w:basedOn w:val="TableNormal"/>
    <w:uiPriority w:val="72"/>
    <w:semiHidden/>
    <w:unhideWhenUsed/>
    <w:rsid w:val="003160E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3160E5"/>
    <w:pPr>
      <w:spacing w:after="0" w:line="240" w:lineRule="auto"/>
    </w:pPr>
    <w:rPr>
      <w:color w:val="000000" w:themeColor="text1"/>
    </w:rPr>
    <w:tblPr>
      <w:tblStyleRowBandSize w:val="1"/>
      <w:tblStyleColBandSize w:val="1"/>
    </w:tblPr>
    <w:tcPr>
      <w:shd w:val="clear" w:color="auto" w:fill="E8F9F1" w:themeFill="accen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F1DC" w:themeFill="accent1" w:themeFillTint="3F"/>
      </w:tcPr>
    </w:tblStylePr>
    <w:tblStylePr w:type="band1Horz">
      <w:tblPr/>
      <w:tcPr>
        <w:shd w:val="clear" w:color="auto" w:fill="D0F4E3" w:themeFill="accent1" w:themeFillTint="33"/>
      </w:tcPr>
    </w:tblStylePr>
  </w:style>
  <w:style w:type="table" w:styleId="ColourfulListAccent2">
    <w:name w:val="Colorful List Accent 2"/>
    <w:basedOn w:val="TableNormal"/>
    <w:uiPriority w:val="72"/>
    <w:semiHidden/>
    <w:unhideWhenUsed/>
    <w:rsid w:val="003160E5"/>
    <w:pPr>
      <w:spacing w:after="0" w:line="240" w:lineRule="auto"/>
    </w:pPr>
    <w:rPr>
      <w:color w:val="000000" w:themeColor="text1"/>
    </w:rPr>
    <w:tblPr>
      <w:tblStyleRowBandSize w:val="1"/>
      <w:tblStyleColBandSize w:val="1"/>
    </w:tblPr>
    <w:tcPr>
      <w:shd w:val="clear" w:color="auto" w:fill="F6FBE4" w:themeFill="accent2"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5BD" w:themeFill="accent2" w:themeFillTint="3F"/>
      </w:tcPr>
    </w:tblStylePr>
    <w:tblStylePr w:type="band1Horz">
      <w:tblPr/>
      <w:tcPr>
        <w:shd w:val="clear" w:color="auto" w:fill="EDF7C9" w:themeFill="accent2" w:themeFillTint="33"/>
      </w:tcPr>
    </w:tblStylePr>
  </w:style>
  <w:style w:type="table" w:styleId="ColourfulListAccent3">
    <w:name w:val="Colorful List Accent 3"/>
    <w:basedOn w:val="TableNormal"/>
    <w:uiPriority w:val="72"/>
    <w:semiHidden/>
    <w:unhideWhenUsed/>
    <w:rsid w:val="003160E5"/>
    <w:pPr>
      <w:spacing w:after="0" w:line="240" w:lineRule="auto"/>
    </w:pPr>
    <w:rPr>
      <w:color w:val="000000" w:themeColor="text1"/>
    </w:rPr>
    <w:tblPr>
      <w:tblStyleRowBandSize w:val="1"/>
      <w:tblStyleColBandSize w:val="1"/>
    </w:tblPr>
    <w:tcPr>
      <w:shd w:val="clear" w:color="auto" w:fill="FDF0EB" w:themeFill="accent3" w:themeFillTint="19"/>
    </w:tcPr>
    <w:tblStylePr w:type="firstRow">
      <w:rPr>
        <w:b/>
        <w:bCs/>
        <w:color w:val="FFFFFF" w:themeColor="background1"/>
      </w:rPr>
      <w:tblPr/>
      <w:tcPr>
        <w:tcBorders>
          <w:bottom w:val="single" w:sz="12" w:space="0" w:color="FFFFFF" w:themeColor="background1"/>
        </w:tcBorders>
        <w:shd w:val="clear" w:color="auto" w:fill="763AB5" w:themeFill="accent4" w:themeFillShade="CC"/>
      </w:tcPr>
    </w:tblStylePr>
    <w:tblStylePr w:type="lastRow">
      <w:rPr>
        <w:b/>
        <w:bCs/>
        <w:color w:val="763AB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9CE" w:themeFill="accent3" w:themeFillTint="3F"/>
      </w:tcPr>
    </w:tblStylePr>
    <w:tblStylePr w:type="band1Horz">
      <w:tblPr/>
      <w:tcPr>
        <w:shd w:val="clear" w:color="auto" w:fill="FCE1D7" w:themeFill="accent3" w:themeFillTint="33"/>
      </w:tcPr>
    </w:tblStylePr>
  </w:style>
  <w:style w:type="table" w:styleId="ColourfulListAccent4">
    <w:name w:val="Colorful List Accent 4"/>
    <w:basedOn w:val="TableNormal"/>
    <w:uiPriority w:val="72"/>
    <w:semiHidden/>
    <w:unhideWhenUsed/>
    <w:rsid w:val="003160E5"/>
    <w:pPr>
      <w:spacing w:after="0" w:line="240" w:lineRule="auto"/>
    </w:pPr>
    <w:rPr>
      <w:color w:val="000000" w:themeColor="text1"/>
    </w:rPr>
    <w:tblPr>
      <w:tblStyleRowBandSize w:val="1"/>
      <w:tblStyleColBandSize w:val="1"/>
    </w:tblPr>
    <w:tcPr>
      <w:shd w:val="clear" w:color="auto" w:fill="F4EFFA" w:themeFill="accent4" w:themeFillTint="19"/>
    </w:tcPr>
    <w:tblStylePr w:type="firstRow">
      <w:rPr>
        <w:b/>
        <w:bCs/>
        <w:color w:val="FFFFFF" w:themeColor="background1"/>
      </w:rPr>
      <w:tblPr/>
      <w:tcPr>
        <w:tcBorders>
          <w:bottom w:val="single" w:sz="12" w:space="0" w:color="FFFFFF" w:themeColor="background1"/>
        </w:tcBorders>
        <w:shd w:val="clear" w:color="auto" w:fill="DD4611" w:themeFill="accent3" w:themeFillShade="CC"/>
      </w:tcPr>
    </w:tblStylePr>
    <w:tblStylePr w:type="lastRow">
      <w:rPr>
        <w:b/>
        <w:bCs/>
        <w:color w:val="DD461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D7F2" w:themeFill="accent4" w:themeFillTint="3F"/>
      </w:tcPr>
    </w:tblStylePr>
    <w:tblStylePr w:type="band1Horz">
      <w:tblPr/>
      <w:tcPr>
        <w:shd w:val="clear" w:color="auto" w:fill="E9DFF4" w:themeFill="accent4" w:themeFillTint="33"/>
      </w:tcPr>
    </w:tblStylePr>
  </w:style>
  <w:style w:type="table" w:styleId="ColourfulListAccent5">
    <w:name w:val="Colorful List Accent 5"/>
    <w:basedOn w:val="TableNormal"/>
    <w:uiPriority w:val="72"/>
    <w:semiHidden/>
    <w:unhideWhenUsed/>
    <w:rsid w:val="003160E5"/>
    <w:pPr>
      <w:spacing w:after="0" w:line="240" w:lineRule="auto"/>
    </w:pPr>
    <w:rPr>
      <w:color w:val="000000" w:themeColor="text1"/>
    </w:rPr>
    <w:tblPr>
      <w:tblStyleRowBandSize w:val="1"/>
      <w:tblStyleColBandSize w:val="1"/>
    </w:tblPr>
    <w:tcPr>
      <w:shd w:val="clear" w:color="auto" w:fill="E0FBFF" w:themeFill="accent5" w:themeFillTint="19"/>
    </w:tcPr>
    <w:tblStylePr w:type="firstRow">
      <w:rPr>
        <w:b/>
        <w:bCs/>
        <w:color w:val="FFFFFF" w:themeColor="background1"/>
      </w:rPr>
      <w:tblPr/>
      <w:tcPr>
        <w:tcBorders>
          <w:bottom w:val="single" w:sz="12" w:space="0" w:color="FFFFFF" w:themeColor="background1"/>
        </w:tcBorders>
        <w:shd w:val="clear" w:color="auto" w:fill="D07201" w:themeFill="accent6" w:themeFillShade="CC"/>
      </w:tcPr>
    </w:tblStylePr>
    <w:tblStylePr w:type="lastRow">
      <w:rPr>
        <w:b/>
        <w:bCs/>
        <w:color w:val="D0720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F4FF" w:themeFill="accent5" w:themeFillTint="3F"/>
      </w:tcPr>
    </w:tblStylePr>
    <w:tblStylePr w:type="band1Horz">
      <w:tblPr/>
      <w:tcPr>
        <w:shd w:val="clear" w:color="auto" w:fill="C0F6FF" w:themeFill="accent5" w:themeFillTint="33"/>
      </w:tcPr>
    </w:tblStylePr>
  </w:style>
  <w:style w:type="table" w:styleId="ColourfulListAccent6">
    <w:name w:val="Colorful List Accent 6"/>
    <w:basedOn w:val="TableNormal"/>
    <w:uiPriority w:val="72"/>
    <w:semiHidden/>
    <w:unhideWhenUsed/>
    <w:rsid w:val="003160E5"/>
    <w:pPr>
      <w:spacing w:after="0" w:line="240" w:lineRule="auto"/>
    </w:pPr>
    <w:rPr>
      <w:color w:val="000000" w:themeColor="text1"/>
    </w:rPr>
    <w:tblPr>
      <w:tblStyleRowBandSize w:val="1"/>
      <w:tblStyleColBandSize w:val="1"/>
    </w:tblPr>
    <w:tcPr>
      <w:shd w:val="clear" w:color="auto" w:fill="FEF3E6" w:themeFill="accent6" w:themeFillTint="19"/>
    </w:tcPr>
    <w:tblStylePr w:type="firstRow">
      <w:rPr>
        <w:b/>
        <w:bCs/>
        <w:color w:val="FFFFFF" w:themeColor="background1"/>
      </w:rPr>
      <w:tblPr/>
      <w:tcPr>
        <w:tcBorders>
          <w:bottom w:val="single" w:sz="12" w:space="0" w:color="FFFFFF" w:themeColor="background1"/>
        </w:tcBorders>
        <w:shd w:val="clear" w:color="auto" w:fill="00899E" w:themeFill="accent5" w:themeFillShade="CC"/>
      </w:tcPr>
    </w:tblStylePr>
    <w:tblStylePr w:type="lastRow">
      <w:rPr>
        <w:b/>
        <w:bCs/>
        <w:color w:val="00899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3C2" w:themeFill="accent6" w:themeFillTint="3F"/>
      </w:tcPr>
    </w:tblStylePr>
    <w:tblStylePr w:type="band1Horz">
      <w:tblPr/>
      <w:tcPr>
        <w:shd w:val="clear" w:color="auto" w:fill="FEE8CD" w:themeFill="accent6" w:themeFillTint="33"/>
      </w:tcPr>
    </w:tblStylePr>
  </w:style>
  <w:style w:type="table" w:styleId="ColourfulShading">
    <w:name w:val="Colorful Shading"/>
    <w:basedOn w:val="TableNormal"/>
    <w:uiPriority w:val="71"/>
    <w:semiHidden/>
    <w:unhideWhenUsed/>
    <w:rsid w:val="003160E5"/>
    <w:pPr>
      <w:spacing w:after="0" w:line="240" w:lineRule="auto"/>
    </w:pPr>
    <w:rPr>
      <w:color w:val="000000" w:themeColor="text1"/>
    </w:rPr>
    <w:tblPr>
      <w:tblStyleRowBandSize w:val="1"/>
      <w:tblStyleColBandSize w:val="1"/>
      <w:tblBorders>
        <w:top w:val="single" w:sz="24" w:space="0" w:color="93B41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3160E5"/>
    <w:pPr>
      <w:spacing w:after="0" w:line="240" w:lineRule="auto"/>
    </w:pPr>
    <w:rPr>
      <w:color w:val="000000" w:themeColor="text1"/>
    </w:rPr>
    <w:tblPr>
      <w:tblStyleRowBandSize w:val="1"/>
      <w:tblStyleColBandSize w:val="1"/>
      <w:tblBorders>
        <w:top w:val="single" w:sz="24" w:space="0" w:color="93B41A" w:themeColor="accent2"/>
        <w:left w:val="single" w:sz="4" w:space="0" w:color="2BB673" w:themeColor="accent1"/>
        <w:bottom w:val="single" w:sz="4" w:space="0" w:color="2BB673" w:themeColor="accent1"/>
        <w:right w:val="single" w:sz="4" w:space="0" w:color="2BB673" w:themeColor="accent1"/>
        <w:insideH w:val="single" w:sz="4" w:space="0" w:color="FFFFFF" w:themeColor="background1"/>
        <w:insideV w:val="single" w:sz="4" w:space="0" w:color="FFFFFF" w:themeColor="background1"/>
      </w:tblBorders>
    </w:tblPr>
    <w:tcPr>
      <w:shd w:val="clear" w:color="auto" w:fill="E8F9F1" w:themeFill="accen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6D44" w:themeFill="accent1" w:themeFillShade="99"/>
      </w:tcPr>
    </w:tblStylePr>
    <w:tblStylePr w:type="firstCol">
      <w:rPr>
        <w:color w:val="FFFFFF" w:themeColor="background1"/>
      </w:rPr>
      <w:tblPr/>
      <w:tcPr>
        <w:tcBorders>
          <w:top w:val="nil"/>
          <w:left w:val="nil"/>
          <w:bottom w:val="nil"/>
          <w:right w:val="nil"/>
          <w:insideH w:val="single" w:sz="4" w:space="0" w:color="196D44" w:themeColor="accent1" w:themeShade="99"/>
          <w:insideV w:val="nil"/>
        </w:tcBorders>
        <w:shd w:val="clear" w:color="auto" w:fill="196D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96D44" w:themeFill="accent1" w:themeFillShade="99"/>
      </w:tcPr>
    </w:tblStylePr>
    <w:tblStylePr w:type="band1Vert">
      <w:tblPr/>
      <w:tcPr>
        <w:shd w:val="clear" w:color="auto" w:fill="A2E9C7" w:themeFill="accent1" w:themeFillTint="66"/>
      </w:tcPr>
    </w:tblStylePr>
    <w:tblStylePr w:type="band1Horz">
      <w:tblPr/>
      <w:tcPr>
        <w:shd w:val="clear" w:color="auto" w:fill="8CE4B9"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3160E5"/>
    <w:pPr>
      <w:spacing w:after="0" w:line="240" w:lineRule="auto"/>
    </w:pPr>
    <w:rPr>
      <w:color w:val="000000" w:themeColor="text1"/>
    </w:rPr>
    <w:tblPr>
      <w:tblStyleRowBandSize w:val="1"/>
      <w:tblStyleColBandSize w:val="1"/>
      <w:tblBorders>
        <w:top w:val="single" w:sz="24" w:space="0" w:color="93B41A" w:themeColor="accent2"/>
        <w:left w:val="single" w:sz="4" w:space="0" w:color="93B41A" w:themeColor="accent2"/>
        <w:bottom w:val="single" w:sz="4" w:space="0" w:color="93B41A" w:themeColor="accent2"/>
        <w:right w:val="single" w:sz="4" w:space="0" w:color="93B41A" w:themeColor="accent2"/>
        <w:insideH w:val="single" w:sz="4" w:space="0" w:color="FFFFFF" w:themeColor="background1"/>
        <w:insideV w:val="single" w:sz="4" w:space="0" w:color="FFFFFF" w:themeColor="background1"/>
      </w:tblBorders>
    </w:tblPr>
    <w:tcPr>
      <w:shd w:val="clear" w:color="auto" w:fill="F6FBE4" w:themeFill="accent2"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6B0F" w:themeFill="accent2" w:themeFillShade="99"/>
      </w:tcPr>
    </w:tblStylePr>
    <w:tblStylePr w:type="firstCol">
      <w:rPr>
        <w:color w:val="FFFFFF" w:themeColor="background1"/>
      </w:rPr>
      <w:tblPr/>
      <w:tcPr>
        <w:tcBorders>
          <w:top w:val="nil"/>
          <w:left w:val="nil"/>
          <w:bottom w:val="nil"/>
          <w:right w:val="nil"/>
          <w:insideH w:val="single" w:sz="4" w:space="0" w:color="576B0F" w:themeColor="accent2" w:themeShade="99"/>
          <w:insideV w:val="nil"/>
        </w:tcBorders>
        <w:shd w:val="clear" w:color="auto" w:fill="576B0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76B0F" w:themeFill="accent2" w:themeFillShade="99"/>
      </w:tcPr>
    </w:tblStylePr>
    <w:tblStylePr w:type="band1Vert">
      <w:tblPr/>
      <w:tcPr>
        <w:shd w:val="clear" w:color="auto" w:fill="DCEF94" w:themeFill="accent2" w:themeFillTint="66"/>
      </w:tcPr>
    </w:tblStylePr>
    <w:tblStylePr w:type="band1Horz">
      <w:tblPr/>
      <w:tcPr>
        <w:shd w:val="clear" w:color="auto" w:fill="D3EB7A"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3160E5"/>
    <w:pPr>
      <w:spacing w:after="0" w:line="240" w:lineRule="auto"/>
    </w:pPr>
    <w:rPr>
      <w:color w:val="000000" w:themeColor="text1"/>
    </w:rPr>
    <w:tblPr>
      <w:tblStyleRowBandSize w:val="1"/>
      <w:tblStyleColBandSize w:val="1"/>
      <w:tblBorders>
        <w:top w:val="single" w:sz="24" w:space="0" w:color="9561CC" w:themeColor="accent4"/>
        <w:left w:val="single" w:sz="4" w:space="0" w:color="F06A3B" w:themeColor="accent3"/>
        <w:bottom w:val="single" w:sz="4" w:space="0" w:color="F06A3B" w:themeColor="accent3"/>
        <w:right w:val="single" w:sz="4" w:space="0" w:color="F06A3B" w:themeColor="accent3"/>
        <w:insideH w:val="single" w:sz="4" w:space="0" w:color="FFFFFF" w:themeColor="background1"/>
        <w:insideV w:val="single" w:sz="4" w:space="0" w:color="FFFFFF" w:themeColor="background1"/>
      </w:tblBorders>
    </w:tblPr>
    <w:tcPr>
      <w:shd w:val="clear" w:color="auto" w:fill="FDF0EB" w:themeFill="accent3" w:themeFillTint="19"/>
    </w:tcPr>
    <w:tblStylePr w:type="firstRow">
      <w:rPr>
        <w:b/>
        <w:bCs/>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6340C" w:themeFill="accent3" w:themeFillShade="99"/>
      </w:tcPr>
    </w:tblStylePr>
    <w:tblStylePr w:type="firstCol">
      <w:rPr>
        <w:color w:val="FFFFFF" w:themeColor="background1"/>
      </w:rPr>
      <w:tblPr/>
      <w:tcPr>
        <w:tcBorders>
          <w:top w:val="nil"/>
          <w:left w:val="nil"/>
          <w:bottom w:val="nil"/>
          <w:right w:val="nil"/>
          <w:insideH w:val="single" w:sz="4" w:space="0" w:color="A6340C" w:themeColor="accent3" w:themeShade="99"/>
          <w:insideV w:val="nil"/>
        </w:tcBorders>
        <w:shd w:val="clear" w:color="auto" w:fill="A6340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6340C" w:themeFill="accent3" w:themeFillShade="99"/>
      </w:tcPr>
    </w:tblStylePr>
    <w:tblStylePr w:type="band1Vert">
      <w:tblPr/>
      <w:tcPr>
        <w:shd w:val="clear" w:color="auto" w:fill="F9C3B0" w:themeFill="accent3" w:themeFillTint="66"/>
      </w:tcPr>
    </w:tblStylePr>
    <w:tblStylePr w:type="band1Horz">
      <w:tblPr/>
      <w:tcPr>
        <w:shd w:val="clear" w:color="auto" w:fill="F7B49D" w:themeFill="accent3" w:themeFillTint="7F"/>
      </w:tcPr>
    </w:tblStylePr>
  </w:style>
  <w:style w:type="table" w:styleId="ColourfulShadingAccent4">
    <w:name w:val="Colorful Shading Accent 4"/>
    <w:basedOn w:val="TableNormal"/>
    <w:uiPriority w:val="71"/>
    <w:semiHidden/>
    <w:unhideWhenUsed/>
    <w:rsid w:val="003160E5"/>
    <w:pPr>
      <w:spacing w:after="0" w:line="240" w:lineRule="auto"/>
    </w:pPr>
    <w:rPr>
      <w:color w:val="000000" w:themeColor="text1"/>
    </w:rPr>
    <w:tblPr>
      <w:tblStyleRowBandSize w:val="1"/>
      <w:tblStyleColBandSize w:val="1"/>
      <w:tblBorders>
        <w:top w:val="single" w:sz="24" w:space="0" w:color="F06A3B" w:themeColor="accent3"/>
        <w:left w:val="single" w:sz="4" w:space="0" w:color="9561CC" w:themeColor="accent4"/>
        <w:bottom w:val="single" w:sz="4" w:space="0" w:color="9561CC" w:themeColor="accent4"/>
        <w:right w:val="single" w:sz="4" w:space="0" w:color="9561CC" w:themeColor="accent4"/>
        <w:insideH w:val="single" w:sz="4" w:space="0" w:color="FFFFFF" w:themeColor="background1"/>
        <w:insideV w:val="single" w:sz="4" w:space="0" w:color="FFFFFF" w:themeColor="background1"/>
      </w:tblBorders>
    </w:tblPr>
    <w:tcPr>
      <w:shd w:val="clear" w:color="auto" w:fill="F4EFFA" w:themeFill="accent4" w:themeFillTint="19"/>
    </w:tcPr>
    <w:tblStylePr w:type="firstRow">
      <w:rPr>
        <w:b/>
        <w:bCs/>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2C88" w:themeFill="accent4" w:themeFillShade="99"/>
      </w:tcPr>
    </w:tblStylePr>
    <w:tblStylePr w:type="firstCol">
      <w:rPr>
        <w:color w:val="FFFFFF" w:themeColor="background1"/>
      </w:rPr>
      <w:tblPr/>
      <w:tcPr>
        <w:tcBorders>
          <w:top w:val="nil"/>
          <w:left w:val="nil"/>
          <w:bottom w:val="nil"/>
          <w:right w:val="nil"/>
          <w:insideH w:val="single" w:sz="4" w:space="0" w:color="582C88" w:themeColor="accent4" w:themeShade="99"/>
          <w:insideV w:val="nil"/>
        </w:tcBorders>
        <w:shd w:val="clear" w:color="auto" w:fill="582C8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82C88" w:themeFill="accent4" w:themeFillShade="99"/>
      </w:tcPr>
    </w:tblStylePr>
    <w:tblStylePr w:type="band1Vert">
      <w:tblPr/>
      <w:tcPr>
        <w:shd w:val="clear" w:color="auto" w:fill="D4BFEA" w:themeFill="accent4" w:themeFillTint="66"/>
      </w:tcPr>
    </w:tblStylePr>
    <w:tblStylePr w:type="band1Horz">
      <w:tblPr/>
      <w:tcPr>
        <w:shd w:val="clear" w:color="auto" w:fill="C9B0E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3160E5"/>
    <w:pPr>
      <w:spacing w:after="0" w:line="240" w:lineRule="auto"/>
    </w:pPr>
    <w:rPr>
      <w:color w:val="000000" w:themeColor="text1"/>
    </w:rPr>
    <w:tblPr>
      <w:tblStyleRowBandSize w:val="1"/>
      <w:tblStyleColBandSize w:val="1"/>
      <w:tblBorders>
        <w:top w:val="single" w:sz="24" w:space="0" w:color="FD8F0A" w:themeColor="accent6"/>
        <w:left w:val="single" w:sz="4" w:space="0" w:color="00ADC6" w:themeColor="accent5"/>
        <w:bottom w:val="single" w:sz="4" w:space="0" w:color="00ADC6" w:themeColor="accent5"/>
        <w:right w:val="single" w:sz="4" w:space="0" w:color="00ADC6" w:themeColor="accent5"/>
        <w:insideH w:val="single" w:sz="4" w:space="0" w:color="FFFFFF" w:themeColor="background1"/>
        <w:insideV w:val="single" w:sz="4" w:space="0" w:color="FFFFFF" w:themeColor="background1"/>
      </w:tblBorders>
    </w:tblPr>
    <w:tcPr>
      <w:shd w:val="clear" w:color="auto" w:fill="E0FBFF" w:themeFill="accent5" w:themeFillTint="19"/>
    </w:tcPr>
    <w:tblStylePr w:type="firstRow">
      <w:rPr>
        <w:b/>
        <w:bCs/>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6" w:themeFill="accent5" w:themeFillShade="99"/>
      </w:tcPr>
    </w:tblStylePr>
    <w:tblStylePr w:type="firstCol">
      <w:rPr>
        <w:color w:val="FFFFFF" w:themeColor="background1"/>
      </w:rPr>
      <w:tblPr/>
      <w:tcPr>
        <w:tcBorders>
          <w:top w:val="nil"/>
          <w:left w:val="nil"/>
          <w:bottom w:val="nil"/>
          <w:right w:val="nil"/>
          <w:insideH w:val="single" w:sz="4" w:space="0" w:color="006776" w:themeColor="accent5" w:themeShade="99"/>
          <w:insideV w:val="nil"/>
        </w:tcBorders>
        <w:shd w:val="clear" w:color="auto" w:fill="0067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776" w:themeFill="accent5" w:themeFillShade="99"/>
      </w:tcPr>
    </w:tblStylePr>
    <w:tblStylePr w:type="band1Vert">
      <w:tblPr/>
      <w:tcPr>
        <w:shd w:val="clear" w:color="auto" w:fill="82EEFF" w:themeFill="accent5" w:themeFillTint="66"/>
      </w:tcPr>
    </w:tblStylePr>
    <w:tblStylePr w:type="band1Horz">
      <w:tblPr/>
      <w:tcPr>
        <w:shd w:val="clear" w:color="auto" w:fill="63EAF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3160E5"/>
    <w:pPr>
      <w:spacing w:after="0" w:line="240" w:lineRule="auto"/>
    </w:pPr>
    <w:rPr>
      <w:color w:val="000000" w:themeColor="text1"/>
    </w:rPr>
    <w:tblPr>
      <w:tblStyleRowBandSize w:val="1"/>
      <w:tblStyleColBandSize w:val="1"/>
      <w:tblBorders>
        <w:top w:val="single" w:sz="24" w:space="0" w:color="00ADC6" w:themeColor="accent5"/>
        <w:left w:val="single" w:sz="4" w:space="0" w:color="FD8F0A" w:themeColor="accent6"/>
        <w:bottom w:val="single" w:sz="4" w:space="0" w:color="FD8F0A" w:themeColor="accent6"/>
        <w:right w:val="single" w:sz="4" w:space="0" w:color="FD8F0A" w:themeColor="accent6"/>
        <w:insideH w:val="single" w:sz="4" w:space="0" w:color="FFFFFF" w:themeColor="background1"/>
        <w:insideV w:val="single" w:sz="4" w:space="0" w:color="FFFFFF" w:themeColor="background1"/>
      </w:tblBorders>
    </w:tblPr>
    <w:tcPr>
      <w:shd w:val="clear" w:color="auto" w:fill="FEF3E6" w:themeFill="accent6" w:themeFillTint="19"/>
    </w:tcPr>
    <w:tblStylePr w:type="firstRow">
      <w:rPr>
        <w:b/>
        <w:bCs/>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5501" w:themeFill="accent6" w:themeFillShade="99"/>
      </w:tcPr>
    </w:tblStylePr>
    <w:tblStylePr w:type="firstCol">
      <w:rPr>
        <w:color w:val="FFFFFF" w:themeColor="background1"/>
      </w:rPr>
      <w:tblPr/>
      <w:tcPr>
        <w:tcBorders>
          <w:top w:val="nil"/>
          <w:left w:val="nil"/>
          <w:bottom w:val="nil"/>
          <w:right w:val="nil"/>
          <w:insideH w:val="single" w:sz="4" w:space="0" w:color="9C5501" w:themeColor="accent6" w:themeShade="99"/>
          <w:insideV w:val="nil"/>
        </w:tcBorders>
        <w:shd w:val="clear" w:color="auto" w:fill="9C550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5501" w:themeFill="accent6" w:themeFillShade="99"/>
      </w:tcPr>
    </w:tblStylePr>
    <w:tblStylePr w:type="band1Vert">
      <w:tblPr/>
      <w:tcPr>
        <w:shd w:val="clear" w:color="auto" w:fill="FED19C" w:themeFill="accent6" w:themeFillTint="66"/>
      </w:tcPr>
    </w:tblStylePr>
    <w:tblStylePr w:type="band1Horz">
      <w:tblPr/>
      <w:tcPr>
        <w:shd w:val="clear" w:color="auto" w:fill="FEC684"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3160E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160E5"/>
    <w:pPr>
      <w:spacing w:after="0" w:line="240" w:lineRule="auto"/>
    </w:pPr>
    <w:rPr>
      <w:color w:val="FFFFFF" w:themeColor="background1"/>
    </w:rPr>
    <w:tblPr>
      <w:tblStyleRowBandSize w:val="1"/>
      <w:tblStyleColBandSize w:val="1"/>
    </w:tblPr>
    <w:tcPr>
      <w:shd w:val="clear" w:color="auto" w:fill="2BB67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5A3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088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08855" w:themeFill="accent1" w:themeFillShade="BF"/>
      </w:tcPr>
    </w:tblStylePr>
    <w:tblStylePr w:type="band1Vert">
      <w:tblPr/>
      <w:tcPr>
        <w:tcBorders>
          <w:top w:val="nil"/>
          <w:left w:val="nil"/>
          <w:bottom w:val="nil"/>
          <w:right w:val="nil"/>
          <w:insideH w:val="nil"/>
          <w:insideV w:val="nil"/>
        </w:tcBorders>
        <w:shd w:val="clear" w:color="auto" w:fill="208855" w:themeFill="accent1" w:themeFillShade="BF"/>
      </w:tcPr>
    </w:tblStylePr>
    <w:tblStylePr w:type="band1Horz">
      <w:tblPr/>
      <w:tcPr>
        <w:tcBorders>
          <w:top w:val="nil"/>
          <w:left w:val="nil"/>
          <w:bottom w:val="nil"/>
          <w:right w:val="nil"/>
          <w:insideH w:val="nil"/>
          <w:insideV w:val="nil"/>
        </w:tcBorders>
        <w:shd w:val="clear" w:color="auto" w:fill="208855" w:themeFill="accent1" w:themeFillShade="BF"/>
      </w:tcPr>
    </w:tblStylePr>
  </w:style>
  <w:style w:type="table" w:styleId="DarkList-Accent2">
    <w:name w:val="Dark List Accent 2"/>
    <w:basedOn w:val="TableNormal"/>
    <w:uiPriority w:val="70"/>
    <w:semiHidden/>
    <w:unhideWhenUsed/>
    <w:rsid w:val="003160E5"/>
    <w:pPr>
      <w:spacing w:after="0" w:line="240" w:lineRule="auto"/>
    </w:pPr>
    <w:rPr>
      <w:color w:val="FFFFFF" w:themeColor="background1"/>
    </w:rPr>
    <w:tblPr>
      <w:tblStyleRowBandSize w:val="1"/>
      <w:tblStyleColBandSize w:val="1"/>
    </w:tblPr>
    <w:tcPr>
      <w:shd w:val="clear" w:color="auto" w:fill="93B41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59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D86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D8613" w:themeFill="accent2" w:themeFillShade="BF"/>
      </w:tcPr>
    </w:tblStylePr>
    <w:tblStylePr w:type="band1Vert">
      <w:tblPr/>
      <w:tcPr>
        <w:tcBorders>
          <w:top w:val="nil"/>
          <w:left w:val="nil"/>
          <w:bottom w:val="nil"/>
          <w:right w:val="nil"/>
          <w:insideH w:val="nil"/>
          <w:insideV w:val="nil"/>
        </w:tcBorders>
        <w:shd w:val="clear" w:color="auto" w:fill="6D8613" w:themeFill="accent2" w:themeFillShade="BF"/>
      </w:tcPr>
    </w:tblStylePr>
    <w:tblStylePr w:type="band1Horz">
      <w:tblPr/>
      <w:tcPr>
        <w:tcBorders>
          <w:top w:val="nil"/>
          <w:left w:val="nil"/>
          <w:bottom w:val="nil"/>
          <w:right w:val="nil"/>
          <w:insideH w:val="nil"/>
          <w:insideV w:val="nil"/>
        </w:tcBorders>
        <w:shd w:val="clear" w:color="auto" w:fill="6D8613" w:themeFill="accent2" w:themeFillShade="BF"/>
      </w:tcPr>
    </w:tblStylePr>
  </w:style>
  <w:style w:type="table" w:styleId="DarkList-Accent3">
    <w:name w:val="Dark List Accent 3"/>
    <w:basedOn w:val="TableNormal"/>
    <w:uiPriority w:val="70"/>
    <w:semiHidden/>
    <w:unhideWhenUsed/>
    <w:rsid w:val="003160E5"/>
    <w:pPr>
      <w:spacing w:after="0" w:line="240" w:lineRule="auto"/>
    </w:pPr>
    <w:rPr>
      <w:color w:val="FFFFFF" w:themeColor="background1"/>
    </w:rPr>
    <w:tblPr>
      <w:tblStyleRowBandSize w:val="1"/>
      <w:tblStyleColBandSize w:val="1"/>
    </w:tblPr>
    <w:tcPr>
      <w:shd w:val="clear" w:color="auto" w:fill="F06A3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2B0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F411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F4110" w:themeFill="accent3" w:themeFillShade="BF"/>
      </w:tcPr>
    </w:tblStylePr>
    <w:tblStylePr w:type="band1Vert">
      <w:tblPr/>
      <w:tcPr>
        <w:tcBorders>
          <w:top w:val="nil"/>
          <w:left w:val="nil"/>
          <w:bottom w:val="nil"/>
          <w:right w:val="nil"/>
          <w:insideH w:val="nil"/>
          <w:insideV w:val="nil"/>
        </w:tcBorders>
        <w:shd w:val="clear" w:color="auto" w:fill="CF4110" w:themeFill="accent3" w:themeFillShade="BF"/>
      </w:tcPr>
    </w:tblStylePr>
    <w:tblStylePr w:type="band1Horz">
      <w:tblPr/>
      <w:tcPr>
        <w:tcBorders>
          <w:top w:val="nil"/>
          <w:left w:val="nil"/>
          <w:bottom w:val="nil"/>
          <w:right w:val="nil"/>
          <w:insideH w:val="nil"/>
          <w:insideV w:val="nil"/>
        </w:tcBorders>
        <w:shd w:val="clear" w:color="auto" w:fill="CF4110" w:themeFill="accent3" w:themeFillShade="BF"/>
      </w:tcPr>
    </w:tblStylePr>
  </w:style>
  <w:style w:type="table" w:styleId="DarkList-Accent4">
    <w:name w:val="Dark List Accent 4"/>
    <w:basedOn w:val="TableNormal"/>
    <w:uiPriority w:val="70"/>
    <w:semiHidden/>
    <w:unhideWhenUsed/>
    <w:rsid w:val="003160E5"/>
    <w:pPr>
      <w:spacing w:after="0" w:line="240" w:lineRule="auto"/>
    </w:pPr>
    <w:rPr>
      <w:color w:val="FFFFFF" w:themeColor="background1"/>
    </w:rPr>
    <w:tblPr>
      <w:tblStyleRowBandSize w:val="1"/>
      <w:tblStyleColBandSize w:val="1"/>
    </w:tblPr>
    <w:tcPr>
      <w:shd w:val="clear" w:color="auto" w:fill="9561C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247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E37A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E37AA" w:themeFill="accent4" w:themeFillShade="BF"/>
      </w:tcPr>
    </w:tblStylePr>
    <w:tblStylePr w:type="band1Vert">
      <w:tblPr/>
      <w:tcPr>
        <w:tcBorders>
          <w:top w:val="nil"/>
          <w:left w:val="nil"/>
          <w:bottom w:val="nil"/>
          <w:right w:val="nil"/>
          <w:insideH w:val="nil"/>
          <w:insideV w:val="nil"/>
        </w:tcBorders>
        <w:shd w:val="clear" w:color="auto" w:fill="6E37AA" w:themeFill="accent4" w:themeFillShade="BF"/>
      </w:tcPr>
    </w:tblStylePr>
    <w:tblStylePr w:type="band1Horz">
      <w:tblPr/>
      <w:tcPr>
        <w:tcBorders>
          <w:top w:val="nil"/>
          <w:left w:val="nil"/>
          <w:bottom w:val="nil"/>
          <w:right w:val="nil"/>
          <w:insideH w:val="nil"/>
          <w:insideV w:val="nil"/>
        </w:tcBorders>
        <w:shd w:val="clear" w:color="auto" w:fill="6E37AA" w:themeFill="accent4" w:themeFillShade="BF"/>
      </w:tcPr>
    </w:tblStylePr>
  </w:style>
  <w:style w:type="table" w:styleId="DarkList-Accent5">
    <w:name w:val="Dark List Accent 5"/>
    <w:basedOn w:val="TableNormal"/>
    <w:uiPriority w:val="70"/>
    <w:semiHidden/>
    <w:unhideWhenUsed/>
    <w:rsid w:val="003160E5"/>
    <w:pPr>
      <w:spacing w:after="0" w:line="240" w:lineRule="auto"/>
    </w:pPr>
    <w:rPr>
      <w:color w:val="FFFFFF" w:themeColor="background1"/>
    </w:rPr>
    <w:tblPr>
      <w:tblStyleRowBandSize w:val="1"/>
      <w:tblStyleColBandSize w:val="1"/>
    </w:tblPr>
    <w:tcPr>
      <w:shd w:val="clear" w:color="auto" w:fill="00AD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09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094" w:themeFill="accent5" w:themeFillShade="BF"/>
      </w:tcPr>
    </w:tblStylePr>
    <w:tblStylePr w:type="band1Vert">
      <w:tblPr/>
      <w:tcPr>
        <w:tcBorders>
          <w:top w:val="nil"/>
          <w:left w:val="nil"/>
          <w:bottom w:val="nil"/>
          <w:right w:val="nil"/>
          <w:insideH w:val="nil"/>
          <w:insideV w:val="nil"/>
        </w:tcBorders>
        <w:shd w:val="clear" w:color="auto" w:fill="008094" w:themeFill="accent5" w:themeFillShade="BF"/>
      </w:tcPr>
    </w:tblStylePr>
    <w:tblStylePr w:type="band1Horz">
      <w:tblPr/>
      <w:tcPr>
        <w:tcBorders>
          <w:top w:val="nil"/>
          <w:left w:val="nil"/>
          <w:bottom w:val="nil"/>
          <w:right w:val="nil"/>
          <w:insideH w:val="nil"/>
          <w:insideV w:val="nil"/>
        </w:tcBorders>
        <w:shd w:val="clear" w:color="auto" w:fill="008094" w:themeFill="accent5" w:themeFillShade="BF"/>
      </w:tcPr>
    </w:tblStylePr>
  </w:style>
  <w:style w:type="table" w:styleId="DarkList-Accent6">
    <w:name w:val="Dark List Accent 6"/>
    <w:basedOn w:val="TableNormal"/>
    <w:uiPriority w:val="70"/>
    <w:semiHidden/>
    <w:unhideWhenUsed/>
    <w:rsid w:val="003160E5"/>
    <w:pPr>
      <w:spacing w:after="0" w:line="240" w:lineRule="auto"/>
    </w:pPr>
    <w:rPr>
      <w:color w:val="FFFFFF" w:themeColor="background1"/>
    </w:rPr>
    <w:tblPr>
      <w:tblStyleRowBandSize w:val="1"/>
      <w:tblStyleColBandSize w:val="1"/>
    </w:tblPr>
    <w:tcPr>
      <w:shd w:val="clear" w:color="auto" w:fill="FD8F0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470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36B0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36B01" w:themeFill="accent6" w:themeFillShade="BF"/>
      </w:tcPr>
    </w:tblStylePr>
    <w:tblStylePr w:type="band1Vert">
      <w:tblPr/>
      <w:tcPr>
        <w:tcBorders>
          <w:top w:val="nil"/>
          <w:left w:val="nil"/>
          <w:bottom w:val="nil"/>
          <w:right w:val="nil"/>
          <w:insideH w:val="nil"/>
          <w:insideV w:val="nil"/>
        </w:tcBorders>
        <w:shd w:val="clear" w:color="auto" w:fill="C36B01" w:themeFill="accent6" w:themeFillShade="BF"/>
      </w:tcPr>
    </w:tblStylePr>
    <w:tblStylePr w:type="band1Horz">
      <w:tblPr/>
      <w:tcPr>
        <w:tcBorders>
          <w:top w:val="nil"/>
          <w:left w:val="nil"/>
          <w:bottom w:val="nil"/>
          <w:right w:val="nil"/>
          <w:insideH w:val="nil"/>
          <w:insideV w:val="nil"/>
        </w:tcBorders>
        <w:shd w:val="clear" w:color="auto" w:fill="C36B01" w:themeFill="accent6" w:themeFillShade="BF"/>
      </w:tcPr>
    </w:tblStylePr>
  </w:style>
  <w:style w:type="paragraph" w:styleId="DocumentMap">
    <w:name w:val="Document Map"/>
    <w:basedOn w:val="Normal"/>
    <w:link w:val="DocumentMapChar"/>
    <w:uiPriority w:val="99"/>
    <w:semiHidden/>
    <w:unhideWhenUsed/>
    <w:rsid w:val="003160E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160E5"/>
    <w:rPr>
      <w:rFonts w:ascii="Segoe UI" w:hAnsi="Segoe UI" w:cs="Segoe UI"/>
      <w:color w:val="1E1E1E"/>
      <w:sz w:val="16"/>
      <w:szCs w:val="16"/>
    </w:rPr>
  </w:style>
  <w:style w:type="table" w:styleId="GridTable1Light">
    <w:name w:val="Grid Table 1 Light"/>
    <w:basedOn w:val="TableNormal"/>
    <w:uiPriority w:val="46"/>
    <w:rsid w:val="003160E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160E5"/>
    <w:pPr>
      <w:spacing w:after="0" w:line="240" w:lineRule="auto"/>
    </w:pPr>
    <w:tblPr>
      <w:tblStyleRowBandSize w:val="1"/>
      <w:tblStyleColBandSize w:val="1"/>
      <w:tblBorders>
        <w:top w:val="single" w:sz="4" w:space="0" w:color="A2E9C7" w:themeColor="accent1" w:themeTint="66"/>
        <w:left w:val="single" w:sz="4" w:space="0" w:color="A2E9C7" w:themeColor="accent1" w:themeTint="66"/>
        <w:bottom w:val="single" w:sz="4" w:space="0" w:color="A2E9C7" w:themeColor="accent1" w:themeTint="66"/>
        <w:right w:val="single" w:sz="4" w:space="0" w:color="A2E9C7" w:themeColor="accent1" w:themeTint="66"/>
        <w:insideH w:val="single" w:sz="4" w:space="0" w:color="A2E9C7" w:themeColor="accent1" w:themeTint="66"/>
        <w:insideV w:val="single" w:sz="4" w:space="0" w:color="A2E9C7" w:themeColor="accent1" w:themeTint="66"/>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2" w:space="0" w:color="74DEA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160E5"/>
    <w:pPr>
      <w:spacing w:after="0" w:line="240" w:lineRule="auto"/>
    </w:pPr>
    <w:tblPr>
      <w:tblStyleRowBandSize w:val="1"/>
      <w:tblStyleColBandSize w:val="1"/>
      <w:tblBorders>
        <w:top w:val="single" w:sz="4" w:space="0" w:color="DCEF94" w:themeColor="accent2" w:themeTint="66"/>
        <w:left w:val="single" w:sz="4" w:space="0" w:color="DCEF94" w:themeColor="accent2" w:themeTint="66"/>
        <w:bottom w:val="single" w:sz="4" w:space="0" w:color="DCEF94" w:themeColor="accent2" w:themeTint="66"/>
        <w:right w:val="single" w:sz="4" w:space="0" w:color="DCEF94" w:themeColor="accent2" w:themeTint="66"/>
        <w:insideH w:val="single" w:sz="4" w:space="0" w:color="DCEF94" w:themeColor="accent2" w:themeTint="66"/>
        <w:insideV w:val="single" w:sz="4" w:space="0" w:color="DCEF94" w:themeColor="accent2" w:themeTint="66"/>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2" w:space="0" w:color="CAE85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160E5"/>
    <w:pPr>
      <w:spacing w:after="0" w:line="240" w:lineRule="auto"/>
    </w:pPr>
    <w:tblPr>
      <w:tblStyleRowBandSize w:val="1"/>
      <w:tblStyleColBandSize w:val="1"/>
      <w:tblBorders>
        <w:top w:val="single" w:sz="4" w:space="0" w:color="F9C3B0" w:themeColor="accent3" w:themeTint="66"/>
        <w:left w:val="single" w:sz="4" w:space="0" w:color="F9C3B0" w:themeColor="accent3" w:themeTint="66"/>
        <w:bottom w:val="single" w:sz="4" w:space="0" w:color="F9C3B0" w:themeColor="accent3" w:themeTint="66"/>
        <w:right w:val="single" w:sz="4" w:space="0" w:color="F9C3B0" w:themeColor="accent3" w:themeTint="66"/>
        <w:insideH w:val="single" w:sz="4" w:space="0" w:color="F9C3B0" w:themeColor="accent3" w:themeTint="66"/>
        <w:insideV w:val="single" w:sz="4" w:space="0" w:color="F9C3B0" w:themeColor="accent3" w:themeTint="66"/>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2" w:space="0" w:color="F6A58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160E5"/>
    <w:pPr>
      <w:spacing w:after="0" w:line="240" w:lineRule="auto"/>
    </w:pPr>
    <w:tblPr>
      <w:tblStyleRowBandSize w:val="1"/>
      <w:tblStyleColBandSize w:val="1"/>
      <w:tblBorders>
        <w:top w:val="single" w:sz="4" w:space="0" w:color="D4BFEA" w:themeColor="accent4" w:themeTint="66"/>
        <w:left w:val="single" w:sz="4" w:space="0" w:color="D4BFEA" w:themeColor="accent4" w:themeTint="66"/>
        <w:bottom w:val="single" w:sz="4" w:space="0" w:color="D4BFEA" w:themeColor="accent4" w:themeTint="66"/>
        <w:right w:val="single" w:sz="4" w:space="0" w:color="D4BFEA" w:themeColor="accent4" w:themeTint="66"/>
        <w:insideH w:val="single" w:sz="4" w:space="0" w:color="D4BFEA" w:themeColor="accent4" w:themeTint="66"/>
        <w:insideV w:val="single" w:sz="4" w:space="0" w:color="D4BFEA" w:themeColor="accent4" w:themeTint="66"/>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2" w:space="0" w:color="BFA0E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160E5"/>
    <w:pPr>
      <w:spacing w:after="0" w:line="240" w:lineRule="auto"/>
    </w:pPr>
    <w:tblPr>
      <w:tblStyleRowBandSize w:val="1"/>
      <w:tblStyleColBandSize w:val="1"/>
      <w:tblBorders>
        <w:top w:val="single" w:sz="4" w:space="0" w:color="82EEFF" w:themeColor="accent5" w:themeTint="66"/>
        <w:left w:val="single" w:sz="4" w:space="0" w:color="82EEFF" w:themeColor="accent5" w:themeTint="66"/>
        <w:bottom w:val="single" w:sz="4" w:space="0" w:color="82EEFF" w:themeColor="accent5" w:themeTint="66"/>
        <w:right w:val="single" w:sz="4" w:space="0" w:color="82EEFF" w:themeColor="accent5" w:themeTint="66"/>
        <w:insideH w:val="single" w:sz="4" w:space="0" w:color="82EEFF" w:themeColor="accent5" w:themeTint="66"/>
        <w:insideV w:val="single" w:sz="4" w:space="0" w:color="82EEFF" w:themeColor="accent5" w:themeTint="66"/>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2" w:space="0" w:color="43E6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160E5"/>
    <w:pPr>
      <w:spacing w:after="0" w:line="240" w:lineRule="auto"/>
    </w:pPr>
    <w:tblPr>
      <w:tblStyleRowBandSize w:val="1"/>
      <w:tblStyleColBandSize w:val="1"/>
      <w:tblBorders>
        <w:top w:val="single" w:sz="4" w:space="0" w:color="FED19C" w:themeColor="accent6" w:themeTint="66"/>
        <w:left w:val="single" w:sz="4" w:space="0" w:color="FED19C" w:themeColor="accent6" w:themeTint="66"/>
        <w:bottom w:val="single" w:sz="4" w:space="0" w:color="FED19C" w:themeColor="accent6" w:themeTint="66"/>
        <w:right w:val="single" w:sz="4" w:space="0" w:color="FED19C" w:themeColor="accent6" w:themeTint="66"/>
        <w:insideH w:val="single" w:sz="4" w:space="0" w:color="FED19C" w:themeColor="accent6" w:themeTint="66"/>
        <w:insideV w:val="single" w:sz="4" w:space="0" w:color="FED19C" w:themeColor="accent6" w:themeTint="66"/>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2" w:space="0" w:color="FDBB6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3160E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3160E5"/>
    <w:pPr>
      <w:spacing w:after="0" w:line="240" w:lineRule="auto"/>
    </w:pPr>
    <w:tblPr>
      <w:tblStyleRowBandSize w:val="1"/>
      <w:tblStyleColBandSize w:val="1"/>
      <w:tblBorders>
        <w:top w:val="single" w:sz="2" w:space="0" w:color="74DEAB" w:themeColor="accent1" w:themeTint="99"/>
        <w:bottom w:val="single" w:sz="2" w:space="0" w:color="74DEAB" w:themeColor="accent1" w:themeTint="99"/>
        <w:insideH w:val="single" w:sz="2" w:space="0" w:color="74DEAB" w:themeColor="accent1" w:themeTint="99"/>
        <w:insideV w:val="single" w:sz="2" w:space="0" w:color="74DEAB" w:themeColor="accent1" w:themeTint="99"/>
      </w:tblBorders>
    </w:tblPr>
    <w:tblStylePr w:type="firstRow">
      <w:rPr>
        <w:b/>
        <w:bCs/>
      </w:rPr>
      <w:tblPr/>
      <w:tcPr>
        <w:tcBorders>
          <w:top w:val="nil"/>
          <w:bottom w:val="single" w:sz="12" w:space="0" w:color="74DEAB" w:themeColor="accent1" w:themeTint="99"/>
          <w:insideH w:val="nil"/>
          <w:insideV w:val="nil"/>
        </w:tcBorders>
        <w:shd w:val="clear" w:color="auto" w:fill="FFFFFF" w:themeFill="background1"/>
      </w:tcPr>
    </w:tblStylePr>
    <w:tblStylePr w:type="lastRow">
      <w:rPr>
        <w:b/>
        <w:bCs/>
      </w:rPr>
      <w:tblPr/>
      <w:tcPr>
        <w:tcBorders>
          <w:top w:val="double" w:sz="2" w:space="0" w:color="74DEA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2-Accent2">
    <w:name w:val="Grid Table 2 Accent 2"/>
    <w:basedOn w:val="TableNormal"/>
    <w:uiPriority w:val="47"/>
    <w:rsid w:val="003160E5"/>
    <w:pPr>
      <w:spacing w:after="0" w:line="240" w:lineRule="auto"/>
    </w:pPr>
    <w:tblPr>
      <w:tblStyleRowBandSize w:val="1"/>
      <w:tblStyleColBandSize w:val="1"/>
      <w:tblBorders>
        <w:top w:val="single" w:sz="2" w:space="0" w:color="CAE85F" w:themeColor="accent2" w:themeTint="99"/>
        <w:bottom w:val="single" w:sz="2" w:space="0" w:color="CAE85F" w:themeColor="accent2" w:themeTint="99"/>
        <w:insideH w:val="single" w:sz="2" w:space="0" w:color="CAE85F" w:themeColor="accent2" w:themeTint="99"/>
        <w:insideV w:val="single" w:sz="2" w:space="0" w:color="CAE85F" w:themeColor="accent2" w:themeTint="99"/>
      </w:tblBorders>
    </w:tblPr>
    <w:tblStylePr w:type="firstRow">
      <w:rPr>
        <w:b/>
        <w:bCs/>
      </w:rPr>
      <w:tblPr/>
      <w:tcPr>
        <w:tcBorders>
          <w:top w:val="nil"/>
          <w:bottom w:val="single" w:sz="12" w:space="0" w:color="CAE85F" w:themeColor="accent2" w:themeTint="99"/>
          <w:insideH w:val="nil"/>
          <w:insideV w:val="nil"/>
        </w:tcBorders>
        <w:shd w:val="clear" w:color="auto" w:fill="FFFFFF" w:themeFill="background1"/>
      </w:tcPr>
    </w:tblStylePr>
    <w:tblStylePr w:type="lastRow">
      <w:rPr>
        <w:b/>
        <w:bCs/>
      </w:rPr>
      <w:tblPr/>
      <w:tcPr>
        <w:tcBorders>
          <w:top w:val="double" w:sz="2" w:space="0" w:color="CAE85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2-Accent3">
    <w:name w:val="Grid Table 2 Accent 3"/>
    <w:basedOn w:val="TableNormal"/>
    <w:uiPriority w:val="47"/>
    <w:rsid w:val="003160E5"/>
    <w:pPr>
      <w:spacing w:after="0" w:line="240" w:lineRule="auto"/>
    </w:pPr>
    <w:tblPr>
      <w:tblStyleRowBandSize w:val="1"/>
      <w:tblStyleColBandSize w:val="1"/>
      <w:tblBorders>
        <w:top w:val="single" w:sz="2" w:space="0" w:color="F6A589" w:themeColor="accent3" w:themeTint="99"/>
        <w:bottom w:val="single" w:sz="2" w:space="0" w:color="F6A589" w:themeColor="accent3" w:themeTint="99"/>
        <w:insideH w:val="single" w:sz="2" w:space="0" w:color="F6A589" w:themeColor="accent3" w:themeTint="99"/>
        <w:insideV w:val="single" w:sz="2" w:space="0" w:color="F6A589" w:themeColor="accent3" w:themeTint="99"/>
      </w:tblBorders>
    </w:tblPr>
    <w:tblStylePr w:type="firstRow">
      <w:rPr>
        <w:b/>
        <w:bCs/>
      </w:rPr>
      <w:tblPr/>
      <w:tcPr>
        <w:tcBorders>
          <w:top w:val="nil"/>
          <w:bottom w:val="single" w:sz="12" w:space="0" w:color="F6A589" w:themeColor="accent3" w:themeTint="99"/>
          <w:insideH w:val="nil"/>
          <w:insideV w:val="nil"/>
        </w:tcBorders>
        <w:shd w:val="clear" w:color="auto" w:fill="FFFFFF" w:themeFill="background1"/>
      </w:tcPr>
    </w:tblStylePr>
    <w:tblStylePr w:type="lastRow">
      <w:rPr>
        <w:b/>
        <w:bCs/>
      </w:rPr>
      <w:tblPr/>
      <w:tcPr>
        <w:tcBorders>
          <w:top w:val="double" w:sz="2" w:space="0" w:color="F6A58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2-Accent4">
    <w:name w:val="Grid Table 2 Accent 4"/>
    <w:basedOn w:val="TableNormal"/>
    <w:uiPriority w:val="47"/>
    <w:rsid w:val="003160E5"/>
    <w:pPr>
      <w:spacing w:after="0" w:line="240" w:lineRule="auto"/>
    </w:pPr>
    <w:tblPr>
      <w:tblStyleRowBandSize w:val="1"/>
      <w:tblStyleColBandSize w:val="1"/>
      <w:tblBorders>
        <w:top w:val="single" w:sz="2" w:space="0" w:color="BFA0E0" w:themeColor="accent4" w:themeTint="99"/>
        <w:bottom w:val="single" w:sz="2" w:space="0" w:color="BFA0E0" w:themeColor="accent4" w:themeTint="99"/>
        <w:insideH w:val="single" w:sz="2" w:space="0" w:color="BFA0E0" w:themeColor="accent4" w:themeTint="99"/>
        <w:insideV w:val="single" w:sz="2" w:space="0" w:color="BFA0E0" w:themeColor="accent4" w:themeTint="99"/>
      </w:tblBorders>
    </w:tblPr>
    <w:tblStylePr w:type="firstRow">
      <w:rPr>
        <w:b/>
        <w:bCs/>
      </w:rPr>
      <w:tblPr/>
      <w:tcPr>
        <w:tcBorders>
          <w:top w:val="nil"/>
          <w:bottom w:val="single" w:sz="12" w:space="0" w:color="BFA0E0" w:themeColor="accent4" w:themeTint="99"/>
          <w:insideH w:val="nil"/>
          <w:insideV w:val="nil"/>
        </w:tcBorders>
        <w:shd w:val="clear" w:color="auto" w:fill="FFFFFF" w:themeFill="background1"/>
      </w:tcPr>
    </w:tblStylePr>
    <w:tblStylePr w:type="lastRow">
      <w:rPr>
        <w:b/>
        <w:bCs/>
      </w:rPr>
      <w:tblPr/>
      <w:tcPr>
        <w:tcBorders>
          <w:top w:val="double" w:sz="2" w:space="0" w:color="BFA0E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2-Accent5">
    <w:name w:val="Grid Table 2 Accent 5"/>
    <w:basedOn w:val="TableNormal"/>
    <w:uiPriority w:val="47"/>
    <w:rsid w:val="003160E5"/>
    <w:pPr>
      <w:spacing w:after="0" w:line="240" w:lineRule="auto"/>
    </w:pPr>
    <w:tblPr>
      <w:tblStyleRowBandSize w:val="1"/>
      <w:tblStyleColBandSize w:val="1"/>
      <w:tblBorders>
        <w:top w:val="single" w:sz="2" w:space="0" w:color="43E6FF" w:themeColor="accent5" w:themeTint="99"/>
        <w:bottom w:val="single" w:sz="2" w:space="0" w:color="43E6FF" w:themeColor="accent5" w:themeTint="99"/>
        <w:insideH w:val="single" w:sz="2" w:space="0" w:color="43E6FF" w:themeColor="accent5" w:themeTint="99"/>
        <w:insideV w:val="single" w:sz="2" w:space="0" w:color="43E6FF" w:themeColor="accent5" w:themeTint="99"/>
      </w:tblBorders>
    </w:tblPr>
    <w:tblStylePr w:type="firstRow">
      <w:rPr>
        <w:b/>
        <w:bCs/>
      </w:rPr>
      <w:tblPr/>
      <w:tcPr>
        <w:tcBorders>
          <w:top w:val="nil"/>
          <w:bottom w:val="single" w:sz="12" w:space="0" w:color="43E6FF" w:themeColor="accent5" w:themeTint="99"/>
          <w:insideH w:val="nil"/>
          <w:insideV w:val="nil"/>
        </w:tcBorders>
        <w:shd w:val="clear" w:color="auto" w:fill="FFFFFF" w:themeFill="background1"/>
      </w:tcPr>
    </w:tblStylePr>
    <w:tblStylePr w:type="lastRow">
      <w:rPr>
        <w:b/>
        <w:bCs/>
      </w:rPr>
      <w:tblPr/>
      <w:tcPr>
        <w:tcBorders>
          <w:top w:val="double" w:sz="2" w:space="0" w:color="43E6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2-Accent6">
    <w:name w:val="Grid Table 2 Accent 6"/>
    <w:basedOn w:val="TableNormal"/>
    <w:uiPriority w:val="47"/>
    <w:rsid w:val="003160E5"/>
    <w:pPr>
      <w:spacing w:after="0" w:line="240" w:lineRule="auto"/>
    </w:pPr>
    <w:tblPr>
      <w:tblStyleRowBandSize w:val="1"/>
      <w:tblStyleColBandSize w:val="1"/>
      <w:tblBorders>
        <w:top w:val="single" w:sz="2" w:space="0" w:color="FDBB6B" w:themeColor="accent6" w:themeTint="99"/>
        <w:bottom w:val="single" w:sz="2" w:space="0" w:color="FDBB6B" w:themeColor="accent6" w:themeTint="99"/>
        <w:insideH w:val="single" w:sz="2" w:space="0" w:color="FDBB6B" w:themeColor="accent6" w:themeTint="99"/>
        <w:insideV w:val="single" w:sz="2" w:space="0" w:color="FDBB6B" w:themeColor="accent6" w:themeTint="99"/>
      </w:tblBorders>
    </w:tblPr>
    <w:tblStylePr w:type="firstRow">
      <w:rPr>
        <w:b/>
        <w:bCs/>
      </w:rPr>
      <w:tblPr/>
      <w:tcPr>
        <w:tcBorders>
          <w:top w:val="nil"/>
          <w:bottom w:val="single" w:sz="12" w:space="0" w:color="FDBB6B" w:themeColor="accent6" w:themeTint="99"/>
          <w:insideH w:val="nil"/>
          <w:insideV w:val="nil"/>
        </w:tcBorders>
        <w:shd w:val="clear" w:color="auto" w:fill="FFFFFF" w:themeFill="background1"/>
      </w:tcPr>
    </w:tblStylePr>
    <w:tblStylePr w:type="lastRow">
      <w:rPr>
        <w:b/>
        <w:bCs/>
      </w:rPr>
      <w:tblPr/>
      <w:tcPr>
        <w:tcBorders>
          <w:top w:val="double" w:sz="2" w:space="0" w:color="FDBB6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3">
    <w:name w:val="Grid Table 3"/>
    <w:basedOn w:val="TableNormal"/>
    <w:uiPriority w:val="48"/>
    <w:rsid w:val="003160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3160E5"/>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3-Accent2">
    <w:name w:val="Grid Table 3 Accent 2"/>
    <w:basedOn w:val="TableNormal"/>
    <w:uiPriority w:val="48"/>
    <w:rsid w:val="003160E5"/>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3-Accent3">
    <w:name w:val="Grid Table 3 Accent 3"/>
    <w:basedOn w:val="TableNormal"/>
    <w:uiPriority w:val="48"/>
    <w:rsid w:val="003160E5"/>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3-Accent4">
    <w:name w:val="Grid Table 3 Accent 4"/>
    <w:basedOn w:val="TableNormal"/>
    <w:uiPriority w:val="48"/>
    <w:rsid w:val="003160E5"/>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3-Accent5">
    <w:name w:val="Grid Table 3 Accent 5"/>
    <w:basedOn w:val="TableNormal"/>
    <w:uiPriority w:val="48"/>
    <w:rsid w:val="003160E5"/>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3-Accent6">
    <w:name w:val="Grid Table 3 Accent 6"/>
    <w:basedOn w:val="TableNormal"/>
    <w:uiPriority w:val="48"/>
    <w:rsid w:val="003160E5"/>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table" w:styleId="GridTable4">
    <w:name w:val="Grid Table 4"/>
    <w:basedOn w:val="TableNormal"/>
    <w:uiPriority w:val="49"/>
    <w:rsid w:val="003160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3160E5"/>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insideV w:val="nil"/>
        </w:tcBorders>
        <w:shd w:val="clear" w:color="auto" w:fill="2BB673" w:themeFill="accent1"/>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4-Accent2">
    <w:name w:val="Grid Table 4 Accent 2"/>
    <w:basedOn w:val="TableNormal"/>
    <w:uiPriority w:val="49"/>
    <w:rsid w:val="003160E5"/>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insideV w:val="nil"/>
        </w:tcBorders>
        <w:shd w:val="clear" w:color="auto" w:fill="93B41A" w:themeFill="accent2"/>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4-Accent3">
    <w:name w:val="Grid Table 4 Accent 3"/>
    <w:basedOn w:val="TableNormal"/>
    <w:uiPriority w:val="49"/>
    <w:rsid w:val="003160E5"/>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insideV w:val="nil"/>
        </w:tcBorders>
        <w:shd w:val="clear" w:color="auto" w:fill="F06A3B" w:themeFill="accent3"/>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4-Accent4">
    <w:name w:val="Grid Table 4 Accent 4"/>
    <w:basedOn w:val="TableNormal"/>
    <w:uiPriority w:val="49"/>
    <w:rsid w:val="003160E5"/>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insideV w:val="nil"/>
        </w:tcBorders>
        <w:shd w:val="clear" w:color="auto" w:fill="9561CC" w:themeFill="accent4"/>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4-Accent5">
    <w:name w:val="Grid Table 4 Accent 5"/>
    <w:basedOn w:val="TableNormal"/>
    <w:uiPriority w:val="49"/>
    <w:rsid w:val="003160E5"/>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insideV w:val="nil"/>
        </w:tcBorders>
        <w:shd w:val="clear" w:color="auto" w:fill="00ADC6" w:themeFill="accent5"/>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4-Accent6">
    <w:name w:val="Grid Table 4 Accent 6"/>
    <w:basedOn w:val="TableNormal"/>
    <w:uiPriority w:val="49"/>
    <w:rsid w:val="003160E5"/>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insideV w:val="nil"/>
        </w:tcBorders>
        <w:shd w:val="clear" w:color="auto" w:fill="FD8F0A" w:themeFill="accent6"/>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5Dark">
    <w:name w:val="Grid Table 5 Dark"/>
    <w:basedOn w:val="TableNormal"/>
    <w:uiPriority w:val="50"/>
    <w:rsid w:val="003160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3160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F4E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B67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B67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B67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B673" w:themeFill="accent1"/>
      </w:tcPr>
    </w:tblStylePr>
    <w:tblStylePr w:type="band1Vert">
      <w:tblPr/>
      <w:tcPr>
        <w:shd w:val="clear" w:color="auto" w:fill="A2E9C7" w:themeFill="accent1" w:themeFillTint="66"/>
      </w:tcPr>
    </w:tblStylePr>
    <w:tblStylePr w:type="band1Horz">
      <w:tblPr/>
      <w:tcPr>
        <w:shd w:val="clear" w:color="auto" w:fill="A2E9C7" w:themeFill="accent1" w:themeFillTint="66"/>
      </w:tcPr>
    </w:tblStylePr>
  </w:style>
  <w:style w:type="table" w:styleId="GridTable5Dark-Accent2">
    <w:name w:val="Grid Table 5 Dark Accent 2"/>
    <w:basedOn w:val="TableNormal"/>
    <w:uiPriority w:val="50"/>
    <w:rsid w:val="003160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7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B41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B41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B41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B41A" w:themeFill="accent2"/>
      </w:tcPr>
    </w:tblStylePr>
    <w:tblStylePr w:type="band1Vert">
      <w:tblPr/>
      <w:tcPr>
        <w:shd w:val="clear" w:color="auto" w:fill="DCEF94" w:themeFill="accent2" w:themeFillTint="66"/>
      </w:tcPr>
    </w:tblStylePr>
    <w:tblStylePr w:type="band1Horz">
      <w:tblPr/>
      <w:tcPr>
        <w:shd w:val="clear" w:color="auto" w:fill="DCEF94" w:themeFill="accent2" w:themeFillTint="66"/>
      </w:tcPr>
    </w:tblStylePr>
  </w:style>
  <w:style w:type="table" w:styleId="GridTable5Dark-Accent3">
    <w:name w:val="Grid Table 5 Dark Accent 3"/>
    <w:basedOn w:val="TableNormal"/>
    <w:uiPriority w:val="50"/>
    <w:rsid w:val="003160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1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6A3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6A3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6A3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6A3B" w:themeFill="accent3"/>
      </w:tcPr>
    </w:tblStylePr>
    <w:tblStylePr w:type="band1Vert">
      <w:tblPr/>
      <w:tcPr>
        <w:shd w:val="clear" w:color="auto" w:fill="F9C3B0" w:themeFill="accent3" w:themeFillTint="66"/>
      </w:tcPr>
    </w:tblStylePr>
    <w:tblStylePr w:type="band1Horz">
      <w:tblPr/>
      <w:tcPr>
        <w:shd w:val="clear" w:color="auto" w:fill="F9C3B0" w:themeFill="accent3" w:themeFillTint="66"/>
      </w:tcPr>
    </w:tblStylePr>
  </w:style>
  <w:style w:type="table" w:styleId="GridTable5Dark-Accent4">
    <w:name w:val="Grid Table 5 Dark Accent 4"/>
    <w:basedOn w:val="TableNormal"/>
    <w:uiPriority w:val="50"/>
    <w:rsid w:val="003160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DF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61C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61C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61C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61CC" w:themeFill="accent4"/>
      </w:tcPr>
    </w:tblStylePr>
    <w:tblStylePr w:type="band1Vert">
      <w:tblPr/>
      <w:tcPr>
        <w:shd w:val="clear" w:color="auto" w:fill="D4BFEA" w:themeFill="accent4" w:themeFillTint="66"/>
      </w:tcPr>
    </w:tblStylePr>
    <w:tblStylePr w:type="band1Horz">
      <w:tblPr/>
      <w:tcPr>
        <w:shd w:val="clear" w:color="auto" w:fill="D4BFEA" w:themeFill="accent4" w:themeFillTint="66"/>
      </w:tcPr>
    </w:tblStylePr>
  </w:style>
  <w:style w:type="table" w:styleId="GridTable5Dark-Accent5">
    <w:name w:val="Grid Table 5 Dark Accent 5"/>
    <w:basedOn w:val="TableNormal"/>
    <w:uiPriority w:val="50"/>
    <w:rsid w:val="003160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6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C6" w:themeFill="accent5"/>
      </w:tcPr>
    </w:tblStylePr>
    <w:tblStylePr w:type="band1Vert">
      <w:tblPr/>
      <w:tcPr>
        <w:shd w:val="clear" w:color="auto" w:fill="82EEFF" w:themeFill="accent5" w:themeFillTint="66"/>
      </w:tcPr>
    </w:tblStylePr>
    <w:tblStylePr w:type="band1Horz">
      <w:tblPr/>
      <w:tcPr>
        <w:shd w:val="clear" w:color="auto" w:fill="82EEFF" w:themeFill="accent5" w:themeFillTint="66"/>
      </w:tcPr>
    </w:tblStylePr>
  </w:style>
  <w:style w:type="table" w:styleId="GridTable5Dark-Accent6">
    <w:name w:val="Grid Table 5 Dark Accent 6"/>
    <w:basedOn w:val="TableNormal"/>
    <w:uiPriority w:val="50"/>
    <w:rsid w:val="003160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8C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D8F0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D8F0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D8F0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D8F0A" w:themeFill="accent6"/>
      </w:tcPr>
    </w:tblStylePr>
    <w:tblStylePr w:type="band1Vert">
      <w:tblPr/>
      <w:tcPr>
        <w:shd w:val="clear" w:color="auto" w:fill="FED19C" w:themeFill="accent6" w:themeFillTint="66"/>
      </w:tcPr>
    </w:tblStylePr>
    <w:tblStylePr w:type="band1Horz">
      <w:tblPr/>
      <w:tcPr>
        <w:shd w:val="clear" w:color="auto" w:fill="FED19C" w:themeFill="accent6" w:themeFillTint="66"/>
      </w:tcPr>
    </w:tblStylePr>
  </w:style>
  <w:style w:type="table" w:styleId="GridTable6Colourful">
    <w:name w:val="Grid Table 6 Colorful"/>
    <w:basedOn w:val="TableNormal"/>
    <w:uiPriority w:val="51"/>
    <w:rsid w:val="003160E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3160E5"/>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6ColourfulAccent2">
    <w:name w:val="Grid Table 6 Colorful Accent 2"/>
    <w:basedOn w:val="TableNormal"/>
    <w:uiPriority w:val="51"/>
    <w:rsid w:val="003160E5"/>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6ColourfulAccent3">
    <w:name w:val="Grid Table 6 Colorful Accent 3"/>
    <w:basedOn w:val="TableNormal"/>
    <w:uiPriority w:val="51"/>
    <w:rsid w:val="003160E5"/>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6ColourfulAccent4">
    <w:name w:val="Grid Table 6 Colorful Accent 4"/>
    <w:basedOn w:val="TableNormal"/>
    <w:uiPriority w:val="51"/>
    <w:rsid w:val="003160E5"/>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6ColourfulAccent5">
    <w:name w:val="Grid Table 6 Colorful Accent 5"/>
    <w:basedOn w:val="TableNormal"/>
    <w:uiPriority w:val="51"/>
    <w:rsid w:val="003160E5"/>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6ColourfulAccent6">
    <w:name w:val="Grid Table 6 Colorful Accent 6"/>
    <w:basedOn w:val="TableNormal"/>
    <w:uiPriority w:val="51"/>
    <w:rsid w:val="003160E5"/>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7Colourful">
    <w:name w:val="Grid Table 7 Colorful"/>
    <w:basedOn w:val="TableNormal"/>
    <w:uiPriority w:val="52"/>
    <w:rsid w:val="003160E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3160E5"/>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7ColourfulAccent2">
    <w:name w:val="Grid Table 7 Colorful Accent 2"/>
    <w:basedOn w:val="TableNormal"/>
    <w:uiPriority w:val="52"/>
    <w:rsid w:val="003160E5"/>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7ColourfulAccent3">
    <w:name w:val="Grid Table 7 Colorful Accent 3"/>
    <w:basedOn w:val="TableNormal"/>
    <w:uiPriority w:val="52"/>
    <w:rsid w:val="003160E5"/>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7ColourfulAccent4">
    <w:name w:val="Grid Table 7 Colorful Accent 4"/>
    <w:basedOn w:val="TableNormal"/>
    <w:uiPriority w:val="52"/>
    <w:rsid w:val="003160E5"/>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7ColourfulAccent5">
    <w:name w:val="Grid Table 7 Colorful Accent 5"/>
    <w:basedOn w:val="TableNormal"/>
    <w:uiPriority w:val="52"/>
    <w:rsid w:val="003160E5"/>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7ColourfulAccent6">
    <w:name w:val="Grid Table 7 Colorful Accent 6"/>
    <w:basedOn w:val="TableNormal"/>
    <w:uiPriority w:val="52"/>
    <w:rsid w:val="003160E5"/>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character" w:styleId="HTMLAcronym">
    <w:name w:val="HTML Acronym"/>
    <w:basedOn w:val="DefaultParagraphFont"/>
    <w:uiPriority w:val="99"/>
    <w:semiHidden/>
    <w:unhideWhenUsed/>
    <w:rsid w:val="003160E5"/>
  </w:style>
  <w:style w:type="character" w:styleId="HTMLCite">
    <w:name w:val="HTML Cite"/>
    <w:basedOn w:val="DefaultParagraphFont"/>
    <w:uiPriority w:val="99"/>
    <w:semiHidden/>
    <w:unhideWhenUsed/>
    <w:rsid w:val="003160E5"/>
    <w:rPr>
      <w:i/>
      <w:iCs/>
    </w:rPr>
  </w:style>
  <w:style w:type="character" w:styleId="HTMLCode">
    <w:name w:val="HTML Code"/>
    <w:basedOn w:val="DefaultParagraphFont"/>
    <w:uiPriority w:val="99"/>
    <w:semiHidden/>
    <w:unhideWhenUsed/>
    <w:rsid w:val="003160E5"/>
    <w:rPr>
      <w:rFonts w:ascii="Consolas" w:hAnsi="Consolas"/>
      <w:sz w:val="20"/>
      <w:szCs w:val="20"/>
    </w:rPr>
  </w:style>
  <w:style w:type="character" w:styleId="HTMLDefinition">
    <w:name w:val="HTML Definition"/>
    <w:basedOn w:val="DefaultParagraphFont"/>
    <w:uiPriority w:val="99"/>
    <w:semiHidden/>
    <w:unhideWhenUsed/>
    <w:rsid w:val="003160E5"/>
    <w:rPr>
      <w:i/>
      <w:iCs/>
    </w:rPr>
  </w:style>
  <w:style w:type="character" w:styleId="HTMLKeyboard">
    <w:name w:val="HTML Keyboard"/>
    <w:basedOn w:val="DefaultParagraphFont"/>
    <w:uiPriority w:val="99"/>
    <w:semiHidden/>
    <w:unhideWhenUsed/>
    <w:rsid w:val="003160E5"/>
    <w:rPr>
      <w:rFonts w:ascii="Consolas" w:hAnsi="Consolas"/>
      <w:sz w:val="20"/>
      <w:szCs w:val="20"/>
    </w:rPr>
  </w:style>
  <w:style w:type="character" w:styleId="HTMLSample">
    <w:name w:val="HTML Sample"/>
    <w:basedOn w:val="DefaultParagraphFont"/>
    <w:uiPriority w:val="99"/>
    <w:semiHidden/>
    <w:unhideWhenUsed/>
    <w:rsid w:val="003160E5"/>
    <w:rPr>
      <w:rFonts w:ascii="Consolas" w:hAnsi="Consolas"/>
      <w:sz w:val="24"/>
      <w:szCs w:val="24"/>
    </w:rPr>
  </w:style>
  <w:style w:type="character" w:styleId="HTMLTypewriter">
    <w:name w:val="HTML Typewriter"/>
    <w:basedOn w:val="DefaultParagraphFont"/>
    <w:uiPriority w:val="99"/>
    <w:semiHidden/>
    <w:unhideWhenUsed/>
    <w:rsid w:val="003160E5"/>
    <w:rPr>
      <w:rFonts w:ascii="Consolas" w:hAnsi="Consolas"/>
      <w:sz w:val="20"/>
      <w:szCs w:val="20"/>
    </w:rPr>
  </w:style>
  <w:style w:type="character" w:styleId="HTMLVariable">
    <w:name w:val="HTML Variable"/>
    <w:basedOn w:val="DefaultParagraphFont"/>
    <w:uiPriority w:val="99"/>
    <w:semiHidden/>
    <w:unhideWhenUsed/>
    <w:rsid w:val="003160E5"/>
    <w:rPr>
      <w:i/>
      <w:iCs/>
    </w:rPr>
  </w:style>
  <w:style w:type="character" w:styleId="IntenseEmphasis">
    <w:name w:val="Intense Emphasis"/>
    <w:basedOn w:val="DefaultParagraphFont"/>
    <w:uiPriority w:val="21"/>
    <w:semiHidden/>
    <w:rsid w:val="003160E5"/>
    <w:rPr>
      <w:i/>
      <w:iCs/>
      <w:color w:val="2BB673" w:themeColor="accent1"/>
    </w:rPr>
  </w:style>
  <w:style w:type="paragraph" w:styleId="IntenseQuote">
    <w:name w:val="Intense Quote"/>
    <w:basedOn w:val="Normal"/>
    <w:next w:val="Normal"/>
    <w:link w:val="IntenseQuoteChar"/>
    <w:uiPriority w:val="30"/>
    <w:semiHidden/>
    <w:rsid w:val="003160E5"/>
    <w:pPr>
      <w:pBdr>
        <w:top w:val="single" w:sz="4" w:space="10" w:color="2BB673" w:themeColor="accent1"/>
        <w:bottom w:val="single" w:sz="4" w:space="10" w:color="2BB673" w:themeColor="accent1"/>
      </w:pBdr>
      <w:spacing w:before="360" w:after="360"/>
      <w:ind w:left="864" w:right="864"/>
      <w:jc w:val="center"/>
    </w:pPr>
    <w:rPr>
      <w:i/>
      <w:iCs/>
      <w:color w:val="2BB673" w:themeColor="accent1"/>
    </w:rPr>
  </w:style>
  <w:style w:type="character" w:customStyle="1" w:styleId="IntenseQuoteChar">
    <w:name w:val="Intense Quote Char"/>
    <w:basedOn w:val="DefaultParagraphFont"/>
    <w:link w:val="IntenseQuote"/>
    <w:uiPriority w:val="30"/>
    <w:semiHidden/>
    <w:rsid w:val="003160E5"/>
    <w:rPr>
      <w:rFonts w:ascii="Calibri" w:hAnsi="Calibri"/>
      <w:i/>
      <w:iCs/>
      <w:color w:val="2BB673" w:themeColor="accent1"/>
      <w:sz w:val="24"/>
    </w:rPr>
  </w:style>
  <w:style w:type="character" w:styleId="IntenseReference">
    <w:name w:val="Intense Reference"/>
    <w:basedOn w:val="DefaultParagraphFont"/>
    <w:uiPriority w:val="32"/>
    <w:semiHidden/>
    <w:rsid w:val="003160E5"/>
    <w:rPr>
      <w:b/>
      <w:bCs/>
      <w:smallCaps/>
      <w:color w:val="2BB673" w:themeColor="accent1"/>
      <w:spacing w:val="5"/>
    </w:rPr>
  </w:style>
  <w:style w:type="table" w:styleId="LightGrid">
    <w:name w:val="Light Grid"/>
    <w:basedOn w:val="TableNormal"/>
    <w:uiPriority w:val="62"/>
    <w:semiHidden/>
    <w:unhideWhenUsed/>
    <w:rsid w:val="003160E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160E5"/>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18" w:space="0" w:color="2BB673" w:themeColor="accent1"/>
          <w:right w:val="single" w:sz="8" w:space="0" w:color="2BB673" w:themeColor="accent1"/>
          <w:insideH w:val="nil"/>
          <w:insideV w:val="single" w:sz="8" w:space="0" w:color="2BB67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insideH w:val="nil"/>
          <w:insideV w:val="single" w:sz="8" w:space="0" w:color="2BB67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shd w:val="clear" w:color="auto" w:fill="C5F1DC" w:themeFill="accent1" w:themeFillTint="3F"/>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shd w:val="clear" w:color="auto" w:fill="C5F1DC" w:themeFill="accent1" w:themeFillTint="3F"/>
      </w:tcPr>
    </w:tblStylePr>
    <w:tblStylePr w:type="band2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tcPr>
    </w:tblStylePr>
  </w:style>
  <w:style w:type="table" w:styleId="LightGrid-Accent2">
    <w:name w:val="Light Grid Accent 2"/>
    <w:basedOn w:val="TableNormal"/>
    <w:uiPriority w:val="62"/>
    <w:semiHidden/>
    <w:unhideWhenUsed/>
    <w:rsid w:val="003160E5"/>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18" w:space="0" w:color="93B41A" w:themeColor="accent2"/>
          <w:right w:val="single" w:sz="8" w:space="0" w:color="93B41A" w:themeColor="accent2"/>
          <w:insideH w:val="nil"/>
          <w:insideV w:val="single" w:sz="8" w:space="0" w:color="93B41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insideH w:val="nil"/>
          <w:insideV w:val="single" w:sz="8" w:space="0" w:color="93B41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shd w:val="clear" w:color="auto" w:fill="E9F5BD" w:themeFill="accent2" w:themeFillTint="3F"/>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shd w:val="clear" w:color="auto" w:fill="E9F5BD" w:themeFill="accent2" w:themeFillTint="3F"/>
      </w:tcPr>
    </w:tblStylePr>
    <w:tblStylePr w:type="band2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tcPr>
    </w:tblStylePr>
  </w:style>
  <w:style w:type="table" w:styleId="LightGrid-Accent3">
    <w:name w:val="Light Grid Accent 3"/>
    <w:basedOn w:val="TableNormal"/>
    <w:uiPriority w:val="62"/>
    <w:semiHidden/>
    <w:unhideWhenUsed/>
    <w:rsid w:val="003160E5"/>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18" w:space="0" w:color="F06A3B" w:themeColor="accent3"/>
          <w:right w:val="single" w:sz="8" w:space="0" w:color="F06A3B" w:themeColor="accent3"/>
          <w:insideH w:val="nil"/>
          <w:insideV w:val="single" w:sz="8" w:space="0" w:color="F06A3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insideH w:val="nil"/>
          <w:insideV w:val="single" w:sz="8" w:space="0" w:color="F06A3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shd w:val="clear" w:color="auto" w:fill="FBD9CE" w:themeFill="accent3" w:themeFillTint="3F"/>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shd w:val="clear" w:color="auto" w:fill="FBD9CE" w:themeFill="accent3" w:themeFillTint="3F"/>
      </w:tcPr>
    </w:tblStylePr>
    <w:tblStylePr w:type="band2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tcPr>
    </w:tblStylePr>
  </w:style>
  <w:style w:type="table" w:styleId="LightGrid-Accent4">
    <w:name w:val="Light Grid Accent 4"/>
    <w:basedOn w:val="TableNormal"/>
    <w:uiPriority w:val="62"/>
    <w:semiHidden/>
    <w:unhideWhenUsed/>
    <w:rsid w:val="003160E5"/>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18" w:space="0" w:color="9561CC" w:themeColor="accent4"/>
          <w:right w:val="single" w:sz="8" w:space="0" w:color="9561CC" w:themeColor="accent4"/>
          <w:insideH w:val="nil"/>
          <w:insideV w:val="single" w:sz="8" w:space="0" w:color="9561C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insideH w:val="nil"/>
          <w:insideV w:val="single" w:sz="8" w:space="0" w:color="9561C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shd w:val="clear" w:color="auto" w:fill="E4D7F2" w:themeFill="accent4" w:themeFillTint="3F"/>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shd w:val="clear" w:color="auto" w:fill="E4D7F2" w:themeFill="accent4" w:themeFillTint="3F"/>
      </w:tcPr>
    </w:tblStylePr>
    <w:tblStylePr w:type="band2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tcPr>
    </w:tblStylePr>
  </w:style>
  <w:style w:type="table" w:styleId="LightGrid-Accent5">
    <w:name w:val="Light Grid Accent 5"/>
    <w:basedOn w:val="TableNormal"/>
    <w:uiPriority w:val="62"/>
    <w:semiHidden/>
    <w:unhideWhenUsed/>
    <w:rsid w:val="003160E5"/>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18" w:space="0" w:color="00ADC6" w:themeColor="accent5"/>
          <w:right w:val="single" w:sz="8" w:space="0" w:color="00ADC6" w:themeColor="accent5"/>
          <w:insideH w:val="nil"/>
          <w:insideV w:val="single" w:sz="8" w:space="0" w:color="00AD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insideH w:val="nil"/>
          <w:insideV w:val="single" w:sz="8" w:space="0" w:color="00AD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shd w:val="clear" w:color="auto" w:fill="B1F4FF" w:themeFill="accent5" w:themeFillTint="3F"/>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shd w:val="clear" w:color="auto" w:fill="B1F4FF" w:themeFill="accent5" w:themeFillTint="3F"/>
      </w:tcPr>
    </w:tblStylePr>
    <w:tblStylePr w:type="band2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tcPr>
    </w:tblStylePr>
  </w:style>
  <w:style w:type="table" w:styleId="LightGrid-Accent6">
    <w:name w:val="Light Grid Accent 6"/>
    <w:basedOn w:val="TableNormal"/>
    <w:uiPriority w:val="62"/>
    <w:semiHidden/>
    <w:unhideWhenUsed/>
    <w:rsid w:val="003160E5"/>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18" w:space="0" w:color="FD8F0A" w:themeColor="accent6"/>
          <w:right w:val="single" w:sz="8" w:space="0" w:color="FD8F0A" w:themeColor="accent6"/>
          <w:insideH w:val="nil"/>
          <w:insideV w:val="single" w:sz="8" w:space="0" w:color="FD8F0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insideH w:val="nil"/>
          <w:insideV w:val="single" w:sz="8" w:space="0" w:color="FD8F0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shd w:val="clear" w:color="auto" w:fill="FEE3C2" w:themeFill="accent6" w:themeFillTint="3F"/>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shd w:val="clear" w:color="auto" w:fill="FEE3C2" w:themeFill="accent6" w:themeFillTint="3F"/>
      </w:tcPr>
    </w:tblStylePr>
    <w:tblStylePr w:type="band2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tcPr>
    </w:tblStylePr>
  </w:style>
  <w:style w:type="table" w:styleId="LightList">
    <w:name w:val="Light List"/>
    <w:basedOn w:val="TableNormal"/>
    <w:uiPriority w:val="61"/>
    <w:semiHidden/>
    <w:unhideWhenUsed/>
    <w:rsid w:val="003160E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160E5"/>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pPr>
        <w:spacing w:before="0" w:after="0" w:line="240" w:lineRule="auto"/>
      </w:pPr>
      <w:rPr>
        <w:b/>
        <w:bCs/>
        <w:color w:val="FFFFFF" w:themeColor="background1"/>
      </w:rPr>
      <w:tblPr/>
      <w:tcPr>
        <w:shd w:val="clear" w:color="auto" w:fill="2BB673" w:themeFill="accent1"/>
      </w:tcPr>
    </w:tblStylePr>
    <w:tblStylePr w:type="lastRow">
      <w:pPr>
        <w:spacing w:before="0" w:after="0" w:line="240" w:lineRule="auto"/>
      </w:pPr>
      <w:rPr>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tcBorders>
      </w:tcPr>
    </w:tblStylePr>
    <w:tblStylePr w:type="firstCol">
      <w:rPr>
        <w:b/>
        <w:bCs/>
      </w:rPr>
    </w:tblStylePr>
    <w:tblStylePr w:type="lastCol">
      <w:rPr>
        <w:b/>
        <w:bCs/>
      </w:r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style>
  <w:style w:type="table" w:styleId="LightList-Accent2">
    <w:name w:val="Light List Accent 2"/>
    <w:basedOn w:val="TableNormal"/>
    <w:uiPriority w:val="61"/>
    <w:semiHidden/>
    <w:unhideWhenUsed/>
    <w:rsid w:val="003160E5"/>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pPr>
        <w:spacing w:before="0" w:after="0" w:line="240" w:lineRule="auto"/>
      </w:pPr>
      <w:rPr>
        <w:b/>
        <w:bCs/>
        <w:color w:val="FFFFFF" w:themeColor="background1"/>
      </w:rPr>
      <w:tblPr/>
      <w:tcPr>
        <w:shd w:val="clear" w:color="auto" w:fill="93B41A" w:themeFill="accent2"/>
      </w:tcPr>
    </w:tblStylePr>
    <w:tblStylePr w:type="lastRow">
      <w:pPr>
        <w:spacing w:before="0" w:after="0" w:line="240" w:lineRule="auto"/>
      </w:pPr>
      <w:rPr>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tcBorders>
      </w:tcPr>
    </w:tblStylePr>
    <w:tblStylePr w:type="firstCol">
      <w:rPr>
        <w:b/>
        <w:bCs/>
      </w:rPr>
    </w:tblStylePr>
    <w:tblStylePr w:type="lastCol">
      <w:rPr>
        <w:b/>
        <w:bCs/>
      </w:r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style>
  <w:style w:type="table" w:styleId="LightList-Accent3">
    <w:name w:val="Light List Accent 3"/>
    <w:basedOn w:val="TableNormal"/>
    <w:uiPriority w:val="61"/>
    <w:semiHidden/>
    <w:unhideWhenUsed/>
    <w:rsid w:val="003160E5"/>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pPr>
        <w:spacing w:before="0" w:after="0" w:line="240" w:lineRule="auto"/>
      </w:pPr>
      <w:rPr>
        <w:b/>
        <w:bCs/>
        <w:color w:val="FFFFFF" w:themeColor="background1"/>
      </w:rPr>
      <w:tblPr/>
      <w:tcPr>
        <w:shd w:val="clear" w:color="auto" w:fill="F06A3B" w:themeFill="accent3"/>
      </w:tcPr>
    </w:tblStylePr>
    <w:tblStylePr w:type="lastRow">
      <w:pPr>
        <w:spacing w:before="0" w:after="0" w:line="240" w:lineRule="auto"/>
      </w:pPr>
      <w:rPr>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tcBorders>
      </w:tcPr>
    </w:tblStylePr>
    <w:tblStylePr w:type="firstCol">
      <w:rPr>
        <w:b/>
        <w:bCs/>
      </w:rPr>
    </w:tblStylePr>
    <w:tblStylePr w:type="lastCol">
      <w:rPr>
        <w:b/>
        <w:bCs/>
      </w:r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style>
  <w:style w:type="table" w:styleId="LightList-Accent4">
    <w:name w:val="Light List Accent 4"/>
    <w:basedOn w:val="TableNormal"/>
    <w:uiPriority w:val="61"/>
    <w:semiHidden/>
    <w:unhideWhenUsed/>
    <w:rsid w:val="003160E5"/>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pPr>
        <w:spacing w:before="0" w:after="0" w:line="240" w:lineRule="auto"/>
      </w:pPr>
      <w:rPr>
        <w:b/>
        <w:bCs/>
        <w:color w:val="FFFFFF" w:themeColor="background1"/>
      </w:rPr>
      <w:tblPr/>
      <w:tcPr>
        <w:shd w:val="clear" w:color="auto" w:fill="9561CC" w:themeFill="accent4"/>
      </w:tcPr>
    </w:tblStylePr>
    <w:tblStylePr w:type="lastRow">
      <w:pPr>
        <w:spacing w:before="0" w:after="0" w:line="240" w:lineRule="auto"/>
      </w:pPr>
      <w:rPr>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tcBorders>
      </w:tcPr>
    </w:tblStylePr>
    <w:tblStylePr w:type="firstCol">
      <w:rPr>
        <w:b/>
        <w:bCs/>
      </w:rPr>
    </w:tblStylePr>
    <w:tblStylePr w:type="lastCol">
      <w:rPr>
        <w:b/>
        <w:bCs/>
      </w:r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style>
  <w:style w:type="table" w:styleId="LightList-Accent5">
    <w:name w:val="Light List Accent 5"/>
    <w:basedOn w:val="TableNormal"/>
    <w:uiPriority w:val="61"/>
    <w:semiHidden/>
    <w:unhideWhenUsed/>
    <w:rsid w:val="003160E5"/>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pPr>
        <w:spacing w:before="0" w:after="0" w:line="240" w:lineRule="auto"/>
      </w:pPr>
      <w:rPr>
        <w:b/>
        <w:bCs/>
        <w:color w:val="FFFFFF" w:themeColor="background1"/>
      </w:rPr>
      <w:tblPr/>
      <w:tcPr>
        <w:shd w:val="clear" w:color="auto" w:fill="00ADC6" w:themeFill="accent5"/>
      </w:tcPr>
    </w:tblStylePr>
    <w:tblStylePr w:type="lastRow">
      <w:pPr>
        <w:spacing w:before="0" w:after="0" w:line="240" w:lineRule="auto"/>
      </w:pPr>
      <w:rPr>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tcBorders>
      </w:tcPr>
    </w:tblStylePr>
    <w:tblStylePr w:type="firstCol">
      <w:rPr>
        <w:b/>
        <w:bCs/>
      </w:rPr>
    </w:tblStylePr>
    <w:tblStylePr w:type="lastCol">
      <w:rPr>
        <w:b/>
        <w:bCs/>
      </w:r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style>
  <w:style w:type="table" w:styleId="LightList-Accent6">
    <w:name w:val="Light List Accent 6"/>
    <w:basedOn w:val="TableNormal"/>
    <w:uiPriority w:val="61"/>
    <w:semiHidden/>
    <w:unhideWhenUsed/>
    <w:rsid w:val="003160E5"/>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pPr>
        <w:spacing w:before="0" w:after="0" w:line="240" w:lineRule="auto"/>
      </w:pPr>
      <w:rPr>
        <w:b/>
        <w:bCs/>
        <w:color w:val="FFFFFF" w:themeColor="background1"/>
      </w:rPr>
      <w:tblPr/>
      <w:tcPr>
        <w:shd w:val="clear" w:color="auto" w:fill="FD8F0A" w:themeFill="accent6"/>
      </w:tcPr>
    </w:tblStylePr>
    <w:tblStylePr w:type="lastRow">
      <w:pPr>
        <w:spacing w:before="0" w:after="0" w:line="240" w:lineRule="auto"/>
      </w:pPr>
      <w:rPr>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tcBorders>
      </w:tcPr>
    </w:tblStylePr>
    <w:tblStylePr w:type="firstCol">
      <w:rPr>
        <w:b/>
        <w:bCs/>
      </w:rPr>
    </w:tblStylePr>
    <w:tblStylePr w:type="lastCol">
      <w:rPr>
        <w:b/>
        <w:bCs/>
      </w:r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style>
  <w:style w:type="table" w:styleId="LightShading">
    <w:name w:val="Light Shading"/>
    <w:basedOn w:val="TableNormal"/>
    <w:uiPriority w:val="60"/>
    <w:semiHidden/>
    <w:unhideWhenUsed/>
    <w:rsid w:val="003160E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160E5"/>
    <w:pPr>
      <w:spacing w:after="0" w:line="240" w:lineRule="auto"/>
    </w:pPr>
    <w:rPr>
      <w:color w:val="208855" w:themeColor="accent1" w:themeShade="BF"/>
    </w:rPr>
    <w:tblPr>
      <w:tblStyleRowBandSize w:val="1"/>
      <w:tblStyleColBandSize w:val="1"/>
      <w:tblBorders>
        <w:top w:val="single" w:sz="8" w:space="0" w:color="2BB673" w:themeColor="accent1"/>
        <w:bottom w:val="single" w:sz="8" w:space="0" w:color="2BB673" w:themeColor="accent1"/>
      </w:tblBorders>
    </w:tblPr>
    <w:tblStylePr w:type="fir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la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left w:val="nil"/>
          <w:right w:val="nil"/>
          <w:insideH w:val="nil"/>
          <w:insideV w:val="nil"/>
        </w:tcBorders>
        <w:shd w:val="clear" w:color="auto" w:fill="C5F1DC" w:themeFill="accent1" w:themeFillTint="3F"/>
      </w:tcPr>
    </w:tblStylePr>
  </w:style>
  <w:style w:type="table" w:styleId="LightShading-Accent2">
    <w:name w:val="Light Shading Accent 2"/>
    <w:basedOn w:val="TableNormal"/>
    <w:uiPriority w:val="60"/>
    <w:semiHidden/>
    <w:unhideWhenUsed/>
    <w:rsid w:val="003160E5"/>
    <w:pPr>
      <w:spacing w:after="0" w:line="240" w:lineRule="auto"/>
    </w:pPr>
    <w:rPr>
      <w:color w:val="6D8613" w:themeColor="accent2" w:themeShade="BF"/>
    </w:rPr>
    <w:tblPr>
      <w:tblStyleRowBandSize w:val="1"/>
      <w:tblStyleColBandSize w:val="1"/>
      <w:tblBorders>
        <w:top w:val="single" w:sz="8" w:space="0" w:color="93B41A" w:themeColor="accent2"/>
        <w:bottom w:val="single" w:sz="8" w:space="0" w:color="93B41A" w:themeColor="accent2"/>
      </w:tblBorders>
    </w:tblPr>
    <w:tblStylePr w:type="fir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la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left w:val="nil"/>
          <w:right w:val="nil"/>
          <w:insideH w:val="nil"/>
          <w:insideV w:val="nil"/>
        </w:tcBorders>
        <w:shd w:val="clear" w:color="auto" w:fill="E9F5BD" w:themeFill="accent2" w:themeFillTint="3F"/>
      </w:tcPr>
    </w:tblStylePr>
  </w:style>
  <w:style w:type="table" w:styleId="LightShading-Accent3">
    <w:name w:val="Light Shading Accent 3"/>
    <w:basedOn w:val="TableNormal"/>
    <w:uiPriority w:val="60"/>
    <w:semiHidden/>
    <w:unhideWhenUsed/>
    <w:rsid w:val="003160E5"/>
    <w:pPr>
      <w:spacing w:after="0" w:line="240" w:lineRule="auto"/>
    </w:pPr>
    <w:rPr>
      <w:color w:val="CF4110" w:themeColor="accent3" w:themeShade="BF"/>
    </w:rPr>
    <w:tblPr>
      <w:tblStyleRowBandSize w:val="1"/>
      <w:tblStyleColBandSize w:val="1"/>
      <w:tblBorders>
        <w:top w:val="single" w:sz="8" w:space="0" w:color="F06A3B" w:themeColor="accent3"/>
        <w:bottom w:val="single" w:sz="8" w:space="0" w:color="F06A3B" w:themeColor="accent3"/>
      </w:tblBorders>
    </w:tblPr>
    <w:tblStylePr w:type="fir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la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left w:val="nil"/>
          <w:right w:val="nil"/>
          <w:insideH w:val="nil"/>
          <w:insideV w:val="nil"/>
        </w:tcBorders>
        <w:shd w:val="clear" w:color="auto" w:fill="FBD9CE" w:themeFill="accent3" w:themeFillTint="3F"/>
      </w:tcPr>
    </w:tblStylePr>
  </w:style>
  <w:style w:type="table" w:styleId="LightShading-Accent4">
    <w:name w:val="Light Shading Accent 4"/>
    <w:basedOn w:val="TableNormal"/>
    <w:uiPriority w:val="60"/>
    <w:semiHidden/>
    <w:unhideWhenUsed/>
    <w:rsid w:val="003160E5"/>
    <w:pPr>
      <w:spacing w:after="0" w:line="240" w:lineRule="auto"/>
    </w:pPr>
    <w:rPr>
      <w:color w:val="6E37AA" w:themeColor="accent4" w:themeShade="BF"/>
    </w:rPr>
    <w:tblPr>
      <w:tblStyleRowBandSize w:val="1"/>
      <w:tblStyleColBandSize w:val="1"/>
      <w:tblBorders>
        <w:top w:val="single" w:sz="8" w:space="0" w:color="9561CC" w:themeColor="accent4"/>
        <w:bottom w:val="single" w:sz="8" w:space="0" w:color="9561CC" w:themeColor="accent4"/>
      </w:tblBorders>
    </w:tblPr>
    <w:tblStylePr w:type="fir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la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left w:val="nil"/>
          <w:right w:val="nil"/>
          <w:insideH w:val="nil"/>
          <w:insideV w:val="nil"/>
        </w:tcBorders>
        <w:shd w:val="clear" w:color="auto" w:fill="E4D7F2" w:themeFill="accent4" w:themeFillTint="3F"/>
      </w:tcPr>
    </w:tblStylePr>
  </w:style>
  <w:style w:type="table" w:styleId="LightShading-Accent5">
    <w:name w:val="Light Shading Accent 5"/>
    <w:basedOn w:val="TableNormal"/>
    <w:uiPriority w:val="60"/>
    <w:semiHidden/>
    <w:unhideWhenUsed/>
    <w:rsid w:val="003160E5"/>
    <w:pPr>
      <w:spacing w:after="0" w:line="240" w:lineRule="auto"/>
    </w:pPr>
    <w:rPr>
      <w:color w:val="008094" w:themeColor="accent5" w:themeShade="BF"/>
    </w:rPr>
    <w:tblPr>
      <w:tblStyleRowBandSize w:val="1"/>
      <w:tblStyleColBandSize w:val="1"/>
      <w:tblBorders>
        <w:top w:val="single" w:sz="8" w:space="0" w:color="00ADC6" w:themeColor="accent5"/>
        <w:bottom w:val="single" w:sz="8" w:space="0" w:color="00ADC6" w:themeColor="accent5"/>
      </w:tblBorders>
    </w:tblPr>
    <w:tblStylePr w:type="fir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la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left w:val="nil"/>
          <w:right w:val="nil"/>
          <w:insideH w:val="nil"/>
          <w:insideV w:val="nil"/>
        </w:tcBorders>
        <w:shd w:val="clear" w:color="auto" w:fill="B1F4FF" w:themeFill="accent5" w:themeFillTint="3F"/>
      </w:tcPr>
    </w:tblStylePr>
  </w:style>
  <w:style w:type="table" w:styleId="LightShading-Accent6">
    <w:name w:val="Light Shading Accent 6"/>
    <w:basedOn w:val="TableNormal"/>
    <w:uiPriority w:val="60"/>
    <w:semiHidden/>
    <w:unhideWhenUsed/>
    <w:rsid w:val="003160E5"/>
    <w:pPr>
      <w:spacing w:after="0" w:line="240" w:lineRule="auto"/>
    </w:pPr>
    <w:rPr>
      <w:color w:val="C36B01" w:themeColor="accent6" w:themeShade="BF"/>
    </w:rPr>
    <w:tblPr>
      <w:tblStyleRowBandSize w:val="1"/>
      <w:tblStyleColBandSize w:val="1"/>
      <w:tblBorders>
        <w:top w:val="single" w:sz="8" w:space="0" w:color="FD8F0A" w:themeColor="accent6"/>
        <w:bottom w:val="single" w:sz="8" w:space="0" w:color="FD8F0A" w:themeColor="accent6"/>
      </w:tblBorders>
    </w:tblPr>
    <w:tblStylePr w:type="fir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la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left w:val="nil"/>
          <w:right w:val="nil"/>
          <w:insideH w:val="nil"/>
          <w:insideV w:val="nil"/>
        </w:tcBorders>
        <w:shd w:val="clear" w:color="auto" w:fill="FEE3C2" w:themeFill="accent6" w:themeFillTint="3F"/>
      </w:tcPr>
    </w:tblStylePr>
  </w:style>
  <w:style w:type="character" w:styleId="LineNumber">
    <w:name w:val="line number"/>
    <w:basedOn w:val="DefaultParagraphFont"/>
    <w:uiPriority w:val="99"/>
    <w:semiHidden/>
    <w:unhideWhenUsed/>
    <w:rsid w:val="003160E5"/>
  </w:style>
  <w:style w:type="paragraph" w:styleId="List">
    <w:name w:val="List"/>
    <w:basedOn w:val="Normal"/>
    <w:uiPriority w:val="99"/>
    <w:semiHidden/>
    <w:unhideWhenUsed/>
    <w:rsid w:val="003160E5"/>
    <w:pPr>
      <w:ind w:left="283" w:hanging="283"/>
      <w:contextualSpacing/>
    </w:pPr>
  </w:style>
  <w:style w:type="paragraph" w:styleId="List2">
    <w:name w:val="List 2"/>
    <w:basedOn w:val="Normal"/>
    <w:uiPriority w:val="99"/>
    <w:semiHidden/>
    <w:unhideWhenUsed/>
    <w:rsid w:val="003160E5"/>
    <w:pPr>
      <w:ind w:left="566" w:hanging="283"/>
      <w:contextualSpacing/>
    </w:pPr>
  </w:style>
  <w:style w:type="paragraph" w:styleId="List3">
    <w:name w:val="List 3"/>
    <w:basedOn w:val="Normal"/>
    <w:uiPriority w:val="99"/>
    <w:semiHidden/>
    <w:unhideWhenUsed/>
    <w:rsid w:val="003160E5"/>
    <w:pPr>
      <w:ind w:left="849" w:hanging="283"/>
      <w:contextualSpacing/>
    </w:pPr>
  </w:style>
  <w:style w:type="paragraph" w:styleId="List4">
    <w:name w:val="List 4"/>
    <w:basedOn w:val="Normal"/>
    <w:uiPriority w:val="99"/>
    <w:semiHidden/>
    <w:unhideWhenUsed/>
    <w:rsid w:val="003160E5"/>
    <w:pPr>
      <w:ind w:left="1132" w:hanging="283"/>
      <w:contextualSpacing/>
    </w:pPr>
  </w:style>
  <w:style w:type="paragraph" w:styleId="List5">
    <w:name w:val="List 5"/>
    <w:basedOn w:val="Normal"/>
    <w:uiPriority w:val="99"/>
    <w:semiHidden/>
    <w:unhideWhenUsed/>
    <w:rsid w:val="003160E5"/>
    <w:pPr>
      <w:ind w:left="1415" w:hanging="283"/>
      <w:contextualSpacing/>
    </w:pPr>
  </w:style>
  <w:style w:type="paragraph" w:styleId="ListBullet5">
    <w:name w:val="List Bullet 5"/>
    <w:basedOn w:val="Normal"/>
    <w:uiPriority w:val="99"/>
    <w:semiHidden/>
    <w:rsid w:val="003160E5"/>
    <w:pPr>
      <w:numPr>
        <w:numId w:val="28"/>
      </w:numPr>
      <w:contextualSpacing/>
    </w:pPr>
  </w:style>
  <w:style w:type="paragraph" w:styleId="ListNumber4">
    <w:name w:val="List Number 4"/>
    <w:basedOn w:val="Normal"/>
    <w:uiPriority w:val="99"/>
    <w:semiHidden/>
    <w:unhideWhenUsed/>
    <w:rsid w:val="003160E5"/>
    <w:pPr>
      <w:numPr>
        <w:numId w:val="29"/>
      </w:numPr>
      <w:contextualSpacing/>
    </w:pPr>
  </w:style>
  <w:style w:type="paragraph" w:styleId="ListNumber5">
    <w:name w:val="List Number 5"/>
    <w:basedOn w:val="Normal"/>
    <w:uiPriority w:val="99"/>
    <w:semiHidden/>
    <w:rsid w:val="003160E5"/>
    <w:pPr>
      <w:numPr>
        <w:numId w:val="30"/>
      </w:numPr>
      <w:contextualSpacing/>
    </w:pPr>
  </w:style>
  <w:style w:type="table" w:styleId="ListTable1Light">
    <w:name w:val="List Table 1 Light"/>
    <w:basedOn w:val="TableNormal"/>
    <w:uiPriority w:val="46"/>
    <w:rsid w:val="003160E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3160E5"/>
    <w:pPr>
      <w:spacing w:after="0" w:line="240" w:lineRule="auto"/>
    </w:pPr>
    <w:tblPr>
      <w:tblStyleRowBandSize w:val="1"/>
      <w:tblStyleColBandSize w:val="1"/>
    </w:tblPr>
    <w:tblStylePr w:type="firstRow">
      <w:rPr>
        <w:b/>
        <w:bCs/>
      </w:rPr>
      <w:tblPr/>
      <w:tcPr>
        <w:tcBorders>
          <w:bottom w:val="single" w:sz="4" w:space="0" w:color="74DEAB" w:themeColor="accent1" w:themeTint="99"/>
        </w:tcBorders>
      </w:tcPr>
    </w:tblStylePr>
    <w:tblStylePr w:type="lastRow">
      <w:rPr>
        <w:b/>
        <w:bCs/>
      </w:rPr>
      <w:tblPr/>
      <w:tcPr>
        <w:tcBorders>
          <w:top w:val="sing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1Light-Accent2">
    <w:name w:val="List Table 1 Light Accent 2"/>
    <w:basedOn w:val="TableNormal"/>
    <w:uiPriority w:val="46"/>
    <w:rsid w:val="003160E5"/>
    <w:pPr>
      <w:spacing w:after="0" w:line="240" w:lineRule="auto"/>
    </w:pPr>
    <w:tblPr>
      <w:tblStyleRowBandSize w:val="1"/>
      <w:tblStyleColBandSize w:val="1"/>
    </w:tblPr>
    <w:tblStylePr w:type="firstRow">
      <w:rPr>
        <w:b/>
        <w:bCs/>
      </w:rPr>
      <w:tblPr/>
      <w:tcPr>
        <w:tcBorders>
          <w:bottom w:val="single" w:sz="4" w:space="0" w:color="CAE85F" w:themeColor="accent2" w:themeTint="99"/>
        </w:tcBorders>
      </w:tcPr>
    </w:tblStylePr>
    <w:tblStylePr w:type="lastRow">
      <w:rPr>
        <w:b/>
        <w:bCs/>
      </w:rPr>
      <w:tblPr/>
      <w:tcPr>
        <w:tcBorders>
          <w:top w:val="sing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1Light-Accent3">
    <w:name w:val="List Table 1 Light Accent 3"/>
    <w:basedOn w:val="TableNormal"/>
    <w:uiPriority w:val="46"/>
    <w:rsid w:val="003160E5"/>
    <w:pPr>
      <w:spacing w:after="0" w:line="240" w:lineRule="auto"/>
    </w:pPr>
    <w:tblPr>
      <w:tblStyleRowBandSize w:val="1"/>
      <w:tblStyleColBandSize w:val="1"/>
    </w:tblPr>
    <w:tblStylePr w:type="firstRow">
      <w:rPr>
        <w:b/>
        <w:bCs/>
      </w:rPr>
      <w:tblPr/>
      <w:tcPr>
        <w:tcBorders>
          <w:bottom w:val="single" w:sz="4" w:space="0" w:color="F6A589" w:themeColor="accent3" w:themeTint="99"/>
        </w:tcBorders>
      </w:tcPr>
    </w:tblStylePr>
    <w:tblStylePr w:type="lastRow">
      <w:rPr>
        <w:b/>
        <w:bCs/>
      </w:rPr>
      <w:tblPr/>
      <w:tcPr>
        <w:tcBorders>
          <w:top w:val="sing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1Light-Accent4">
    <w:name w:val="List Table 1 Light Accent 4"/>
    <w:basedOn w:val="TableNormal"/>
    <w:uiPriority w:val="46"/>
    <w:rsid w:val="003160E5"/>
    <w:pPr>
      <w:spacing w:after="0" w:line="240" w:lineRule="auto"/>
    </w:pPr>
    <w:tblPr>
      <w:tblStyleRowBandSize w:val="1"/>
      <w:tblStyleColBandSize w:val="1"/>
    </w:tblPr>
    <w:tblStylePr w:type="firstRow">
      <w:rPr>
        <w:b/>
        <w:bCs/>
      </w:rPr>
      <w:tblPr/>
      <w:tcPr>
        <w:tcBorders>
          <w:bottom w:val="single" w:sz="4" w:space="0" w:color="BFA0E0" w:themeColor="accent4" w:themeTint="99"/>
        </w:tcBorders>
      </w:tcPr>
    </w:tblStylePr>
    <w:tblStylePr w:type="lastRow">
      <w:rPr>
        <w:b/>
        <w:bCs/>
      </w:rPr>
      <w:tblPr/>
      <w:tcPr>
        <w:tcBorders>
          <w:top w:val="sing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1Light-Accent5">
    <w:name w:val="List Table 1 Light Accent 5"/>
    <w:basedOn w:val="TableNormal"/>
    <w:uiPriority w:val="46"/>
    <w:rsid w:val="003160E5"/>
    <w:pPr>
      <w:spacing w:after="0" w:line="240" w:lineRule="auto"/>
    </w:pPr>
    <w:tblPr>
      <w:tblStyleRowBandSize w:val="1"/>
      <w:tblStyleColBandSize w:val="1"/>
    </w:tblPr>
    <w:tblStylePr w:type="firstRow">
      <w:rPr>
        <w:b/>
        <w:bCs/>
      </w:rPr>
      <w:tblPr/>
      <w:tcPr>
        <w:tcBorders>
          <w:bottom w:val="single" w:sz="4" w:space="0" w:color="43E6FF" w:themeColor="accent5" w:themeTint="99"/>
        </w:tcBorders>
      </w:tcPr>
    </w:tblStylePr>
    <w:tblStylePr w:type="lastRow">
      <w:rPr>
        <w:b/>
        <w:bCs/>
      </w:rPr>
      <w:tblPr/>
      <w:tcPr>
        <w:tcBorders>
          <w:top w:val="sing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1Light-Accent6">
    <w:name w:val="List Table 1 Light Accent 6"/>
    <w:basedOn w:val="TableNormal"/>
    <w:uiPriority w:val="46"/>
    <w:rsid w:val="003160E5"/>
    <w:pPr>
      <w:spacing w:after="0" w:line="240" w:lineRule="auto"/>
    </w:pPr>
    <w:tblPr>
      <w:tblStyleRowBandSize w:val="1"/>
      <w:tblStyleColBandSize w:val="1"/>
    </w:tblPr>
    <w:tblStylePr w:type="firstRow">
      <w:rPr>
        <w:b/>
        <w:bCs/>
      </w:rPr>
      <w:tblPr/>
      <w:tcPr>
        <w:tcBorders>
          <w:bottom w:val="single" w:sz="4" w:space="0" w:color="FDBB6B" w:themeColor="accent6" w:themeTint="99"/>
        </w:tcBorders>
      </w:tcPr>
    </w:tblStylePr>
    <w:tblStylePr w:type="lastRow">
      <w:rPr>
        <w:b/>
        <w:bCs/>
      </w:rPr>
      <w:tblPr/>
      <w:tcPr>
        <w:tcBorders>
          <w:top w:val="sing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2">
    <w:name w:val="List Table 2"/>
    <w:basedOn w:val="TableNormal"/>
    <w:uiPriority w:val="47"/>
    <w:rsid w:val="003160E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3160E5"/>
    <w:pPr>
      <w:spacing w:after="0" w:line="240" w:lineRule="auto"/>
    </w:pPr>
    <w:tblPr>
      <w:tblStyleRowBandSize w:val="1"/>
      <w:tblStyleColBandSize w:val="1"/>
      <w:tblBorders>
        <w:top w:val="single" w:sz="4" w:space="0" w:color="74DEAB" w:themeColor="accent1" w:themeTint="99"/>
        <w:bottom w:val="single" w:sz="4" w:space="0" w:color="74DEAB" w:themeColor="accent1" w:themeTint="99"/>
        <w:insideH w:val="single" w:sz="4" w:space="0" w:color="74DEA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2-Accent2">
    <w:name w:val="List Table 2 Accent 2"/>
    <w:basedOn w:val="TableNormal"/>
    <w:uiPriority w:val="47"/>
    <w:rsid w:val="003160E5"/>
    <w:pPr>
      <w:spacing w:after="0" w:line="240" w:lineRule="auto"/>
    </w:pPr>
    <w:tblPr>
      <w:tblStyleRowBandSize w:val="1"/>
      <w:tblStyleColBandSize w:val="1"/>
      <w:tblBorders>
        <w:top w:val="single" w:sz="4" w:space="0" w:color="CAE85F" w:themeColor="accent2" w:themeTint="99"/>
        <w:bottom w:val="single" w:sz="4" w:space="0" w:color="CAE85F" w:themeColor="accent2" w:themeTint="99"/>
        <w:insideH w:val="single" w:sz="4" w:space="0" w:color="CAE85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2-Accent3">
    <w:name w:val="List Table 2 Accent 3"/>
    <w:basedOn w:val="TableNormal"/>
    <w:uiPriority w:val="47"/>
    <w:rsid w:val="003160E5"/>
    <w:pPr>
      <w:spacing w:after="0" w:line="240" w:lineRule="auto"/>
    </w:pPr>
    <w:tblPr>
      <w:tblStyleRowBandSize w:val="1"/>
      <w:tblStyleColBandSize w:val="1"/>
      <w:tblBorders>
        <w:top w:val="single" w:sz="4" w:space="0" w:color="F6A589" w:themeColor="accent3" w:themeTint="99"/>
        <w:bottom w:val="single" w:sz="4" w:space="0" w:color="F6A589" w:themeColor="accent3" w:themeTint="99"/>
        <w:insideH w:val="single" w:sz="4" w:space="0" w:color="F6A58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2-Accent4">
    <w:name w:val="List Table 2 Accent 4"/>
    <w:basedOn w:val="TableNormal"/>
    <w:uiPriority w:val="47"/>
    <w:rsid w:val="003160E5"/>
    <w:pPr>
      <w:spacing w:after="0" w:line="240" w:lineRule="auto"/>
    </w:pPr>
    <w:tblPr>
      <w:tblStyleRowBandSize w:val="1"/>
      <w:tblStyleColBandSize w:val="1"/>
      <w:tblBorders>
        <w:top w:val="single" w:sz="4" w:space="0" w:color="BFA0E0" w:themeColor="accent4" w:themeTint="99"/>
        <w:bottom w:val="single" w:sz="4" w:space="0" w:color="BFA0E0" w:themeColor="accent4" w:themeTint="99"/>
        <w:insideH w:val="single" w:sz="4" w:space="0" w:color="BFA0E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2-Accent5">
    <w:name w:val="List Table 2 Accent 5"/>
    <w:basedOn w:val="TableNormal"/>
    <w:uiPriority w:val="47"/>
    <w:rsid w:val="003160E5"/>
    <w:pPr>
      <w:spacing w:after="0" w:line="240" w:lineRule="auto"/>
    </w:pPr>
    <w:tblPr>
      <w:tblStyleRowBandSize w:val="1"/>
      <w:tblStyleColBandSize w:val="1"/>
      <w:tblBorders>
        <w:top w:val="single" w:sz="4" w:space="0" w:color="43E6FF" w:themeColor="accent5" w:themeTint="99"/>
        <w:bottom w:val="single" w:sz="4" w:space="0" w:color="43E6FF" w:themeColor="accent5" w:themeTint="99"/>
        <w:insideH w:val="single" w:sz="4" w:space="0" w:color="43E6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2-Accent6">
    <w:name w:val="List Table 2 Accent 6"/>
    <w:basedOn w:val="TableNormal"/>
    <w:uiPriority w:val="47"/>
    <w:rsid w:val="003160E5"/>
    <w:pPr>
      <w:spacing w:after="0" w:line="240" w:lineRule="auto"/>
    </w:pPr>
    <w:tblPr>
      <w:tblStyleRowBandSize w:val="1"/>
      <w:tblStyleColBandSize w:val="1"/>
      <w:tblBorders>
        <w:top w:val="single" w:sz="4" w:space="0" w:color="FDBB6B" w:themeColor="accent6" w:themeTint="99"/>
        <w:bottom w:val="single" w:sz="4" w:space="0" w:color="FDBB6B" w:themeColor="accent6" w:themeTint="99"/>
        <w:insideH w:val="single" w:sz="4" w:space="0" w:color="FDBB6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3">
    <w:name w:val="List Table 3"/>
    <w:basedOn w:val="TableNormal"/>
    <w:uiPriority w:val="48"/>
    <w:rsid w:val="003160E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3160E5"/>
    <w:pPr>
      <w:spacing w:after="0" w:line="240" w:lineRule="auto"/>
    </w:pPr>
    <w:tblPr>
      <w:tblStyleRowBandSize w:val="1"/>
      <w:tblStyleColBandSize w:val="1"/>
      <w:tblBorders>
        <w:top w:val="single" w:sz="4" w:space="0" w:color="2BB673" w:themeColor="accent1"/>
        <w:left w:val="single" w:sz="4" w:space="0" w:color="2BB673" w:themeColor="accent1"/>
        <w:bottom w:val="single" w:sz="4" w:space="0" w:color="2BB673" w:themeColor="accent1"/>
        <w:right w:val="single" w:sz="4" w:space="0" w:color="2BB673" w:themeColor="accent1"/>
      </w:tblBorders>
    </w:tblPr>
    <w:tblStylePr w:type="firstRow">
      <w:rPr>
        <w:b/>
        <w:bCs/>
        <w:color w:val="FFFFFF" w:themeColor="background1"/>
      </w:rPr>
      <w:tblPr/>
      <w:tcPr>
        <w:shd w:val="clear" w:color="auto" w:fill="2BB673" w:themeFill="accent1"/>
      </w:tcPr>
    </w:tblStylePr>
    <w:tblStylePr w:type="lastRow">
      <w:rPr>
        <w:b/>
        <w:bCs/>
      </w:rPr>
      <w:tblPr/>
      <w:tcPr>
        <w:tcBorders>
          <w:top w:val="double" w:sz="4" w:space="0" w:color="2BB67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B673" w:themeColor="accent1"/>
          <w:right w:val="single" w:sz="4" w:space="0" w:color="2BB673" w:themeColor="accent1"/>
        </w:tcBorders>
      </w:tcPr>
    </w:tblStylePr>
    <w:tblStylePr w:type="band1Horz">
      <w:tblPr/>
      <w:tcPr>
        <w:tcBorders>
          <w:top w:val="single" w:sz="4" w:space="0" w:color="2BB673" w:themeColor="accent1"/>
          <w:bottom w:val="single" w:sz="4" w:space="0" w:color="2BB67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B673" w:themeColor="accent1"/>
          <w:left w:val="nil"/>
        </w:tcBorders>
      </w:tcPr>
    </w:tblStylePr>
    <w:tblStylePr w:type="swCell">
      <w:tblPr/>
      <w:tcPr>
        <w:tcBorders>
          <w:top w:val="double" w:sz="4" w:space="0" w:color="2BB673" w:themeColor="accent1"/>
          <w:right w:val="nil"/>
        </w:tcBorders>
      </w:tcPr>
    </w:tblStylePr>
  </w:style>
  <w:style w:type="table" w:styleId="ListTable3-Accent2">
    <w:name w:val="List Table 3 Accent 2"/>
    <w:basedOn w:val="TableNormal"/>
    <w:uiPriority w:val="48"/>
    <w:rsid w:val="003160E5"/>
    <w:pPr>
      <w:spacing w:after="0" w:line="240" w:lineRule="auto"/>
    </w:pPr>
    <w:tblPr>
      <w:tblStyleRowBandSize w:val="1"/>
      <w:tblStyleColBandSize w:val="1"/>
      <w:tblBorders>
        <w:top w:val="single" w:sz="4" w:space="0" w:color="93B41A" w:themeColor="accent2"/>
        <w:left w:val="single" w:sz="4" w:space="0" w:color="93B41A" w:themeColor="accent2"/>
        <w:bottom w:val="single" w:sz="4" w:space="0" w:color="93B41A" w:themeColor="accent2"/>
        <w:right w:val="single" w:sz="4" w:space="0" w:color="93B41A" w:themeColor="accent2"/>
      </w:tblBorders>
    </w:tblPr>
    <w:tblStylePr w:type="firstRow">
      <w:rPr>
        <w:b/>
        <w:bCs/>
        <w:color w:val="FFFFFF" w:themeColor="background1"/>
      </w:rPr>
      <w:tblPr/>
      <w:tcPr>
        <w:shd w:val="clear" w:color="auto" w:fill="93B41A" w:themeFill="accent2"/>
      </w:tcPr>
    </w:tblStylePr>
    <w:tblStylePr w:type="lastRow">
      <w:rPr>
        <w:b/>
        <w:bCs/>
      </w:rPr>
      <w:tblPr/>
      <w:tcPr>
        <w:tcBorders>
          <w:top w:val="double" w:sz="4" w:space="0" w:color="93B41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B41A" w:themeColor="accent2"/>
          <w:right w:val="single" w:sz="4" w:space="0" w:color="93B41A" w:themeColor="accent2"/>
        </w:tcBorders>
      </w:tcPr>
    </w:tblStylePr>
    <w:tblStylePr w:type="band1Horz">
      <w:tblPr/>
      <w:tcPr>
        <w:tcBorders>
          <w:top w:val="single" w:sz="4" w:space="0" w:color="93B41A" w:themeColor="accent2"/>
          <w:bottom w:val="single" w:sz="4" w:space="0" w:color="93B41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B41A" w:themeColor="accent2"/>
          <w:left w:val="nil"/>
        </w:tcBorders>
      </w:tcPr>
    </w:tblStylePr>
    <w:tblStylePr w:type="swCell">
      <w:tblPr/>
      <w:tcPr>
        <w:tcBorders>
          <w:top w:val="double" w:sz="4" w:space="0" w:color="93B41A" w:themeColor="accent2"/>
          <w:right w:val="nil"/>
        </w:tcBorders>
      </w:tcPr>
    </w:tblStylePr>
  </w:style>
  <w:style w:type="table" w:styleId="ListTable3-Accent3">
    <w:name w:val="List Table 3 Accent 3"/>
    <w:basedOn w:val="TableNormal"/>
    <w:uiPriority w:val="48"/>
    <w:rsid w:val="003160E5"/>
    <w:pPr>
      <w:spacing w:after="0" w:line="240" w:lineRule="auto"/>
    </w:pPr>
    <w:tblPr>
      <w:tblStyleRowBandSize w:val="1"/>
      <w:tblStyleColBandSize w:val="1"/>
      <w:tblBorders>
        <w:top w:val="single" w:sz="4" w:space="0" w:color="F06A3B" w:themeColor="accent3"/>
        <w:left w:val="single" w:sz="4" w:space="0" w:color="F06A3B" w:themeColor="accent3"/>
        <w:bottom w:val="single" w:sz="4" w:space="0" w:color="F06A3B" w:themeColor="accent3"/>
        <w:right w:val="single" w:sz="4" w:space="0" w:color="F06A3B" w:themeColor="accent3"/>
      </w:tblBorders>
    </w:tblPr>
    <w:tblStylePr w:type="firstRow">
      <w:rPr>
        <w:b/>
        <w:bCs/>
        <w:color w:val="FFFFFF" w:themeColor="background1"/>
      </w:rPr>
      <w:tblPr/>
      <w:tcPr>
        <w:shd w:val="clear" w:color="auto" w:fill="F06A3B" w:themeFill="accent3"/>
      </w:tcPr>
    </w:tblStylePr>
    <w:tblStylePr w:type="lastRow">
      <w:rPr>
        <w:b/>
        <w:bCs/>
      </w:rPr>
      <w:tblPr/>
      <w:tcPr>
        <w:tcBorders>
          <w:top w:val="double" w:sz="4" w:space="0" w:color="F06A3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6A3B" w:themeColor="accent3"/>
          <w:right w:val="single" w:sz="4" w:space="0" w:color="F06A3B" w:themeColor="accent3"/>
        </w:tcBorders>
      </w:tcPr>
    </w:tblStylePr>
    <w:tblStylePr w:type="band1Horz">
      <w:tblPr/>
      <w:tcPr>
        <w:tcBorders>
          <w:top w:val="single" w:sz="4" w:space="0" w:color="F06A3B" w:themeColor="accent3"/>
          <w:bottom w:val="single" w:sz="4" w:space="0" w:color="F06A3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6A3B" w:themeColor="accent3"/>
          <w:left w:val="nil"/>
        </w:tcBorders>
      </w:tcPr>
    </w:tblStylePr>
    <w:tblStylePr w:type="swCell">
      <w:tblPr/>
      <w:tcPr>
        <w:tcBorders>
          <w:top w:val="double" w:sz="4" w:space="0" w:color="F06A3B" w:themeColor="accent3"/>
          <w:right w:val="nil"/>
        </w:tcBorders>
      </w:tcPr>
    </w:tblStylePr>
  </w:style>
  <w:style w:type="table" w:styleId="ListTable3-Accent4">
    <w:name w:val="List Table 3 Accent 4"/>
    <w:basedOn w:val="TableNormal"/>
    <w:uiPriority w:val="48"/>
    <w:rsid w:val="003160E5"/>
    <w:pPr>
      <w:spacing w:after="0" w:line="240" w:lineRule="auto"/>
    </w:pPr>
    <w:tblPr>
      <w:tblStyleRowBandSize w:val="1"/>
      <w:tblStyleColBandSize w:val="1"/>
      <w:tblBorders>
        <w:top w:val="single" w:sz="4" w:space="0" w:color="9561CC" w:themeColor="accent4"/>
        <w:left w:val="single" w:sz="4" w:space="0" w:color="9561CC" w:themeColor="accent4"/>
        <w:bottom w:val="single" w:sz="4" w:space="0" w:color="9561CC" w:themeColor="accent4"/>
        <w:right w:val="single" w:sz="4" w:space="0" w:color="9561CC" w:themeColor="accent4"/>
      </w:tblBorders>
    </w:tblPr>
    <w:tblStylePr w:type="firstRow">
      <w:rPr>
        <w:b/>
        <w:bCs/>
        <w:color w:val="FFFFFF" w:themeColor="background1"/>
      </w:rPr>
      <w:tblPr/>
      <w:tcPr>
        <w:shd w:val="clear" w:color="auto" w:fill="9561CC" w:themeFill="accent4"/>
      </w:tcPr>
    </w:tblStylePr>
    <w:tblStylePr w:type="lastRow">
      <w:rPr>
        <w:b/>
        <w:bCs/>
      </w:rPr>
      <w:tblPr/>
      <w:tcPr>
        <w:tcBorders>
          <w:top w:val="double" w:sz="4" w:space="0" w:color="9561C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61CC" w:themeColor="accent4"/>
          <w:right w:val="single" w:sz="4" w:space="0" w:color="9561CC" w:themeColor="accent4"/>
        </w:tcBorders>
      </w:tcPr>
    </w:tblStylePr>
    <w:tblStylePr w:type="band1Horz">
      <w:tblPr/>
      <w:tcPr>
        <w:tcBorders>
          <w:top w:val="single" w:sz="4" w:space="0" w:color="9561CC" w:themeColor="accent4"/>
          <w:bottom w:val="single" w:sz="4" w:space="0" w:color="9561C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61CC" w:themeColor="accent4"/>
          <w:left w:val="nil"/>
        </w:tcBorders>
      </w:tcPr>
    </w:tblStylePr>
    <w:tblStylePr w:type="swCell">
      <w:tblPr/>
      <w:tcPr>
        <w:tcBorders>
          <w:top w:val="double" w:sz="4" w:space="0" w:color="9561CC" w:themeColor="accent4"/>
          <w:right w:val="nil"/>
        </w:tcBorders>
      </w:tcPr>
    </w:tblStylePr>
  </w:style>
  <w:style w:type="table" w:styleId="ListTable3-Accent5">
    <w:name w:val="List Table 3 Accent 5"/>
    <w:basedOn w:val="TableNormal"/>
    <w:uiPriority w:val="48"/>
    <w:rsid w:val="003160E5"/>
    <w:pPr>
      <w:spacing w:after="0" w:line="240" w:lineRule="auto"/>
    </w:pPr>
    <w:tblPr>
      <w:tblStyleRowBandSize w:val="1"/>
      <w:tblStyleColBandSize w:val="1"/>
      <w:tblBorders>
        <w:top w:val="single" w:sz="4" w:space="0" w:color="00ADC6" w:themeColor="accent5"/>
        <w:left w:val="single" w:sz="4" w:space="0" w:color="00ADC6" w:themeColor="accent5"/>
        <w:bottom w:val="single" w:sz="4" w:space="0" w:color="00ADC6" w:themeColor="accent5"/>
        <w:right w:val="single" w:sz="4" w:space="0" w:color="00ADC6" w:themeColor="accent5"/>
      </w:tblBorders>
    </w:tblPr>
    <w:tblStylePr w:type="firstRow">
      <w:rPr>
        <w:b/>
        <w:bCs/>
        <w:color w:val="FFFFFF" w:themeColor="background1"/>
      </w:rPr>
      <w:tblPr/>
      <w:tcPr>
        <w:shd w:val="clear" w:color="auto" w:fill="00ADC6" w:themeFill="accent5"/>
      </w:tcPr>
    </w:tblStylePr>
    <w:tblStylePr w:type="lastRow">
      <w:rPr>
        <w:b/>
        <w:bCs/>
      </w:rPr>
      <w:tblPr/>
      <w:tcPr>
        <w:tcBorders>
          <w:top w:val="double" w:sz="4" w:space="0" w:color="00AD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C6" w:themeColor="accent5"/>
          <w:right w:val="single" w:sz="4" w:space="0" w:color="00ADC6" w:themeColor="accent5"/>
        </w:tcBorders>
      </w:tcPr>
    </w:tblStylePr>
    <w:tblStylePr w:type="band1Horz">
      <w:tblPr/>
      <w:tcPr>
        <w:tcBorders>
          <w:top w:val="single" w:sz="4" w:space="0" w:color="00ADC6" w:themeColor="accent5"/>
          <w:bottom w:val="single" w:sz="4" w:space="0" w:color="00AD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C6" w:themeColor="accent5"/>
          <w:left w:val="nil"/>
        </w:tcBorders>
      </w:tcPr>
    </w:tblStylePr>
    <w:tblStylePr w:type="swCell">
      <w:tblPr/>
      <w:tcPr>
        <w:tcBorders>
          <w:top w:val="double" w:sz="4" w:space="0" w:color="00ADC6" w:themeColor="accent5"/>
          <w:right w:val="nil"/>
        </w:tcBorders>
      </w:tcPr>
    </w:tblStylePr>
  </w:style>
  <w:style w:type="table" w:styleId="ListTable3-Accent6">
    <w:name w:val="List Table 3 Accent 6"/>
    <w:basedOn w:val="TableNormal"/>
    <w:uiPriority w:val="48"/>
    <w:rsid w:val="003160E5"/>
    <w:pPr>
      <w:spacing w:after="0" w:line="240" w:lineRule="auto"/>
    </w:pPr>
    <w:tblPr>
      <w:tblStyleRowBandSize w:val="1"/>
      <w:tblStyleColBandSize w:val="1"/>
      <w:tblBorders>
        <w:top w:val="single" w:sz="4" w:space="0" w:color="FD8F0A" w:themeColor="accent6"/>
        <w:left w:val="single" w:sz="4" w:space="0" w:color="FD8F0A" w:themeColor="accent6"/>
        <w:bottom w:val="single" w:sz="4" w:space="0" w:color="FD8F0A" w:themeColor="accent6"/>
        <w:right w:val="single" w:sz="4" w:space="0" w:color="FD8F0A" w:themeColor="accent6"/>
      </w:tblBorders>
    </w:tblPr>
    <w:tblStylePr w:type="firstRow">
      <w:rPr>
        <w:b/>
        <w:bCs/>
        <w:color w:val="FFFFFF" w:themeColor="background1"/>
      </w:rPr>
      <w:tblPr/>
      <w:tcPr>
        <w:shd w:val="clear" w:color="auto" w:fill="FD8F0A" w:themeFill="accent6"/>
      </w:tcPr>
    </w:tblStylePr>
    <w:tblStylePr w:type="lastRow">
      <w:rPr>
        <w:b/>
        <w:bCs/>
      </w:rPr>
      <w:tblPr/>
      <w:tcPr>
        <w:tcBorders>
          <w:top w:val="double" w:sz="4" w:space="0" w:color="FD8F0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D8F0A" w:themeColor="accent6"/>
          <w:right w:val="single" w:sz="4" w:space="0" w:color="FD8F0A" w:themeColor="accent6"/>
        </w:tcBorders>
      </w:tcPr>
    </w:tblStylePr>
    <w:tblStylePr w:type="band1Horz">
      <w:tblPr/>
      <w:tcPr>
        <w:tcBorders>
          <w:top w:val="single" w:sz="4" w:space="0" w:color="FD8F0A" w:themeColor="accent6"/>
          <w:bottom w:val="single" w:sz="4" w:space="0" w:color="FD8F0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D8F0A" w:themeColor="accent6"/>
          <w:left w:val="nil"/>
        </w:tcBorders>
      </w:tcPr>
    </w:tblStylePr>
    <w:tblStylePr w:type="swCell">
      <w:tblPr/>
      <w:tcPr>
        <w:tcBorders>
          <w:top w:val="double" w:sz="4" w:space="0" w:color="FD8F0A" w:themeColor="accent6"/>
          <w:right w:val="nil"/>
        </w:tcBorders>
      </w:tcPr>
    </w:tblStylePr>
  </w:style>
  <w:style w:type="table" w:styleId="ListTable4">
    <w:name w:val="List Table 4"/>
    <w:basedOn w:val="TableNormal"/>
    <w:uiPriority w:val="49"/>
    <w:rsid w:val="003160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3160E5"/>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tcBorders>
        <w:shd w:val="clear" w:color="auto" w:fill="2BB673" w:themeFill="accent1"/>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4-Accent2">
    <w:name w:val="List Table 4 Accent 2"/>
    <w:basedOn w:val="TableNormal"/>
    <w:uiPriority w:val="49"/>
    <w:rsid w:val="003160E5"/>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tcBorders>
        <w:shd w:val="clear" w:color="auto" w:fill="93B41A" w:themeFill="accent2"/>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4-Accent3">
    <w:name w:val="List Table 4 Accent 3"/>
    <w:basedOn w:val="TableNormal"/>
    <w:uiPriority w:val="49"/>
    <w:rsid w:val="003160E5"/>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tcBorders>
        <w:shd w:val="clear" w:color="auto" w:fill="F06A3B" w:themeFill="accent3"/>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4-Accent4">
    <w:name w:val="List Table 4 Accent 4"/>
    <w:basedOn w:val="TableNormal"/>
    <w:uiPriority w:val="49"/>
    <w:rsid w:val="003160E5"/>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tcBorders>
        <w:shd w:val="clear" w:color="auto" w:fill="9561CC" w:themeFill="accent4"/>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4-Accent5">
    <w:name w:val="List Table 4 Accent 5"/>
    <w:basedOn w:val="TableNormal"/>
    <w:uiPriority w:val="49"/>
    <w:rsid w:val="003160E5"/>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tcBorders>
        <w:shd w:val="clear" w:color="auto" w:fill="00ADC6" w:themeFill="accent5"/>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4-Accent6">
    <w:name w:val="List Table 4 Accent 6"/>
    <w:basedOn w:val="TableNormal"/>
    <w:uiPriority w:val="49"/>
    <w:rsid w:val="003160E5"/>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tcBorders>
        <w:shd w:val="clear" w:color="auto" w:fill="FD8F0A" w:themeFill="accent6"/>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5Dark">
    <w:name w:val="List Table 5 Dark"/>
    <w:basedOn w:val="TableNormal"/>
    <w:uiPriority w:val="50"/>
    <w:rsid w:val="003160E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3160E5"/>
    <w:pPr>
      <w:spacing w:after="0" w:line="240" w:lineRule="auto"/>
    </w:pPr>
    <w:rPr>
      <w:color w:val="FFFFFF" w:themeColor="background1"/>
    </w:rPr>
    <w:tblPr>
      <w:tblStyleRowBandSize w:val="1"/>
      <w:tblStyleColBandSize w:val="1"/>
      <w:tblBorders>
        <w:top w:val="single" w:sz="24" w:space="0" w:color="2BB673" w:themeColor="accent1"/>
        <w:left w:val="single" w:sz="24" w:space="0" w:color="2BB673" w:themeColor="accent1"/>
        <w:bottom w:val="single" w:sz="24" w:space="0" w:color="2BB673" w:themeColor="accent1"/>
        <w:right w:val="single" w:sz="24" w:space="0" w:color="2BB673" w:themeColor="accent1"/>
      </w:tblBorders>
    </w:tblPr>
    <w:tcPr>
      <w:shd w:val="clear" w:color="auto" w:fill="2BB67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3160E5"/>
    <w:pPr>
      <w:spacing w:after="0" w:line="240" w:lineRule="auto"/>
    </w:pPr>
    <w:rPr>
      <w:color w:val="FFFFFF" w:themeColor="background1"/>
    </w:rPr>
    <w:tblPr>
      <w:tblStyleRowBandSize w:val="1"/>
      <w:tblStyleColBandSize w:val="1"/>
      <w:tblBorders>
        <w:top w:val="single" w:sz="24" w:space="0" w:color="93B41A" w:themeColor="accent2"/>
        <w:left w:val="single" w:sz="24" w:space="0" w:color="93B41A" w:themeColor="accent2"/>
        <w:bottom w:val="single" w:sz="24" w:space="0" w:color="93B41A" w:themeColor="accent2"/>
        <w:right w:val="single" w:sz="24" w:space="0" w:color="93B41A" w:themeColor="accent2"/>
      </w:tblBorders>
    </w:tblPr>
    <w:tcPr>
      <w:shd w:val="clear" w:color="auto" w:fill="93B41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3160E5"/>
    <w:pPr>
      <w:spacing w:after="0" w:line="240" w:lineRule="auto"/>
    </w:pPr>
    <w:rPr>
      <w:color w:val="FFFFFF" w:themeColor="background1"/>
    </w:rPr>
    <w:tblPr>
      <w:tblStyleRowBandSize w:val="1"/>
      <w:tblStyleColBandSize w:val="1"/>
      <w:tblBorders>
        <w:top w:val="single" w:sz="24" w:space="0" w:color="F06A3B" w:themeColor="accent3"/>
        <w:left w:val="single" w:sz="24" w:space="0" w:color="F06A3B" w:themeColor="accent3"/>
        <w:bottom w:val="single" w:sz="24" w:space="0" w:color="F06A3B" w:themeColor="accent3"/>
        <w:right w:val="single" w:sz="24" w:space="0" w:color="F06A3B" w:themeColor="accent3"/>
      </w:tblBorders>
    </w:tblPr>
    <w:tcPr>
      <w:shd w:val="clear" w:color="auto" w:fill="F06A3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160E5"/>
    <w:pPr>
      <w:spacing w:after="0" w:line="240" w:lineRule="auto"/>
    </w:pPr>
    <w:rPr>
      <w:color w:val="FFFFFF" w:themeColor="background1"/>
    </w:rPr>
    <w:tblPr>
      <w:tblStyleRowBandSize w:val="1"/>
      <w:tblStyleColBandSize w:val="1"/>
      <w:tblBorders>
        <w:top w:val="single" w:sz="24" w:space="0" w:color="9561CC" w:themeColor="accent4"/>
        <w:left w:val="single" w:sz="24" w:space="0" w:color="9561CC" w:themeColor="accent4"/>
        <w:bottom w:val="single" w:sz="24" w:space="0" w:color="9561CC" w:themeColor="accent4"/>
        <w:right w:val="single" w:sz="24" w:space="0" w:color="9561CC" w:themeColor="accent4"/>
      </w:tblBorders>
    </w:tblPr>
    <w:tcPr>
      <w:shd w:val="clear" w:color="auto" w:fill="9561C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3160E5"/>
    <w:pPr>
      <w:spacing w:after="0" w:line="240" w:lineRule="auto"/>
    </w:pPr>
    <w:rPr>
      <w:color w:val="FFFFFF" w:themeColor="background1"/>
    </w:rPr>
    <w:tblPr>
      <w:tblStyleRowBandSize w:val="1"/>
      <w:tblStyleColBandSize w:val="1"/>
      <w:tblBorders>
        <w:top w:val="single" w:sz="24" w:space="0" w:color="00ADC6" w:themeColor="accent5"/>
        <w:left w:val="single" w:sz="24" w:space="0" w:color="00ADC6" w:themeColor="accent5"/>
        <w:bottom w:val="single" w:sz="24" w:space="0" w:color="00ADC6" w:themeColor="accent5"/>
        <w:right w:val="single" w:sz="24" w:space="0" w:color="00ADC6" w:themeColor="accent5"/>
      </w:tblBorders>
    </w:tblPr>
    <w:tcPr>
      <w:shd w:val="clear" w:color="auto" w:fill="00AD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3160E5"/>
    <w:pPr>
      <w:spacing w:after="0" w:line="240" w:lineRule="auto"/>
    </w:pPr>
    <w:rPr>
      <w:color w:val="FFFFFF" w:themeColor="background1"/>
    </w:rPr>
    <w:tblPr>
      <w:tblStyleRowBandSize w:val="1"/>
      <w:tblStyleColBandSize w:val="1"/>
      <w:tblBorders>
        <w:top w:val="single" w:sz="24" w:space="0" w:color="FD8F0A" w:themeColor="accent6"/>
        <w:left w:val="single" w:sz="24" w:space="0" w:color="FD8F0A" w:themeColor="accent6"/>
        <w:bottom w:val="single" w:sz="24" w:space="0" w:color="FD8F0A" w:themeColor="accent6"/>
        <w:right w:val="single" w:sz="24" w:space="0" w:color="FD8F0A" w:themeColor="accent6"/>
      </w:tblBorders>
    </w:tblPr>
    <w:tcPr>
      <w:shd w:val="clear" w:color="auto" w:fill="FD8F0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3160E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3160E5"/>
    <w:pPr>
      <w:spacing w:after="0" w:line="240" w:lineRule="auto"/>
    </w:pPr>
    <w:rPr>
      <w:color w:val="208855" w:themeColor="accent1" w:themeShade="BF"/>
    </w:rPr>
    <w:tblPr>
      <w:tblStyleRowBandSize w:val="1"/>
      <w:tblStyleColBandSize w:val="1"/>
      <w:tblBorders>
        <w:top w:val="single" w:sz="4" w:space="0" w:color="2BB673" w:themeColor="accent1"/>
        <w:bottom w:val="single" w:sz="4" w:space="0" w:color="2BB673" w:themeColor="accent1"/>
      </w:tblBorders>
    </w:tblPr>
    <w:tblStylePr w:type="firstRow">
      <w:rPr>
        <w:b/>
        <w:bCs/>
      </w:rPr>
      <w:tblPr/>
      <w:tcPr>
        <w:tcBorders>
          <w:bottom w:val="single" w:sz="4" w:space="0" w:color="2BB673" w:themeColor="accent1"/>
        </w:tcBorders>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6ColourfulAccent2">
    <w:name w:val="List Table 6 Colorful Accent 2"/>
    <w:basedOn w:val="TableNormal"/>
    <w:uiPriority w:val="51"/>
    <w:rsid w:val="003160E5"/>
    <w:pPr>
      <w:spacing w:after="0" w:line="240" w:lineRule="auto"/>
    </w:pPr>
    <w:rPr>
      <w:color w:val="6D8613" w:themeColor="accent2" w:themeShade="BF"/>
    </w:rPr>
    <w:tblPr>
      <w:tblStyleRowBandSize w:val="1"/>
      <w:tblStyleColBandSize w:val="1"/>
      <w:tblBorders>
        <w:top w:val="single" w:sz="4" w:space="0" w:color="93B41A" w:themeColor="accent2"/>
        <w:bottom w:val="single" w:sz="4" w:space="0" w:color="93B41A" w:themeColor="accent2"/>
      </w:tblBorders>
    </w:tblPr>
    <w:tblStylePr w:type="firstRow">
      <w:rPr>
        <w:b/>
        <w:bCs/>
      </w:rPr>
      <w:tblPr/>
      <w:tcPr>
        <w:tcBorders>
          <w:bottom w:val="single" w:sz="4" w:space="0" w:color="93B41A" w:themeColor="accent2"/>
        </w:tcBorders>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6ColourfulAccent3">
    <w:name w:val="List Table 6 Colorful Accent 3"/>
    <w:basedOn w:val="TableNormal"/>
    <w:uiPriority w:val="51"/>
    <w:rsid w:val="003160E5"/>
    <w:pPr>
      <w:spacing w:after="0" w:line="240" w:lineRule="auto"/>
    </w:pPr>
    <w:rPr>
      <w:color w:val="CF4110" w:themeColor="accent3" w:themeShade="BF"/>
    </w:rPr>
    <w:tblPr>
      <w:tblStyleRowBandSize w:val="1"/>
      <w:tblStyleColBandSize w:val="1"/>
      <w:tblBorders>
        <w:top w:val="single" w:sz="4" w:space="0" w:color="F06A3B" w:themeColor="accent3"/>
        <w:bottom w:val="single" w:sz="4" w:space="0" w:color="F06A3B" w:themeColor="accent3"/>
      </w:tblBorders>
    </w:tblPr>
    <w:tblStylePr w:type="firstRow">
      <w:rPr>
        <w:b/>
        <w:bCs/>
      </w:rPr>
      <w:tblPr/>
      <w:tcPr>
        <w:tcBorders>
          <w:bottom w:val="single" w:sz="4" w:space="0" w:color="F06A3B" w:themeColor="accent3"/>
        </w:tcBorders>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6ColourfulAccent4">
    <w:name w:val="List Table 6 Colorful Accent 4"/>
    <w:basedOn w:val="TableNormal"/>
    <w:uiPriority w:val="51"/>
    <w:rsid w:val="003160E5"/>
    <w:pPr>
      <w:spacing w:after="0" w:line="240" w:lineRule="auto"/>
    </w:pPr>
    <w:rPr>
      <w:color w:val="6E37AA" w:themeColor="accent4" w:themeShade="BF"/>
    </w:rPr>
    <w:tblPr>
      <w:tblStyleRowBandSize w:val="1"/>
      <w:tblStyleColBandSize w:val="1"/>
      <w:tblBorders>
        <w:top w:val="single" w:sz="4" w:space="0" w:color="9561CC" w:themeColor="accent4"/>
        <w:bottom w:val="single" w:sz="4" w:space="0" w:color="9561CC" w:themeColor="accent4"/>
      </w:tblBorders>
    </w:tblPr>
    <w:tblStylePr w:type="firstRow">
      <w:rPr>
        <w:b/>
        <w:bCs/>
      </w:rPr>
      <w:tblPr/>
      <w:tcPr>
        <w:tcBorders>
          <w:bottom w:val="single" w:sz="4" w:space="0" w:color="9561CC" w:themeColor="accent4"/>
        </w:tcBorders>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6ColourfulAccent5">
    <w:name w:val="List Table 6 Colorful Accent 5"/>
    <w:basedOn w:val="TableNormal"/>
    <w:uiPriority w:val="51"/>
    <w:rsid w:val="003160E5"/>
    <w:pPr>
      <w:spacing w:after="0" w:line="240" w:lineRule="auto"/>
    </w:pPr>
    <w:rPr>
      <w:color w:val="008094" w:themeColor="accent5" w:themeShade="BF"/>
    </w:rPr>
    <w:tblPr>
      <w:tblStyleRowBandSize w:val="1"/>
      <w:tblStyleColBandSize w:val="1"/>
      <w:tblBorders>
        <w:top w:val="single" w:sz="4" w:space="0" w:color="00ADC6" w:themeColor="accent5"/>
        <w:bottom w:val="single" w:sz="4" w:space="0" w:color="00ADC6" w:themeColor="accent5"/>
      </w:tblBorders>
    </w:tblPr>
    <w:tblStylePr w:type="firstRow">
      <w:rPr>
        <w:b/>
        <w:bCs/>
      </w:rPr>
      <w:tblPr/>
      <w:tcPr>
        <w:tcBorders>
          <w:bottom w:val="single" w:sz="4" w:space="0" w:color="00ADC6" w:themeColor="accent5"/>
        </w:tcBorders>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6ColourfulAccent6">
    <w:name w:val="List Table 6 Colorful Accent 6"/>
    <w:basedOn w:val="TableNormal"/>
    <w:uiPriority w:val="51"/>
    <w:rsid w:val="003160E5"/>
    <w:pPr>
      <w:spacing w:after="0" w:line="240" w:lineRule="auto"/>
    </w:pPr>
    <w:rPr>
      <w:color w:val="C36B01" w:themeColor="accent6" w:themeShade="BF"/>
    </w:rPr>
    <w:tblPr>
      <w:tblStyleRowBandSize w:val="1"/>
      <w:tblStyleColBandSize w:val="1"/>
      <w:tblBorders>
        <w:top w:val="single" w:sz="4" w:space="0" w:color="FD8F0A" w:themeColor="accent6"/>
        <w:bottom w:val="single" w:sz="4" w:space="0" w:color="FD8F0A" w:themeColor="accent6"/>
      </w:tblBorders>
    </w:tblPr>
    <w:tblStylePr w:type="firstRow">
      <w:rPr>
        <w:b/>
        <w:bCs/>
      </w:rPr>
      <w:tblPr/>
      <w:tcPr>
        <w:tcBorders>
          <w:bottom w:val="single" w:sz="4" w:space="0" w:color="FD8F0A" w:themeColor="accent6"/>
        </w:tcBorders>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7Colourful">
    <w:name w:val="List Table 7 Colorful"/>
    <w:basedOn w:val="TableNormal"/>
    <w:uiPriority w:val="52"/>
    <w:rsid w:val="003160E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3160E5"/>
    <w:pPr>
      <w:spacing w:after="0" w:line="240" w:lineRule="auto"/>
    </w:pPr>
    <w:rPr>
      <w:color w:val="20885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B67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B67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B67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B673" w:themeColor="accent1"/>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3160E5"/>
    <w:pPr>
      <w:spacing w:after="0" w:line="240" w:lineRule="auto"/>
    </w:pPr>
    <w:rPr>
      <w:color w:val="6D86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B41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B41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B41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B41A" w:themeColor="accent2"/>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3160E5"/>
    <w:pPr>
      <w:spacing w:after="0" w:line="240" w:lineRule="auto"/>
    </w:pPr>
    <w:rPr>
      <w:color w:val="CF411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6A3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6A3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6A3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6A3B" w:themeColor="accent3"/>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3160E5"/>
    <w:pPr>
      <w:spacing w:after="0" w:line="240" w:lineRule="auto"/>
    </w:pPr>
    <w:rPr>
      <w:color w:val="6E37A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61C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61C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61C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61CC" w:themeColor="accent4"/>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3160E5"/>
    <w:pPr>
      <w:spacing w:after="0" w:line="240" w:lineRule="auto"/>
    </w:pPr>
    <w:rPr>
      <w:color w:val="00809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D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D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D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DC6" w:themeColor="accent5"/>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3160E5"/>
    <w:pPr>
      <w:spacing w:after="0" w:line="240" w:lineRule="auto"/>
    </w:pPr>
    <w:rPr>
      <w:color w:val="C36B0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D8F0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8F0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8F0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8F0A" w:themeColor="accent6"/>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3160E5"/>
    <w:pPr>
      <w:tabs>
        <w:tab w:val="left" w:pos="480"/>
        <w:tab w:val="left" w:pos="960"/>
        <w:tab w:val="left" w:pos="1440"/>
        <w:tab w:val="left" w:pos="1920"/>
        <w:tab w:val="left" w:pos="2400"/>
        <w:tab w:val="left" w:pos="2880"/>
        <w:tab w:val="left" w:pos="3360"/>
        <w:tab w:val="left" w:pos="3840"/>
        <w:tab w:val="left" w:pos="4320"/>
      </w:tabs>
      <w:spacing w:after="0" w:line="300" w:lineRule="atLeast"/>
    </w:pPr>
    <w:rPr>
      <w:rFonts w:ascii="Consolas" w:hAnsi="Consolas"/>
      <w:color w:val="1E1E1E"/>
      <w:sz w:val="20"/>
      <w:szCs w:val="20"/>
    </w:rPr>
  </w:style>
  <w:style w:type="character" w:customStyle="1" w:styleId="MacroTextChar">
    <w:name w:val="Macro Text Char"/>
    <w:basedOn w:val="DefaultParagraphFont"/>
    <w:link w:val="MacroText"/>
    <w:uiPriority w:val="99"/>
    <w:semiHidden/>
    <w:rsid w:val="003160E5"/>
    <w:rPr>
      <w:rFonts w:ascii="Consolas" w:hAnsi="Consolas"/>
      <w:color w:val="1E1E1E"/>
      <w:sz w:val="20"/>
      <w:szCs w:val="20"/>
    </w:rPr>
  </w:style>
  <w:style w:type="table" w:styleId="MediumGrid1">
    <w:name w:val="Medium Grid 1"/>
    <w:basedOn w:val="TableNormal"/>
    <w:uiPriority w:val="67"/>
    <w:semiHidden/>
    <w:unhideWhenUsed/>
    <w:rsid w:val="003160E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160E5"/>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insideV w:val="single" w:sz="8" w:space="0" w:color="52D696" w:themeColor="accent1" w:themeTint="BF"/>
      </w:tblBorders>
    </w:tblPr>
    <w:tcPr>
      <w:shd w:val="clear" w:color="auto" w:fill="C5F1DC" w:themeFill="accent1" w:themeFillTint="3F"/>
    </w:tcPr>
    <w:tblStylePr w:type="firstRow">
      <w:rPr>
        <w:b/>
        <w:bCs/>
      </w:rPr>
    </w:tblStylePr>
    <w:tblStylePr w:type="lastRow">
      <w:rPr>
        <w:b/>
        <w:bCs/>
      </w:rPr>
      <w:tblPr/>
      <w:tcPr>
        <w:tcBorders>
          <w:top w:val="single" w:sz="18" w:space="0" w:color="52D696" w:themeColor="accent1" w:themeTint="BF"/>
        </w:tcBorders>
      </w:tcPr>
    </w:tblStylePr>
    <w:tblStylePr w:type="firstCol">
      <w:rPr>
        <w:b/>
        <w:bCs/>
      </w:rPr>
    </w:tblStylePr>
    <w:tblStylePr w:type="lastCol">
      <w:rPr>
        <w:b/>
        <w:bCs/>
      </w:r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MediumGrid1-Accent2">
    <w:name w:val="Medium Grid 1 Accent 2"/>
    <w:basedOn w:val="TableNormal"/>
    <w:uiPriority w:val="67"/>
    <w:semiHidden/>
    <w:unhideWhenUsed/>
    <w:rsid w:val="003160E5"/>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insideV w:val="single" w:sz="8" w:space="0" w:color="BDE237" w:themeColor="accent2" w:themeTint="BF"/>
      </w:tblBorders>
    </w:tblPr>
    <w:tcPr>
      <w:shd w:val="clear" w:color="auto" w:fill="E9F5BD" w:themeFill="accent2" w:themeFillTint="3F"/>
    </w:tcPr>
    <w:tblStylePr w:type="firstRow">
      <w:rPr>
        <w:b/>
        <w:bCs/>
      </w:rPr>
    </w:tblStylePr>
    <w:tblStylePr w:type="lastRow">
      <w:rPr>
        <w:b/>
        <w:bCs/>
      </w:rPr>
      <w:tblPr/>
      <w:tcPr>
        <w:tcBorders>
          <w:top w:val="single" w:sz="18" w:space="0" w:color="BDE237" w:themeColor="accent2" w:themeTint="BF"/>
        </w:tcBorders>
      </w:tcPr>
    </w:tblStylePr>
    <w:tblStylePr w:type="firstCol">
      <w:rPr>
        <w:b/>
        <w:bCs/>
      </w:rPr>
    </w:tblStylePr>
    <w:tblStylePr w:type="lastCol">
      <w:rPr>
        <w:b/>
        <w:bCs/>
      </w:r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MediumGrid1-Accent3">
    <w:name w:val="Medium Grid 1 Accent 3"/>
    <w:basedOn w:val="TableNormal"/>
    <w:uiPriority w:val="67"/>
    <w:semiHidden/>
    <w:unhideWhenUsed/>
    <w:rsid w:val="003160E5"/>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insideV w:val="single" w:sz="8" w:space="0" w:color="F38F6B" w:themeColor="accent3" w:themeTint="BF"/>
      </w:tblBorders>
    </w:tblPr>
    <w:tcPr>
      <w:shd w:val="clear" w:color="auto" w:fill="FBD9CE" w:themeFill="accent3" w:themeFillTint="3F"/>
    </w:tcPr>
    <w:tblStylePr w:type="firstRow">
      <w:rPr>
        <w:b/>
        <w:bCs/>
      </w:rPr>
    </w:tblStylePr>
    <w:tblStylePr w:type="lastRow">
      <w:rPr>
        <w:b/>
        <w:bCs/>
      </w:rPr>
      <w:tblPr/>
      <w:tcPr>
        <w:tcBorders>
          <w:top w:val="single" w:sz="18" w:space="0" w:color="F38F6B" w:themeColor="accent3" w:themeTint="BF"/>
        </w:tcBorders>
      </w:tcPr>
    </w:tblStylePr>
    <w:tblStylePr w:type="firstCol">
      <w:rPr>
        <w:b/>
        <w:bCs/>
      </w:rPr>
    </w:tblStylePr>
    <w:tblStylePr w:type="lastCol">
      <w:rPr>
        <w:b/>
        <w:bCs/>
      </w:r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MediumGrid1-Accent4">
    <w:name w:val="Medium Grid 1 Accent 4"/>
    <w:basedOn w:val="TableNormal"/>
    <w:uiPriority w:val="67"/>
    <w:semiHidden/>
    <w:unhideWhenUsed/>
    <w:rsid w:val="003160E5"/>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insideV w:val="single" w:sz="8" w:space="0" w:color="AF88D8" w:themeColor="accent4" w:themeTint="BF"/>
      </w:tblBorders>
    </w:tblPr>
    <w:tcPr>
      <w:shd w:val="clear" w:color="auto" w:fill="E4D7F2" w:themeFill="accent4" w:themeFillTint="3F"/>
    </w:tcPr>
    <w:tblStylePr w:type="firstRow">
      <w:rPr>
        <w:b/>
        <w:bCs/>
      </w:rPr>
    </w:tblStylePr>
    <w:tblStylePr w:type="lastRow">
      <w:rPr>
        <w:b/>
        <w:bCs/>
      </w:rPr>
      <w:tblPr/>
      <w:tcPr>
        <w:tcBorders>
          <w:top w:val="single" w:sz="18" w:space="0" w:color="AF88D8" w:themeColor="accent4" w:themeTint="BF"/>
        </w:tcBorders>
      </w:tcPr>
    </w:tblStylePr>
    <w:tblStylePr w:type="firstCol">
      <w:rPr>
        <w:b/>
        <w:bCs/>
      </w:rPr>
    </w:tblStylePr>
    <w:tblStylePr w:type="lastCol">
      <w:rPr>
        <w:b/>
        <w:bCs/>
      </w:r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MediumGrid1-Accent5">
    <w:name w:val="Medium Grid 1 Accent 5"/>
    <w:basedOn w:val="TableNormal"/>
    <w:uiPriority w:val="67"/>
    <w:semiHidden/>
    <w:unhideWhenUsed/>
    <w:rsid w:val="003160E5"/>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insideV w:val="single" w:sz="8" w:space="0" w:color="15E0FF" w:themeColor="accent5" w:themeTint="BF"/>
      </w:tblBorders>
    </w:tblPr>
    <w:tcPr>
      <w:shd w:val="clear" w:color="auto" w:fill="B1F4FF" w:themeFill="accent5" w:themeFillTint="3F"/>
    </w:tcPr>
    <w:tblStylePr w:type="firstRow">
      <w:rPr>
        <w:b/>
        <w:bCs/>
      </w:rPr>
    </w:tblStylePr>
    <w:tblStylePr w:type="lastRow">
      <w:rPr>
        <w:b/>
        <w:bCs/>
      </w:rPr>
      <w:tblPr/>
      <w:tcPr>
        <w:tcBorders>
          <w:top w:val="single" w:sz="18" w:space="0" w:color="15E0FF" w:themeColor="accent5" w:themeTint="BF"/>
        </w:tcBorders>
      </w:tcPr>
    </w:tblStylePr>
    <w:tblStylePr w:type="firstCol">
      <w:rPr>
        <w:b/>
        <w:bCs/>
      </w:rPr>
    </w:tblStylePr>
    <w:tblStylePr w:type="lastCol">
      <w:rPr>
        <w:b/>
        <w:bCs/>
      </w:r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MediumGrid1-Accent6">
    <w:name w:val="Medium Grid 1 Accent 6"/>
    <w:basedOn w:val="TableNormal"/>
    <w:uiPriority w:val="67"/>
    <w:semiHidden/>
    <w:unhideWhenUsed/>
    <w:rsid w:val="003160E5"/>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insideV w:val="single" w:sz="8" w:space="0" w:color="FDAA47" w:themeColor="accent6" w:themeTint="BF"/>
      </w:tblBorders>
    </w:tblPr>
    <w:tcPr>
      <w:shd w:val="clear" w:color="auto" w:fill="FEE3C2" w:themeFill="accent6" w:themeFillTint="3F"/>
    </w:tcPr>
    <w:tblStylePr w:type="firstRow">
      <w:rPr>
        <w:b/>
        <w:bCs/>
      </w:rPr>
    </w:tblStylePr>
    <w:tblStylePr w:type="lastRow">
      <w:rPr>
        <w:b/>
        <w:bCs/>
      </w:rPr>
      <w:tblPr/>
      <w:tcPr>
        <w:tcBorders>
          <w:top w:val="single" w:sz="18" w:space="0" w:color="FDAA47" w:themeColor="accent6" w:themeTint="BF"/>
        </w:tcBorders>
      </w:tcPr>
    </w:tblStylePr>
    <w:tblStylePr w:type="firstCol">
      <w:rPr>
        <w:b/>
        <w:bCs/>
      </w:rPr>
    </w:tblStylePr>
    <w:tblStylePr w:type="lastCol">
      <w:rPr>
        <w:b/>
        <w:bCs/>
      </w:r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MediumGrid2">
    <w:name w:val="Medium Grid 2"/>
    <w:basedOn w:val="TableNormal"/>
    <w:uiPriority w:val="68"/>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cPr>
      <w:shd w:val="clear" w:color="auto" w:fill="C5F1DC" w:themeFill="accent1" w:themeFillTint="3F"/>
    </w:tcPr>
    <w:tblStylePr w:type="firstRow">
      <w:rPr>
        <w:b/>
        <w:bCs/>
        <w:color w:val="000000" w:themeColor="text1"/>
      </w:rPr>
      <w:tblPr/>
      <w:tcPr>
        <w:shd w:val="clear" w:color="auto" w:fill="E8F9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F4E3" w:themeFill="accent1" w:themeFillTint="33"/>
      </w:tcPr>
    </w:tblStylePr>
    <w:tblStylePr w:type="band1Vert">
      <w:tblPr/>
      <w:tcPr>
        <w:shd w:val="clear" w:color="auto" w:fill="8CE4B9" w:themeFill="accent1" w:themeFillTint="7F"/>
      </w:tcPr>
    </w:tblStylePr>
    <w:tblStylePr w:type="band1Horz">
      <w:tblPr/>
      <w:tcPr>
        <w:tcBorders>
          <w:insideH w:val="single" w:sz="6" w:space="0" w:color="2BB673" w:themeColor="accent1"/>
          <w:insideV w:val="single" w:sz="6" w:space="0" w:color="2BB673" w:themeColor="accent1"/>
        </w:tcBorders>
        <w:shd w:val="clear" w:color="auto" w:fill="8CE4B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cPr>
      <w:shd w:val="clear" w:color="auto" w:fill="E9F5BD" w:themeFill="accent2" w:themeFillTint="3F"/>
    </w:tcPr>
    <w:tblStylePr w:type="firstRow">
      <w:rPr>
        <w:b/>
        <w:bCs/>
        <w:color w:val="000000" w:themeColor="text1"/>
      </w:rPr>
      <w:tblPr/>
      <w:tcPr>
        <w:shd w:val="clear" w:color="auto" w:fill="F6FB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7C9" w:themeFill="accent2" w:themeFillTint="33"/>
      </w:tcPr>
    </w:tblStylePr>
    <w:tblStylePr w:type="band1Vert">
      <w:tblPr/>
      <w:tcPr>
        <w:shd w:val="clear" w:color="auto" w:fill="D3EB7A" w:themeFill="accent2" w:themeFillTint="7F"/>
      </w:tcPr>
    </w:tblStylePr>
    <w:tblStylePr w:type="band1Horz">
      <w:tblPr/>
      <w:tcPr>
        <w:tcBorders>
          <w:insideH w:val="single" w:sz="6" w:space="0" w:color="93B41A" w:themeColor="accent2"/>
          <w:insideV w:val="single" w:sz="6" w:space="0" w:color="93B41A" w:themeColor="accent2"/>
        </w:tcBorders>
        <w:shd w:val="clear" w:color="auto" w:fill="D3EB7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cPr>
      <w:shd w:val="clear" w:color="auto" w:fill="FBD9CE" w:themeFill="accent3" w:themeFillTint="3F"/>
    </w:tcPr>
    <w:tblStylePr w:type="firstRow">
      <w:rPr>
        <w:b/>
        <w:bCs/>
        <w:color w:val="000000" w:themeColor="text1"/>
      </w:rPr>
      <w:tblPr/>
      <w:tcPr>
        <w:shd w:val="clear" w:color="auto" w:fill="FDF0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1D7" w:themeFill="accent3" w:themeFillTint="33"/>
      </w:tcPr>
    </w:tblStylePr>
    <w:tblStylePr w:type="band1Vert">
      <w:tblPr/>
      <w:tcPr>
        <w:shd w:val="clear" w:color="auto" w:fill="F7B49D" w:themeFill="accent3" w:themeFillTint="7F"/>
      </w:tcPr>
    </w:tblStylePr>
    <w:tblStylePr w:type="band1Horz">
      <w:tblPr/>
      <w:tcPr>
        <w:tcBorders>
          <w:insideH w:val="single" w:sz="6" w:space="0" w:color="F06A3B" w:themeColor="accent3"/>
          <w:insideV w:val="single" w:sz="6" w:space="0" w:color="F06A3B" w:themeColor="accent3"/>
        </w:tcBorders>
        <w:shd w:val="clear" w:color="auto" w:fill="F7B49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cPr>
      <w:shd w:val="clear" w:color="auto" w:fill="E4D7F2" w:themeFill="accent4" w:themeFillTint="3F"/>
    </w:tcPr>
    <w:tblStylePr w:type="firstRow">
      <w:rPr>
        <w:b/>
        <w:bCs/>
        <w:color w:val="000000" w:themeColor="text1"/>
      </w:rPr>
      <w:tblPr/>
      <w:tcPr>
        <w:shd w:val="clear" w:color="auto" w:fill="F4EF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DFF4" w:themeFill="accent4" w:themeFillTint="33"/>
      </w:tcPr>
    </w:tblStylePr>
    <w:tblStylePr w:type="band1Vert">
      <w:tblPr/>
      <w:tcPr>
        <w:shd w:val="clear" w:color="auto" w:fill="C9B0E5" w:themeFill="accent4" w:themeFillTint="7F"/>
      </w:tcPr>
    </w:tblStylePr>
    <w:tblStylePr w:type="band1Horz">
      <w:tblPr/>
      <w:tcPr>
        <w:tcBorders>
          <w:insideH w:val="single" w:sz="6" w:space="0" w:color="9561CC" w:themeColor="accent4"/>
          <w:insideV w:val="single" w:sz="6" w:space="0" w:color="9561CC" w:themeColor="accent4"/>
        </w:tcBorders>
        <w:shd w:val="clear" w:color="auto" w:fill="C9B0E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cPr>
      <w:shd w:val="clear" w:color="auto" w:fill="B1F4FF" w:themeFill="accent5" w:themeFillTint="3F"/>
    </w:tcPr>
    <w:tblStylePr w:type="firstRow">
      <w:rPr>
        <w:b/>
        <w:bCs/>
        <w:color w:val="000000" w:themeColor="text1"/>
      </w:rPr>
      <w:tblPr/>
      <w:tcPr>
        <w:shd w:val="clear" w:color="auto" w:fill="E0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F6FF" w:themeFill="accent5" w:themeFillTint="33"/>
      </w:tcPr>
    </w:tblStylePr>
    <w:tblStylePr w:type="band1Vert">
      <w:tblPr/>
      <w:tcPr>
        <w:shd w:val="clear" w:color="auto" w:fill="63EAFF" w:themeFill="accent5" w:themeFillTint="7F"/>
      </w:tcPr>
    </w:tblStylePr>
    <w:tblStylePr w:type="band1Horz">
      <w:tblPr/>
      <w:tcPr>
        <w:tcBorders>
          <w:insideH w:val="single" w:sz="6" w:space="0" w:color="00ADC6" w:themeColor="accent5"/>
          <w:insideV w:val="single" w:sz="6" w:space="0" w:color="00ADC6" w:themeColor="accent5"/>
        </w:tcBorders>
        <w:shd w:val="clear" w:color="auto" w:fill="63EA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cPr>
      <w:shd w:val="clear" w:color="auto" w:fill="FEE3C2" w:themeFill="accent6" w:themeFillTint="3F"/>
    </w:tcPr>
    <w:tblStylePr w:type="firstRow">
      <w:rPr>
        <w:b/>
        <w:bCs/>
        <w:color w:val="000000" w:themeColor="text1"/>
      </w:rPr>
      <w:tblPr/>
      <w:tcPr>
        <w:shd w:val="clear" w:color="auto" w:fill="FEF3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8CD" w:themeFill="accent6" w:themeFillTint="33"/>
      </w:tcPr>
    </w:tblStylePr>
    <w:tblStylePr w:type="band1Vert">
      <w:tblPr/>
      <w:tcPr>
        <w:shd w:val="clear" w:color="auto" w:fill="FEC684" w:themeFill="accent6" w:themeFillTint="7F"/>
      </w:tcPr>
    </w:tblStylePr>
    <w:tblStylePr w:type="band1Horz">
      <w:tblPr/>
      <w:tcPr>
        <w:tcBorders>
          <w:insideH w:val="single" w:sz="6" w:space="0" w:color="FD8F0A" w:themeColor="accent6"/>
          <w:insideV w:val="single" w:sz="6" w:space="0" w:color="FD8F0A" w:themeColor="accent6"/>
        </w:tcBorders>
        <w:shd w:val="clear" w:color="auto" w:fill="FEC68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160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160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F1D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B67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B67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E4B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E4B9" w:themeFill="accent1" w:themeFillTint="7F"/>
      </w:tcPr>
    </w:tblStylePr>
  </w:style>
  <w:style w:type="table" w:styleId="MediumGrid3-Accent2">
    <w:name w:val="Medium Grid 3 Accent 2"/>
    <w:basedOn w:val="TableNormal"/>
    <w:uiPriority w:val="69"/>
    <w:semiHidden/>
    <w:unhideWhenUsed/>
    <w:rsid w:val="003160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5B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B41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B41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B7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B7A" w:themeFill="accent2" w:themeFillTint="7F"/>
      </w:tcPr>
    </w:tblStylePr>
  </w:style>
  <w:style w:type="table" w:styleId="MediumGrid3-Accent3">
    <w:name w:val="Medium Grid 3 Accent 3"/>
    <w:basedOn w:val="TableNormal"/>
    <w:uiPriority w:val="69"/>
    <w:semiHidden/>
    <w:unhideWhenUsed/>
    <w:rsid w:val="003160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9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6A3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6A3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B49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B49D" w:themeFill="accent3" w:themeFillTint="7F"/>
      </w:tcPr>
    </w:tblStylePr>
  </w:style>
  <w:style w:type="table" w:styleId="MediumGrid3-Accent4">
    <w:name w:val="Medium Grid 3 Accent 4"/>
    <w:basedOn w:val="TableNormal"/>
    <w:uiPriority w:val="69"/>
    <w:semiHidden/>
    <w:unhideWhenUsed/>
    <w:rsid w:val="003160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D7F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561C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561C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B0E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B0E5" w:themeFill="accent4" w:themeFillTint="7F"/>
      </w:tcPr>
    </w:tblStylePr>
  </w:style>
  <w:style w:type="table" w:styleId="MediumGrid3-Accent5">
    <w:name w:val="Medium Grid 3 Accent 5"/>
    <w:basedOn w:val="TableNormal"/>
    <w:uiPriority w:val="69"/>
    <w:semiHidden/>
    <w:unhideWhenUsed/>
    <w:rsid w:val="003160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F4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EA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EAFF" w:themeFill="accent5" w:themeFillTint="7F"/>
      </w:tcPr>
    </w:tblStylePr>
  </w:style>
  <w:style w:type="table" w:styleId="MediumGrid3-Accent6">
    <w:name w:val="Medium Grid 3 Accent 6"/>
    <w:basedOn w:val="TableNormal"/>
    <w:uiPriority w:val="69"/>
    <w:semiHidden/>
    <w:unhideWhenUsed/>
    <w:rsid w:val="003160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3C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8F0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8F0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C68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C684" w:themeFill="accent6" w:themeFillTint="7F"/>
      </w:tcPr>
    </w:tblStylePr>
  </w:style>
  <w:style w:type="table" w:styleId="MediumList1">
    <w:name w:val="Medium List 1"/>
    <w:basedOn w:val="TableNormal"/>
    <w:uiPriority w:val="65"/>
    <w:semiHidden/>
    <w:unhideWhenUsed/>
    <w:rsid w:val="003160E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626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160E5"/>
    <w:pPr>
      <w:spacing w:after="0" w:line="240" w:lineRule="auto"/>
    </w:pPr>
    <w:rPr>
      <w:color w:val="000000" w:themeColor="text1"/>
    </w:rPr>
    <w:tblPr>
      <w:tblStyleRowBandSize w:val="1"/>
      <w:tblStyleColBandSize w:val="1"/>
      <w:tblBorders>
        <w:top w:val="single" w:sz="8" w:space="0" w:color="2BB673" w:themeColor="accent1"/>
        <w:bottom w:val="single" w:sz="8" w:space="0" w:color="2BB673" w:themeColor="accent1"/>
      </w:tblBorders>
    </w:tblPr>
    <w:tblStylePr w:type="firstRow">
      <w:rPr>
        <w:rFonts w:asciiTheme="majorHAnsi" w:eastAsiaTheme="majorEastAsia" w:hAnsiTheme="majorHAnsi" w:cstheme="majorBidi"/>
      </w:rPr>
      <w:tblPr/>
      <w:tcPr>
        <w:tcBorders>
          <w:top w:val="nil"/>
          <w:bottom w:val="single" w:sz="8" w:space="0" w:color="2BB673" w:themeColor="accent1"/>
        </w:tcBorders>
      </w:tcPr>
    </w:tblStylePr>
    <w:tblStylePr w:type="lastRow">
      <w:rPr>
        <w:b/>
        <w:bCs/>
        <w:color w:val="262626" w:themeColor="text2"/>
      </w:rPr>
      <w:tblPr/>
      <w:tcPr>
        <w:tcBorders>
          <w:top w:val="single" w:sz="8" w:space="0" w:color="2BB673" w:themeColor="accent1"/>
          <w:bottom w:val="single" w:sz="8" w:space="0" w:color="2BB673" w:themeColor="accent1"/>
        </w:tcBorders>
      </w:tcPr>
    </w:tblStylePr>
    <w:tblStylePr w:type="firstCol">
      <w:rPr>
        <w:b/>
        <w:bCs/>
      </w:rPr>
    </w:tblStylePr>
    <w:tblStylePr w:type="lastCol">
      <w:rPr>
        <w:b/>
        <w:bCs/>
      </w:rPr>
      <w:tblPr/>
      <w:tcPr>
        <w:tcBorders>
          <w:top w:val="single" w:sz="8" w:space="0" w:color="2BB673" w:themeColor="accent1"/>
          <w:bottom w:val="single" w:sz="8" w:space="0" w:color="2BB673" w:themeColor="accent1"/>
        </w:tcBorders>
      </w:tcPr>
    </w:tblStylePr>
    <w:tblStylePr w:type="band1Vert">
      <w:tblPr/>
      <w:tcPr>
        <w:shd w:val="clear" w:color="auto" w:fill="C5F1DC" w:themeFill="accent1" w:themeFillTint="3F"/>
      </w:tcPr>
    </w:tblStylePr>
    <w:tblStylePr w:type="band1Horz">
      <w:tblPr/>
      <w:tcPr>
        <w:shd w:val="clear" w:color="auto" w:fill="C5F1DC" w:themeFill="accent1" w:themeFillTint="3F"/>
      </w:tcPr>
    </w:tblStylePr>
  </w:style>
  <w:style w:type="table" w:styleId="MediumList1-Accent2">
    <w:name w:val="Medium List 1 Accent 2"/>
    <w:basedOn w:val="TableNormal"/>
    <w:uiPriority w:val="65"/>
    <w:semiHidden/>
    <w:unhideWhenUsed/>
    <w:rsid w:val="003160E5"/>
    <w:pPr>
      <w:spacing w:after="0" w:line="240" w:lineRule="auto"/>
    </w:pPr>
    <w:rPr>
      <w:color w:val="000000" w:themeColor="text1"/>
    </w:rPr>
    <w:tblPr>
      <w:tblStyleRowBandSize w:val="1"/>
      <w:tblStyleColBandSize w:val="1"/>
      <w:tblBorders>
        <w:top w:val="single" w:sz="8" w:space="0" w:color="93B41A" w:themeColor="accent2"/>
        <w:bottom w:val="single" w:sz="8" w:space="0" w:color="93B41A" w:themeColor="accent2"/>
      </w:tblBorders>
    </w:tblPr>
    <w:tblStylePr w:type="firstRow">
      <w:rPr>
        <w:rFonts w:asciiTheme="majorHAnsi" w:eastAsiaTheme="majorEastAsia" w:hAnsiTheme="majorHAnsi" w:cstheme="majorBidi"/>
      </w:rPr>
      <w:tblPr/>
      <w:tcPr>
        <w:tcBorders>
          <w:top w:val="nil"/>
          <w:bottom w:val="single" w:sz="8" w:space="0" w:color="93B41A" w:themeColor="accent2"/>
        </w:tcBorders>
      </w:tcPr>
    </w:tblStylePr>
    <w:tblStylePr w:type="lastRow">
      <w:rPr>
        <w:b/>
        <w:bCs/>
        <w:color w:val="262626" w:themeColor="text2"/>
      </w:rPr>
      <w:tblPr/>
      <w:tcPr>
        <w:tcBorders>
          <w:top w:val="single" w:sz="8" w:space="0" w:color="93B41A" w:themeColor="accent2"/>
          <w:bottom w:val="single" w:sz="8" w:space="0" w:color="93B41A" w:themeColor="accent2"/>
        </w:tcBorders>
      </w:tcPr>
    </w:tblStylePr>
    <w:tblStylePr w:type="firstCol">
      <w:rPr>
        <w:b/>
        <w:bCs/>
      </w:rPr>
    </w:tblStylePr>
    <w:tblStylePr w:type="lastCol">
      <w:rPr>
        <w:b/>
        <w:bCs/>
      </w:rPr>
      <w:tblPr/>
      <w:tcPr>
        <w:tcBorders>
          <w:top w:val="single" w:sz="8" w:space="0" w:color="93B41A" w:themeColor="accent2"/>
          <w:bottom w:val="single" w:sz="8" w:space="0" w:color="93B41A" w:themeColor="accent2"/>
        </w:tcBorders>
      </w:tcPr>
    </w:tblStylePr>
    <w:tblStylePr w:type="band1Vert">
      <w:tblPr/>
      <w:tcPr>
        <w:shd w:val="clear" w:color="auto" w:fill="E9F5BD" w:themeFill="accent2" w:themeFillTint="3F"/>
      </w:tcPr>
    </w:tblStylePr>
    <w:tblStylePr w:type="band1Horz">
      <w:tblPr/>
      <w:tcPr>
        <w:shd w:val="clear" w:color="auto" w:fill="E9F5BD" w:themeFill="accent2" w:themeFillTint="3F"/>
      </w:tcPr>
    </w:tblStylePr>
  </w:style>
  <w:style w:type="table" w:styleId="MediumList1-Accent3">
    <w:name w:val="Medium List 1 Accent 3"/>
    <w:basedOn w:val="TableNormal"/>
    <w:uiPriority w:val="65"/>
    <w:semiHidden/>
    <w:unhideWhenUsed/>
    <w:rsid w:val="003160E5"/>
    <w:pPr>
      <w:spacing w:after="0" w:line="240" w:lineRule="auto"/>
    </w:pPr>
    <w:rPr>
      <w:color w:val="000000" w:themeColor="text1"/>
    </w:rPr>
    <w:tblPr>
      <w:tblStyleRowBandSize w:val="1"/>
      <w:tblStyleColBandSize w:val="1"/>
      <w:tblBorders>
        <w:top w:val="single" w:sz="8" w:space="0" w:color="F06A3B" w:themeColor="accent3"/>
        <w:bottom w:val="single" w:sz="8" w:space="0" w:color="F06A3B" w:themeColor="accent3"/>
      </w:tblBorders>
    </w:tblPr>
    <w:tblStylePr w:type="firstRow">
      <w:rPr>
        <w:rFonts w:asciiTheme="majorHAnsi" w:eastAsiaTheme="majorEastAsia" w:hAnsiTheme="majorHAnsi" w:cstheme="majorBidi"/>
      </w:rPr>
      <w:tblPr/>
      <w:tcPr>
        <w:tcBorders>
          <w:top w:val="nil"/>
          <w:bottom w:val="single" w:sz="8" w:space="0" w:color="F06A3B" w:themeColor="accent3"/>
        </w:tcBorders>
      </w:tcPr>
    </w:tblStylePr>
    <w:tblStylePr w:type="lastRow">
      <w:rPr>
        <w:b/>
        <w:bCs/>
        <w:color w:val="262626" w:themeColor="text2"/>
      </w:rPr>
      <w:tblPr/>
      <w:tcPr>
        <w:tcBorders>
          <w:top w:val="single" w:sz="8" w:space="0" w:color="F06A3B" w:themeColor="accent3"/>
          <w:bottom w:val="single" w:sz="8" w:space="0" w:color="F06A3B" w:themeColor="accent3"/>
        </w:tcBorders>
      </w:tcPr>
    </w:tblStylePr>
    <w:tblStylePr w:type="firstCol">
      <w:rPr>
        <w:b/>
        <w:bCs/>
      </w:rPr>
    </w:tblStylePr>
    <w:tblStylePr w:type="lastCol">
      <w:rPr>
        <w:b/>
        <w:bCs/>
      </w:rPr>
      <w:tblPr/>
      <w:tcPr>
        <w:tcBorders>
          <w:top w:val="single" w:sz="8" w:space="0" w:color="F06A3B" w:themeColor="accent3"/>
          <w:bottom w:val="single" w:sz="8" w:space="0" w:color="F06A3B" w:themeColor="accent3"/>
        </w:tcBorders>
      </w:tcPr>
    </w:tblStylePr>
    <w:tblStylePr w:type="band1Vert">
      <w:tblPr/>
      <w:tcPr>
        <w:shd w:val="clear" w:color="auto" w:fill="FBD9CE" w:themeFill="accent3" w:themeFillTint="3F"/>
      </w:tcPr>
    </w:tblStylePr>
    <w:tblStylePr w:type="band1Horz">
      <w:tblPr/>
      <w:tcPr>
        <w:shd w:val="clear" w:color="auto" w:fill="FBD9CE" w:themeFill="accent3" w:themeFillTint="3F"/>
      </w:tcPr>
    </w:tblStylePr>
  </w:style>
  <w:style w:type="table" w:styleId="MediumList1-Accent4">
    <w:name w:val="Medium List 1 Accent 4"/>
    <w:basedOn w:val="TableNormal"/>
    <w:uiPriority w:val="65"/>
    <w:semiHidden/>
    <w:unhideWhenUsed/>
    <w:rsid w:val="003160E5"/>
    <w:pPr>
      <w:spacing w:after="0" w:line="240" w:lineRule="auto"/>
    </w:pPr>
    <w:rPr>
      <w:color w:val="000000" w:themeColor="text1"/>
    </w:rPr>
    <w:tblPr>
      <w:tblStyleRowBandSize w:val="1"/>
      <w:tblStyleColBandSize w:val="1"/>
      <w:tblBorders>
        <w:top w:val="single" w:sz="8" w:space="0" w:color="9561CC" w:themeColor="accent4"/>
        <w:bottom w:val="single" w:sz="8" w:space="0" w:color="9561CC" w:themeColor="accent4"/>
      </w:tblBorders>
    </w:tblPr>
    <w:tblStylePr w:type="firstRow">
      <w:rPr>
        <w:rFonts w:asciiTheme="majorHAnsi" w:eastAsiaTheme="majorEastAsia" w:hAnsiTheme="majorHAnsi" w:cstheme="majorBidi"/>
      </w:rPr>
      <w:tblPr/>
      <w:tcPr>
        <w:tcBorders>
          <w:top w:val="nil"/>
          <w:bottom w:val="single" w:sz="8" w:space="0" w:color="9561CC" w:themeColor="accent4"/>
        </w:tcBorders>
      </w:tcPr>
    </w:tblStylePr>
    <w:tblStylePr w:type="lastRow">
      <w:rPr>
        <w:b/>
        <w:bCs/>
        <w:color w:val="262626" w:themeColor="text2"/>
      </w:rPr>
      <w:tblPr/>
      <w:tcPr>
        <w:tcBorders>
          <w:top w:val="single" w:sz="8" w:space="0" w:color="9561CC" w:themeColor="accent4"/>
          <w:bottom w:val="single" w:sz="8" w:space="0" w:color="9561CC" w:themeColor="accent4"/>
        </w:tcBorders>
      </w:tcPr>
    </w:tblStylePr>
    <w:tblStylePr w:type="firstCol">
      <w:rPr>
        <w:b/>
        <w:bCs/>
      </w:rPr>
    </w:tblStylePr>
    <w:tblStylePr w:type="lastCol">
      <w:rPr>
        <w:b/>
        <w:bCs/>
      </w:rPr>
      <w:tblPr/>
      <w:tcPr>
        <w:tcBorders>
          <w:top w:val="single" w:sz="8" w:space="0" w:color="9561CC" w:themeColor="accent4"/>
          <w:bottom w:val="single" w:sz="8" w:space="0" w:color="9561CC" w:themeColor="accent4"/>
        </w:tcBorders>
      </w:tcPr>
    </w:tblStylePr>
    <w:tblStylePr w:type="band1Vert">
      <w:tblPr/>
      <w:tcPr>
        <w:shd w:val="clear" w:color="auto" w:fill="E4D7F2" w:themeFill="accent4" w:themeFillTint="3F"/>
      </w:tcPr>
    </w:tblStylePr>
    <w:tblStylePr w:type="band1Horz">
      <w:tblPr/>
      <w:tcPr>
        <w:shd w:val="clear" w:color="auto" w:fill="E4D7F2" w:themeFill="accent4" w:themeFillTint="3F"/>
      </w:tcPr>
    </w:tblStylePr>
  </w:style>
  <w:style w:type="table" w:styleId="MediumList1-Accent5">
    <w:name w:val="Medium List 1 Accent 5"/>
    <w:basedOn w:val="TableNormal"/>
    <w:uiPriority w:val="65"/>
    <w:semiHidden/>
    <w:unhideWhenUsed/>
    <w:rsid w:val="003160E5"/>
    <w:pPr>
      <w:spacing w:after="0" w:line="240" w:lineRule="auto"/>
    </w:pPr>
    <w:rPr>
      <w:color w:val="000000" w:themeColor="text1"/>
    </w:rPr>
    <w:tblPr>
      <w:tblStyleRowBandSize w:val="1"/>
      <w:tblStyleColBandSize w:val="1"/>
      <w:tblBorders>
        <w:top w:val="single" w:sz="8" w:space="0" w:color="00ADC6" w:themeColor="accent5"/>
        <w:bottom w:val="single" w:sz="8" w:space="0" w:color="00ADC6" w:themeColor="accent5"/>
      </w:tblBorders>
    </w:tblPr>
    <w:tblStylePr w:type="firstRow">
      <w:rPr>
        <w:rFonts w:asciiTheme="majorHAnsi" w:eastAsiaTheme="majorEastAsia" w:hAnsiTheme="majorHAnsi" w:cstheme="majorBidi"/>
      </w:rPr>
      <w:tblPr/>
      <w:tcPr>
        <w:tcBorders>
          <w:top w:val="nil"/>
          <w:bottom w:val="single" w:sz="8" w:space="0" w:color="00ADC6" w:themeColor="accent5"/>
        </w:tcBorders>
      </w:tcPr>
    </w:tblStylePr>
    <w:tblStylePr w:type="lastRow">
      <w:rPr>
        <w:b/>
        <w:bCs/>
        <w:color w:val="262626" w:themeColor="text2"/>
      </w:rPr>
      <w:tblPr/>
      <w:tcPr>
        <w:tcBorders>
          <w:top w:val="single" w:sz="8" w:space="0" w:color="00ADC6" w:themeColor="accent5"/>
          <w:bottom w:val="single" w:sz="8" w:space="0" w:color="00ADC6" w:themeColor="accent5"/>
        </w:tcBorders>
      </w:tcPr>
    </w:tblStylePr>
    <w:tblStylePr w:type="firstCol">
      <w:rPr>
        <w:b/>
        <w:bCs/>
      </w:rPr>
    </w:tblStylePr>
    <w:tblStylePr w:type="lastCol">
      <w:rPr>
        <w:b/>
        <w:bCs/>
      </w:rPr>
      <w:tblPr/>
      <w:tcPr>
        <w:tcBorders>
          <w:top w:val="single" w:sz="8" w:space="0" w:color="00ADC6" w:themeColor="accent5"/>
          <w:bottom w:val="single" w:sz="8" w:space="0" w:color="00ADC6" w:themeColor="accent5"/>
        </w:tcBorders>
      </w:tcPr>
    </w:tblStylePr>
    <w:tblStylePr w:type="band1Vert">
      <w:tblPr/>
      <w:tcPr>
        <w:shd w:val="clear" w:color="auto" w:fill="B1F4FF" w:themeFill="accent5" w:themeFillTint="3F"/>
      </w:tcPr>
    </w:tblStylePr>
    <w:tblStylePr w:type="band1Horz">
      <w:tblPr/>
      <w:tcPr>
        <w:shd w:val="clear" w:color="auto" w:fill="B1F4FF" w:themeFill="accent5" w:themeFillTint="3F"/>
      </w:tcPr>
    </w:tblStylePr>
  </w:style>
  <w:style w:type="table" w:styleId="MediumList1-Accent6">
    <w:name w:val="Medium List 1 Accent 6"/>
    <w:basedOn w:val="TableNormal"/>
    <w:uiPriority w:val="65"/>
    <w:semiHidden/>
    <w:unhideWhenUsed/>
    <w:rsid w:val="003160E5"/>
    <w:pPr>
      <w:spacing w:after="0" w:line="240" w:lineRule="auto"/>
    </w:pPr>
    <w:rPr>
      <w:color w:val="000000" w:themeColor="text1"/>
    </w:rPr>
    <w:tblPr>
      <w:tblStyleRowBandSize w:val="1"/>
      <w:tblStyleColBandSize w:val="1"/>
      <w:tblBorders>
        <w:top w:val="single" w:sz="8" w:space="0" w:color="FD8F0A" w:themeColor="accent6"/>
        <w:bottom w:val="single" w:sz="8" w:space="0" w:color="FD8F0A" w:themeColor="accent6"/>
      </w:tblBorders>
    </w:tblPr>
    <w:tblStylePr w:type="firstRow">
      <w:rPr>
        <w:rFonts w:asciiTheme="majorHAnsi" w:eastAsiaTheme="majorEastAsia" w:hAnsiTheme="majorHAnsi" w:cstheme="majorBidi"/>
      </w:rPr>
      <w:tblPr/>
      <w:tcPr>
        <w:tcBorders>
          <w:top w:val="nil"/>
          <w:bottom w:val="single" w:sz="8" w:space="0" w:color="FD8F0A" w:themeColor="accent6"/>
        </w:tcBorders>
      </w:tcPr>
    </w:tblStylePr>
    <w:tblStylePr w:type="lastRow">
      <w:rPr>
        <w:b/>
        <w:bCs/>
        <w:color w:val="262626" w:themeColor="text2"/>
      </w:rPr>
      <w:tblPr/>
      <w:tcPr>
        <w:tcBorders>
          <w:top w:val="single" w:sz="8" w:space="0" w:color="FD8F0A" w:themeColor="accent6"/>
          <w:bottom w:val="single" w:sz="8" w:space="0" w:color="FD8F0A" w:themeColor="accent6"/>
        </w:tcBorders>
      </w:tcPr>
    </w:tblStylePr>
    <w:tblStylePr w:type="firstCol">
      <w:rPr>
        <w:b/>
        <w:bCs/>
      </w:rPr>
    </w:tblStylePr>
    <w:tblStylePr w:type="lastCol">
      <w:rPr>
        <w:b/>
        <w:bCs/>
      </w:rPr>
      <w:tblPr/>
      <w:tcPr>
        <w:tcBorders>
          <w:top w:val="single" w:sz="8" w:space="0" w:color="FD8F0A" w:themeColor="accent6"/>
          <w:bottom w:val="single" w:sz="8" w:space="0" w:color="FD8F0A" w:themeColor="accent6"/>
        </w:tcBorders>
      </w:tcPr>
    </w:tblStylePr>
    <w:tblStylePr w:type="band1Vert">
      <w:tblPr/>
      <w:tcPr>
        <w:shd w:val="clear" w:color="auto" w:fill="FEE3C2" w:themeFill="accent6" w:themeFillTint="3F"/>
      </w:tcPr>
    </w:tblStylePr>
    <w:tblStylePr w:type="band1Horz">
      <w:tblPr/>
      <w:tcPr>
        <w:shd w:val="clear" w:color="auto" w:fill="FEE3C2" w:themeFill="accent6" w:themeFillTint="3F"/>
      </w:tcPr>
    </w:tblStylePr>
  </w:style>
  <w:style w:type="table" w:styleId="MediumList2">
    <w:name w:val="Medium List 2"/>
    <w:basedOn w:val="TableNormal"/>
    <w:uiPriority w:val="66"/>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rPr>
        <w:sz w:val="24"/>
        <w:szCs w:val="24"/>
      </w:rPr>
      <w:tblPr/>
      <w:tcPr>
        <w:tcBorders>
          <w:top w:val="nil"/>
          <w:left w:val="nil"/>
          <w:bottom w:val="single" w:sz="24" w:space="0" w:color="2BB67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B673" w:themeColor="accent1"/>
          <w:insideH w:val="nil"/>
          <w:insideV w:val="nil"/>
        </w:tcBorders>
        <w:shd w:val="clear" w:color="auto" w:fill="FFFFFF" w:themeFill="background1"/>
      </w:tcPr>
    </w:tblStylePr>
    <w:tblStylePr w:type="lastCol">
      <w:tblPr/>
      <w:tcPr>
        <w:tcBorders>
          <w:top w:val="nil"/>
          <w:left w:val="single" w:sz="8" w:space="0" w:color="2BB67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top w:val="nil"/>
          <w:bottom w:val="nil"/>
          <w:insideH w:val="nil"/>
          <w:insideV w:val="nil"/>
        </w:tcBorders>
        <w:shd w:val="clear" w:color="auto" w:fill="C5F1D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rPr>
        <w:sz w:val="24"/>
        <w:szCs w:val="24"/>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B41A" w:themeColor="accent2"/>
          <w:insideH w:val="nil"/>
          <w:insideV w:val="nil"/>
        </w:tcBorders>
        <w:shd w:val="clear" w:color="auto" w:fill="FFFFFF" w:themeFill="background1"/>
      </w:tcPr>
    </w:tblStylePr>
    <w:tblStylePr w:type="lastCol">
      <w:tblPr/>
      <w:tcPr>
        <w:tcBorders>
          <w:top w:val="nil"/>
          <w:left w:val="single" w:sz="8" w:space="0" w:color="93B41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top w:val="nil"/>
          <w:bottom w:val="nil"/>
          <w:insideH w:val="nil"/>
          <w:insideV w:val="nil"/>
        </w:tcBorders>
        <w:shd w:val="clear" w:color="auto" w:fill="E9F5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rPr>
        <w:sz w:val="24"/>
        <w:szCs w:val="24"/>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6A3B" w:themeColor="accent3"/>
          <w:insideH w:val="nil"/>
          <w:insideV w:val="nil"/>
        </w:tcBorders>
        <w:shd w:val="clear" w:color="auto" w:fill="FFFFFF" w:themeFill="background1"/>
      </w:tcPr>
    </w:tblStylePr>
    <w:tblStylePr w:type="lastCol">
      <w:tblPr/>
      <w:tcPr>
        <w:tcBorders>
          <w:top w:val="nil"/>
          <w:left w:val="single" w:sz="8" w:space="0" w:color="F06A3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top w:val="nil"/>
          <w:bottom w:val="nil"/>
          <w:insideH w:val="nil"/>
          <w:insideV w:val="nil"/>
        </w:tcBorders>
        <w:shd w:val="clear" w:color="auto" w:fill="FBD9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rPr>
        <w:sz w:val="24"/>
        <w:szCs w:val="24"/>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561CC" w:themeColor="accent4"/>
          <w:insideH w:val="nil"/>
          <w:insideV w:val="nil"/>
        </w:tcBorders>
        <w:shd w:val="clear" w:color="auto" w:fill="FFFFFF" w:themeFill="background1"/>
      </w:tcPr>
    </w:tblStylePr>
    <w:tblStylePr w:type="lastCol">
      <w:tblPr/>
      <w:tcPr>
        <w:tcBorders>
          <w:top w:val="nil"/>
          <w:left w:val="single" w:sz="8" w:space="0" w:color="9561C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top w:val="nil"/>
          <w:bottom w:val="nil"/>
          <w:insideH w:val="nil"/>
          <w:insideV w:val="nil"/>
        </w:tcBorders>
        <w:shd w:val="clear" w:color="auto" w:fill="E4D7F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rPr>
        <w:sz w:val="24"/>
        <w:szCs w:val="24"/>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C6" w:themeColor="accent5"/>
          <w:insideH w:val="nil"/>
          <w:insideV w:val="nil"/>
        </w:tcBorders>
        <w:shd w:val="clear" w:color="auto" w:fill="FFFFFF" w:themeFill="background1"/>
      </w:tcPr>
    </w:tblStylePr>
    <w:tblStylePr w:type="lastCol">
      <w:tblPr/>
      <w:tcPr>
        <w:tcBorders>
          <w:top w:val="nil"/>
          <w:left w:val="single" w:sz="8" w:space="0" w:color="00AD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top w:val="nil"/>
          <w:bottom w:val="nil"/>
          <w:insideH w:val="nil"/>
          <w:insideV w:val="nil"/>
        </w:tcBorders>
        <w:shd w:val="clear" w:color="auto" w:fill="B1F4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rPr>
        <w:sz w:val="24"/>
        <w:szCs w:val="24"/>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8F0A" w:themeColor="accent6"/>
          <w:insideH w:val="nil"/>
          <w:insideV w:val="nil"/>
        </w:tcBorders>
        <w:shd w:val="clear" w:color="auto" w:fill="FFFFFF" w:themeFill="background1"/>
      </w:tcPr>
    </w:tblStylePr>
    <w:tblStylePr w:type="lastCol">
      <w:tblPr/>
      <w:tcPr>
        <w:tcBorders>
          <w:top w:val="nil"/>
          <w:left w:val="single" w:sz="8" w:space="0" w:color="FD8F0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top w:val="nil"/>
          <w:bottom w:val="nil"/>
          <w:insideH w:val="nil"/>
          <w:insideV w:val="nil"/>
        </w:tcBorders>
        <w:shd w:val="clear" w:color="auto" w:fill="FEE3C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160E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160E5"/>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tblBorders>
    </w:tblPr>
    <w:tblStylePr w:type="firstRow">
      <w:pPr>
        <w:spacing w:before="0" w:after="0" w:line="240" w:lineRule="auto"/>
      </w:pPr>
      <w:rPr>
        <w:b/>
        <w:bCs/>
        <w:color w:val="FFFFFF" w:themeColor="background1"/>
      </w:rPr>
      <w:tblPr/>
      <w:tcPr>
        <w:tc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shd w:val="clear" w:color="auto" w:fill="2BB673" w:themeFill="accent1"/>
      </w:tcPr>
    </w:tblStylePr>
    <w:tblStylePr w:type="lastRow">
      <w:pPr>
        <w:spacing w:before="0" w:after="0" w:line="240" w:lineRule="auto"/>
      </w:pPr>
      <w:rPr>
        <w:b/>
        <w:bCs/>
      </w:rPr>
      <w:tblPr/>
      <w:tcPr>
        <w:tcBorders>
          <w:top w:val="double" w:sz="6"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5F1DC" w:themeFill="accent1" w:themeFillTint="3F"/>
      </w:tcPr>
    </w:tblStylePr>
    <w:tblStylePr w:type="band1Horz">
      <w:tblPr/>
      <w:tcPr>
        <w:tcBorders>
          <w:insideH w:val="nil"/>
          <w:insideV w:val="nil"/>
        </w:tcBorders>
        <w:shd w:val="clear" w:color="auto" w:fill="C5F1D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160E5"/>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tblBorders>
    </w:tblPr>
    <w:tblStylePr w:type="firstRow">
      <w:pPr>
        <w:spacing w:before="0" w:after="0" w:line="240" w:lineRule="auto"/>
      </w:pPr>
      <w:rPr>
        <w:b/>
        <w:bCs/>
        <w:color w:val="FFFFFF" w:themeColor="background1"/>
      </w:rPr>
      <w:tblPr/>
      <w:tcPr>
        <w:tc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shd w:val="clear" w:color="auto" w:fill="93B41A" w:themeFill="accent2"/>
      </w:tcPr>
    </w:tblStylePr>
    <w:tblStylePr w:type="lastRow">
      <w:pPr>
        <w:spacing w:before="0" w:after="0" w:line="240" w:lineRule="auto"/>
      </w:pPr>
      <w:rPr>
        <w:b/>
        <w:bCs/>
      </w:rPr>
      <w:tblPr/>
      <w:tcPr>
        <w:tcBorders>
          <w:top w:val="double" w:sz="6"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F5BD" w:themeFill="accent2" w:themeFillTint="3F"/>
      </w:tcPr>
    </w:tblStylePr>
    <w:tblStylePr w:type="band1Horz">
      <w:tblPr/>
      <w:tcPr>
        <w:tcBorders>
          <w:insideH w:val="nil"/>
          <w:insideV w:val="nil"/>
        </w:tcBorders>
        <w:shd w:val="clear" w:color="auto" w:fill="E9F5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160E5"/>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tblBorders>
    </w:tblPr>
    <w:tblStylePr w:type="firstRow">
      <w:pPr>
        <w:spacing w:before="0" w:after="0" w:line="240" w:lineRule="auto"/>
      </w:pPr>
      <w:rPr>
        <w:b/>
        <w:bCs/>
        <w:color w:val="FFFFFF" w:themeColor="background1"/>
      </w:rPr>
      <w:tblPr/>
      <w:tcPr>
        <w:tc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shd w:val="clear" w:color="auto" w:fill="F06A3B" w:themeFill="accent3"/>
      </w:tcPr>
    </w:tblStylePr>
    <w:tblStylePr w:type="lastRow">
      <w:pPr>
        <w:spacing w:before="0" w:after="0" w:line="240" w:lineRule="auto"/>
      </w:pPr>
      <w:rPr>
        <w:b/>
        <w:bCs/>
      </w:rPr>
      <w:tblPr/>
      <w:tcPr>
        <w:tcBorders>
          <w:top w:val="double" w:sz="6"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D9CE" w:themeFill="accent3" w:themeFillTint="3F"/>
      </w:tcPr>
    </w:tblStylePr>
    <w:tblStylePr w:type="band1Horz">
      <w:tblPr/>
      <w:tcPr>
        <w:tcBorders>
          <w:insideH w:val="nil"/>
          <w:insideV w:val="nil"/>
        </w:tcBorders>
        <w:shd w:val="clear" w:color="auto" w:fill="FBD9C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160E5"/>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tblBorders>
    </w:tblPr>
    <w:tblStylePr w:type="firstRow">
      <w:pPr>
        <w:spacing w:before="0" w:after="0" w:line="240" w:lineRule="auto"/>
      </w:pPr>
      <w:rPr>
        <w:b/>
        <w:bCs/>
        <w:color w:val="FFFFFF" w:themeColor="background1"/>
      </w:rPr>
      <w:tblPr/>
      <w:tcPr>
        <w:tc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shd w:val="clear" w:color="auto" w:fill="9561CC" w:themeFill="accent4"/>
      </w:tcPr>
    </w:tblStylePr>
    <w:tblStylePr w:type="lastRow">
      <w:pPr>
        <w:spacing w:before="0" w:after="0" w:line="240" w:lineRule="auto"/>
      </w:pPr>
      <w:rPr>
        <w:b/>
        <w:bCs/>
      </w:rPr>
      <w:tblPr/>
      <w:tcPr>
        <w:tcBorders>
          <w:top w:val="double" w:sz="6"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4D7F2" w:themeFill="accent4" w:themeFillTint="3F"/>
      </w:tcPr>
    </w:tblStylePr>
    <w:tblStylePr w:type="band1Horz">
      <w:tblPr/>
      <w:tcPr>
        <w:tcBorders>
          <w:insideH w:val="nil"/>
          <w:insideV w:val="nil"/>
        </w:tcBorders>
        <w:shd w:val="clear" w:color="auto" w:fill="E4D7F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160E5"/>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tblBorders>
    </w:tblPr>
    <w:tblStylePr w:type="firstRow">
      <w:pPr>
        <w:spacing w:before="0" w:after="0" w:line="240" w:lineRule="auto"/>
      </w:pPr>
      <w:rPr>
        <w:b/>
        <w:bCs/>
        <w:color w:val="FFFFFF" w:themeColor="background1"/>
      </w:rPr>
      <w:tblPr/>
      <w:tcPr>
        <w:tc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shd w:val="clear" w:color="auto" w:fill="00ADC6" w:themeFill="accent5"/>
      </w:tcPr>
    </w:tblStylePr>
    <w:tblStylePr w:type="lastRow">
      <w:pPr>
        <w:spacing w:before="0" w:after="0" w:line="240" w:lineRule="auto"/>
      </w:pPr>
      <w:rPr>
        <w:b/>
        <w:bCs/>
      </w:rPr>
      <w:tblPr/>
      <w:tcPr>
        <w:tcBorders>
          <w:top w:val="double" w:sz="6"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B1F4FF" w:themeFill="accent5" w:themeFillTint="3F"/>
      </w:tcPr>
    </w:tblStylePr>
    <w:tblStylePr w:type="band1Horz">
      <w:tblPr/>
      <w:tcPr>
        <w:tcBorders>
          <w:insideH w:val="nil"/>
          <w:insideV w:val="nil"/>
        </w:tcBorders>
        <w:shd w:val="clear" w:color="auto" w:fill="B1F4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160E5"/>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tblBorders>
    </w:tblPr>
    <w:tblStylePr w:type="firstRow">
      <w:pPr>
        <w:spacing w:before="0" w:after="0" w:line="240" w:lineRule="auto"/>
      </w:pPr>
      <w:rPr>
        <w:b/>
        <w:bCs/>
        <w:color w:val="FFFFFF" w:themeColor="background1"/>
      </w:rPr>
      <w:tblPr/>
      <w:tcPr>
        <w:tc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shd w:val="clear" w:color="auto" w:fill="FD8F0A" w:themeFill="accent6"/>
      </w:tcPr>
    </w:tblStylePr>
    <w:tblStylePr w:type="lastRow">
      <w:pPr>
        <w:spacing w:before="0" w:after="0" w:line="240" w:lineRule="auto"/>
      </w:pPr>
      <w:rPr>
        <w:b/>
        <w:bCs/>
      </w:rPr>
      <w:tblPr/>
      <w:tcPr>
        <w:tcBorders>
          <w:top w:val="double" w:sz="6"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E3C2" w:themeFill="accent6" w:themeFillTint="3F"/>
      </w:tcPr>
    </w:tblStylePr>
    <w:tblStylePr w:type="band1Horz">
      <w:tblPr/>
      <w:tcPr>
        <w:tcBorders>
          <w:insideH w:val="nil"/>
          <w:insideV w:val="nil"/>
        </w:tcBorders>
        <w:shd w:val="clear" w:color="auto" w:fill="FEE3C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160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160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B67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B673" w:themeFill="accent1"/>
      </w:tcPr>
    </w:tblStylePr>
    <w:tblStylePr w:type="lastCol">
      <w:rPr>
        <w:b/>
        <w:bCs/>
        <w:color w:val="FFFFFF" w:themeColor="background1"/>
      </w:rPr>
      <w:tblPr/>
      <w:tcPr>
        <w:tcBorders>
          <w:left w:val="nil"/>
          <w:right w:val="nil"/>
          <w:insideH w:val="nil"/>
          <w:insideV w:val="nil"/>
        </w:tcBorders>
        <w:shd w:val="clear" w:color="auto" w:fill="2BB67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160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B41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3B41A" w:themeFill="accent2"/>
      </w:tcPr>
    </w:tblStylePr>
    <w:tblStylePr w:type="lastCol">
      <w:rPr>
        <w:b/>
        <w:bCs/>
        <w:color w:val="FFFFFF" w:themeColor="background1"/>
      </w:rPr>
      <w:tblPr/>
      <w:tcPr>
        <w:tcBorders>
          <w:left w:val="nil"/>
          <w:right w:val="nil"/>
          <w:insideH w:val="nil"/>
          <w:insideV w:val="nil"/>
        </w:tcBorders>
        <w:shd w:val="clear" w:color="auto" w:fill="93B41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160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6A3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6A3B" w:themeFill="accent3"/>
      </w:tcPr>
    </w:tblStylePr>
    <w:tblStylePr w:type="lastCol">
      <w:rPr>
        <w:b/>
        <w:bCs/>
        <w:color w:val="FFFFFF" w:themeColor="background1"/>
      </w:rPr>
      <w:tblPr/>
      <w:tcPr>
        <w:tcBorders>
          <w:left w:val="nil"/>
          <w:right w:val="nil"/>
          <w:insideH w:val="nil"/>
          <w:insideV w:val="nil"/>
        </w:tcBorders>
        <w:shd w:val="clear" w:color="auto" w:fill="F06A3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160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561C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561CC" w:themeFill="accent4"/>
      </w:tcPr>
    </w:tblStylePr>
    <w:tblStylePr w:type="lastCol">
      <w:rPr>
        <w:b/>
        <w:bCs/>
        <w:color w:val="FFFFFF" w:themeColor="background1"/>
      </w:rPr>
      <w:tblPr/>
      <w:tcPr>
        <w:tcBorders>
          <w:left w:val="nil"/>
          <w:right w:val="nil"/>
          <w:insideH w:val="nil"/>
          <w:insideV w:val="nil"/>
        </w:tcBorders>
        <w:shd w:val="clear" w:color="auto" w:fill="9561C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160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DC6" w:themeFill="accent5"/>
      </w:tcPr>
    </w:tblStylePr>
    <w:tblStylePr w:type="lastCol">
      <w:rPr>
        <w:b/>
        <w:bCs/>
        <w:color w:val="FFFFFF" w:themeColor="background1"/>
      </w:rPr>
      <w:tblPr/>
      <w:tcPr>
        <w:tcBorders>
          <w:left w:val="nil"/>
          <w:right w:val="nil"/>
          <w:insideH w:val="nil"/>
          <w:insideV w:val="nil"/>
        </w:tcBorders>
        <w:shd w:val="clear" w:color="auto" w:fill="00AD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160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8F0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D8F0A" w:themeFill="accent6"/>
      </w:tcPr>
    </w:tblStylePr>
    <w:tblStylePr w:type="lastCol">
      <w:rPr>
        <w:b/>
        <w:bCs/>
        <w:color w:val="FFFFFF" w:themeColor="background1"/>
      </w:rPr>
      <w:tblPr/>
      <w:tcPr>
        <w:tcBorders>
          <w:left w:val="nil"/>
          <w:right w:val="nil"/>
          <w:insideH w:val="nil"/>
          <w:insideV w:val="nil"/>
        </w:tcBorders>
        <w:shd w:val="clear" w:color="auto" w:fill="FD8F0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3160E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3160E5"/>
    <w:rPr>
      <w:rFonts w:asciiTheme="majorHAnsi" w:eastAsiaTheme="majorEastAsia" w:hAnsiTheme="majorHAnsi" w:cstheme="majorBidi"/>
      <w:color w:val="1E1E1E"/>
      <w:sz w:val="24"/>
      <w:szCs w:val="24"/>
      <w:shd w:val="pct20" w:color="auto" w:fill="auto"/>
    </w:rPr>
  </w:style>
  <w:style w:type="paragraph" w:styleId="NoSpacing">
    <w:name w:val="No Spacing"/>
    <w:uiPriority w:val="1"/>
    <w:semiHidden/>
    <w:rsid w:val="003160E5"/>
    <w:pPr>
      <w:spacing w:after="0" w:line="240" w:lineRule="auto"/>
    </w:pPr>
    <w:rPr>
      <w:rFonts w:ascii="Calibri" w:hAnsi="Calibri"/>
      <w:color w:val="1E1E1E"/>
      <w:sz w:val="24"/>
    </w:rPr>
  </w:style>
  <w:style w:type="paragraph" w:styleId="NormalIndent">
    <w:name w:val="Normal Indent"/>
    <w:basedOn w:val="Normal"/>
    <w:uiPriority w:val="99"/>
    <w:semiHidden/>
    <w:unhideWhenUsed/>
    <w:rsid w:val="003160E5"/>
    <w:pPr>
      <w:ind w:left="720"/>
    </w:pPr>
  </w:style>
  <w:style w:type="paragraph" w:styleId="NoteHeading">
    <w:name w:val="Note Heading"/>
    <w:basedOn w:val="Normal"/>
    <w:next w:val="Normal"/>
    <w:link w:val="NoteHeadingChar"/>
    <w:uiPriority w:val="99"/>
    <w:semiHidden/>
    <w:unhideWhenUsed/>
    <w:rsid w:val="003160E5"/>
    <w:pPr>
      <w:spacing w:after="0" w:line="240" w:lineRule="auto"/>
    </w:pPr>
  </w:style>
  <w:style w:type="character" w:customStyle="1" w:styleId="NoteHeadingChar">
    <w:name w:val="Note Heading Char"/>
    <w:basedOn w:val="DefaultParagraphFont"/>
    <w:link w:val="NoteHeading"/>
    <w:uiPriority w:val="99"/>
    <w:semiHidden/>
    <w:rsid w:val="003160E5"/>
    <w:rPr>
      <w:rFonts w:ascii="Calibri" w:hAnsi="Calibri"/>
      <w:color w:val="1E1E1E"/>
      <w:sz w:val="24"/>
    </w:rPr>
  </w:style>
  <w:style w:type="character" w:styleId="PlaceholderText">
    <w:name w:val="Placeholder Text"/>
    <w:basedOn w:val="DefaultParagraphFont"/>
    <w:uiPriority w:val="99"/>
    <w:semiHidden/>
    <w:rsid w:val="003160E5"/>
    <w:rPr>
      <w:color w:val="808080"/>
    </w:rPr>
  </w:style>
  <w:style w:type="table" w:styleId="PlainTable1">
    <w:name w:val="Plain Table 1"/>
    <w:basedOn w:val="TableNormal"/>
    <w:uiPriority w:val="41"/>
    <w:rsid w:val="003160E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160E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160E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160E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160E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3160E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160E5"/>
    <w:rPr>
      <w:rFonts w:ascii="Consolas" w:hAnsi="Consolas"/>
      <w:color w:val="1E1E1E"/>
      <w:sz w:val="21"/>
      <w:szCs w:val="21"/>
    </w:rPr>
  </w:style>
  <w:style w:type="paragraph" w:styleId="Quote">
    <w:name w:val="Quote"/>
    <w:basedOn w:val="Normal"/>
    <w:next w:val="Normal"/>
    <w:link w:val="QuoteChar"/>
    <w:uiPriority w:val="29"/>
    <w:semiHidden/>
    <w:qFormat/>
    <w:rsid w:val="003160E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3160E5"/>
    <w:rPr>
      <w:rFonts w:ascii="Calibri" w:hAnsi="Calibri"/>
      <w:i/>
      <w:iCs/>
      <w:color w:val="404040" w:themeColor="text1" w:themeTint="BF"/>
      <w:sz w:val="24"/>
    </w:rPr>
  </w:style>
  <w:style w:type="paragraph" w:styleId="Salutation">
    <w:name w:val="Salutation"/>
    <w:basedOn w:val="Normal"/>
    <w:next w:val="Normal"/>
    <w:link w:val="SalutationChar"/>
    <w:uiPriority w:val="99"/>
    <w:semiHidden/>
    <w:unhideWhenUsed/>
    <w:rsid w:val="003160E5"/>
  </w:style>
  <w:style w:type="character" w:customStyle="1" w:styleId="SalutationChar">
    <w:name w:val="Salutation Char"/>
    <w:basedOn w:val="DefaultParagraphFont"/>
    <w:link w:val="Salutation"/>
    <w:uiPriority w:val="99"/>
    <w:semiHidden/>
    <w:rsid w:val="003160E5"/>
    <w:rPr>
      <w:rFonts w:ascii="Calibri" w:hAnsi="Calibri"/>
      <w:color w:val="1E1E1E"/>
      <w:sz w:val="24"/>
    </w:rPr>
  </w:style>
  <w:style w:type="paragraph" w:styleId="Signature">
    <w:name w:val="Signature"/>
    <w:basedOn w:val="Normal"/>
    <w:link w:val="SignatureChar"/>
    <w:uiPriority w:val="99"/>
    <w:semiHidden/>
    <w:unhideWhenUsed/>
    <w:rsid w:val="003160E5"/>
    <w:pPr>
      <w:spacing w:after="0" w:line="240" w:lineRule="auto"/>
      <w:ind w:left="4252"/>
    </w:pPr>
  </w:style>
  <w:style w:type="character" w:customStyle="1" w:styleId="SignatureChar">
    <w:name w:val="Signature Char"/>
    <w:basedOn w:val="DefaultParagraphFont"/>
    <w:link w:val="Signature"/>
    <w:uiPriority w:val="99"/>
    <w:semiHidden/>
    <w:rsid w:val="003160E5"/>
    <w:rPr>
      <w:rFonts w:ascii="Calibri" w:hAnsi="Calibri"/>
      <w:color w:val="1E1E1E"/>
      <w:sz w:val="24"/>
    </w:rPr>
  </w:style>
  <w:style w:type="character" w:styleId="Strong">
    <w:name w:val="Strong"/>
    <w:basedOn w:val="DefaultParagraphFont"/>
    <w:uiPriority w:val="22"/>
    <w:semiHidden/>
    <w:qFormat/>
    <w:rsid w:val="003160E5"/>
    <w:rPr>
      <w:b/>
      <w:bCs/>
    </w:rPr>
  </w:style>
  <w:style w:type="paragraph" w:styleId="Subtitle">
    <w:name w:val="Subtitle"/>
    <w:basedOn w:val="Normal"/>
    <w:next w:val="Normal"/>
    <w:link w:val="SubtitleChar"/>
    <w:uiPriority w:val="11"/>
    <w:semiHidden/>
    <w:qFormat/>
    <w:rsid w:val="003160E5"/>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3160E5"/>
    <w:rPr>
      <w:rFonts w:eastAsiaTheme="minorEastAsia"/>
      <w:color w:val="5A5A5A" w:themeColor="text1" w:themeTint="A5"/>
      <w:spacing w:val="15"/>
    </w:rPr>
  </w:style>
  <w:style w:type="character" w:styleId="SubtleEmphasis">
    <w:name w:val="Subtle Emphasis"/>
    <w:basedOn w:val="DefaultParagraphFont"/>
    <w:uiPriority w:val="19"/>
    <w:semiHidden/>
    <w:rsid w:val="003160E5"/>
    <w:rPr>
      <w:i/>
      <w:iCs/>
      <w:color w:val="404040" w:themeColor="text1" w:themeTint="BF"/>
    </w:rPr>
  </w:style>
  <w:style w:type="character" w:styleId="SubtleReference">
    <w:name w:val="Subtle Reference"/>
    <w:basedOn w:val="DefaultParagraphFont"/>
    <w:uiPriority w:val="31"/>
    <w:semiHidden/>
    <w:rsid w:val="003160E5"/>
    <w:rPr>
      <w:smallCaps/>
      <w:color w:val="5A5A5A" w:themeColor="text1" w:themeTint="A5"/>
    </w:rPr>
  </w:style>
  <w:style w:type="table" w:styleId="Table3Deffects1">
    <w:name w:val="Table 3D effects 1"/>
    <w:basedOn w:val="TableNormal"/>
    <w:uiPriority w:val="99"/>
    <w:semiHidden/>
    <w:unhideWhenUsed/>
    <w:rsid w:val="003160E5"/>
    <w:pPr>
      <w:spacing w:after="160"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160E5"/>
    <w:pPr>
      <w:spacing w:after="160"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160E5"/>
    <w:pPr>
      <w:spacing w:after="160"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160E5"/>
    <w:pPr>
      <w:spacing w:after="160"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160E5"/>
    <w:pPr>
      <w:spacing w:after="160"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160E5"/>
    <w:pPr>
      <w:spacing w:after="160"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160E5"/>
    <w:pPr>
      <w:spacing w:after="160"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3160E5"/>
    <w:pPr>
      <w:spacing w:after="160"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3160E5"/>
    <w:pPr>
      <w:spacing w:after="160"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3160E5"/>
    <w:pPr>
      <w:spacing w:after="160"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160E5"/>
    <w:pPr>
      <w:spacing w:after="160"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160E5"/>
    <w:pPr>
      <w:spacing w:after="160"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160E5"/>
    <w:pPr>
      <w:spacing w:after="160"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160E5"/>
    <w:pPr>
      <w:spacing w:after="160"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160E5"/>
    <w:pPr>
      <w:spacing w:after="160"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160E5"/>
    <w:pPr>
      <w:spacing w:after="160"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160E5"/>
    <w:pPr>
      <w:spacing w:after="160"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160E5"/>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160E5"/>
    <w:pPr>
      <w:spacing w:after="160"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160E5"/>
    <w:pPr>
      <w:spacing w:after="160"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160E5"/>
    <w:pPr>
      <w:spacing w:after="160"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160E5"/>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160E5"/>
    <w:pPr>
      <w:spacing w:after="160"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160E5"/>
    <w:pPr>
      <w:spacing w:after="160"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160E5"/>
    <w:pPr>
      <w:spacing w:after="160"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3160E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3160E5"/>
    <w:pPr>
      <w:spacing w:after="160"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160E5"/>
    <w:pPr>
      <w:spacing w:after="160"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160E5"/>
    <w:pPr>
      <w:spacing w:after="160"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160E5"/>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160E5"/>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160E5"/>
    <w:pPr>
      <w:spacing w:after="160"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160E5"/>
    <w:pPr>
      <w:spacing w:after="160"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160E5"/>
    <w:pPr>
      <w:spacing w:after="160"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160E5"/>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160E5"/>
    <w:pPr>
      <w:spacing w:after="160"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160E5"/>
    <w:pPr>
      <w:spacing w:after="160"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160E5"/>
    <w:pPr>
      <w:spacing w:after="160"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160E5"/>
    <w:pPr>
      <w:spacing w:after="160"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160E5"/>
    <w:pPr>
      <w:spacing w:after="160"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160E5"/>
    <w:pPr>
      <w:spacing w:after="16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160E5"/>
    <w:pPr>
      <w:spacing w:after="160"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160E5"/>
    <w:pPr>
      <w:spacing w:after="160"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160E5"/>
    <w:pPr>
      <w:spacing w:after="160"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845709"/>
    <w:rPr>
      <w:color w:val="605E5C"/>
      <w:shd w:val="clear" w:color="auto" w:fill="E1DFDD"/>
    </w:rPr>
  </w:style>
  <w:style w:type="character" w:styleId="Hashtag">
    <w:name w:val="Hashtag"/>
    <w:basedOn w:val="DefaultParagraphFont"/>
    <w:uiPriority w:val="99"/>
    <w:semiHidden/>
    <w:unhideWhenUsed/>
    <w:rsid w:val="00891EFE"/>
    <w:rPr>
      <w:color w:val="2B579A"/>
      <w:shd w:val="clear" w:color="auto" w:fill="E1DFDD"/>
    </w:rPr>
  </w:style>
  <w:style w:type="character" w:styleId="Mention">
    <w:name w:val="Mention"/>
    <w:basedOn w:val="DefaultParagraphFont"/>
    <w:uiPriority w:val="99"/>
    <w:semiHidden/>
    <w:unhideWhenUsed/>
    <w:rsid w:val="00891EFE"/>
    <w:rPr>
      <w:color w:val="2B579A"/>
      <w:shd w:val="clear" w:color="auto" w:fill="E1DFDD"/>
    </w:rPr>
  </w:style>
  <w:style w:type="character" w:styleId="SmartHyperlink">
    <w:name w:val="Smart Hyperlink"/>
    <w:basedOn w:val="DefaultParagraphFont"/>
    <w:uiPriority w:val="99"/>
    <w:semiHidden/>
    <w:unhideWhenUsed/>
    <w:rsid w:val="00891EFE"/>
    <w:rPr>
      <w:u w:val="dotted"/>
    </w:rPr>
  </w:style>
  <w:style w:type="character" w:styleId="SmartLink">
    <w:name w:val="Smart Link"/>
    <w:basedOn w:val="DefaultParagraphFont"/>
    <w:uiPriority w:val="99"/>
    <w:semiHidden/>
    <w:unhideWhenUsed/>
    <w:rsid w:val="00891EFE"/>
    <w:rPr>
      <w:color w:val="0000FF"/>
      <w:u w:val="single"/>
      <w:shd w:val="clear" w:color="auto" w:fill="F3F2F1"/>
    </w:rPr>
  </w:style>
  <w:style w:type="paragraph" w:styleId="Revision">
    <w:name w:val="Revision"/>
    <w:hidden/>
    <w:uiPriority w:val="99"/>
    <w:semiHidden/>
    <w:rsid w:val="00587422"/>
    <w:pPr>
      <w:spacing w:after="0" w:line="240" w:lineRule="auto"/>
    </w:pPr>
    <w:rPr>
      <w:rFonts w:ascii="Calibri" w:hAnsi="Calibri"/>
      <w:color w:val="1E1E1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23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on.govt.nz/regulation/public/1989/0064/latest/DLM129834.html?src=q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rnz.co.nz/news/corrections/574650/rnz-responds-to-media-council-ruling-on-coverage-of-teen-s-death" TargetMode="External"/><Relationship Id="rId2" Type="http://schemas.openxmlformats.org/officeDocument/2006/relationships/hyperlink" Target="https://www.mediacouncil.org.nz/rulings/parker-et-al-against-radio-new-zealand/" TargetMode="External"/><Relationship Id="rId1" Type="http://schemas.openxmlformats.org/officeDocument/2006/relationships/hyperlink" Target="https://www.rnz.co.nz/news/national/563855/teenager-starves-to-death-alone-in-emergency-accommodation" TargetMode="External"/><Relationship Id="rId6" Type="http://schemas.openxmlformats.org/officeDocument/2006/relationships/hyperlink" Target="https://www.rnz.co.nz/about/charter" TargetMode="External"/><Relationship Id="rId5" Type="http://schemas.openxmlformats.org/officeDocument/2006/relationships/hyperlink" Target="https://www.legislation.govt.nz/act/public/1995/52/en/latest/" TargetMode="External"/><Relationship Id="rId4" Type="http://schemas.openxmlformats.org/officeDocument/2006/relationships/hyperlink" Target="https://www.ombudsman.parliament.nz/resources/free-and-frank-opinions-guide-section-92gi-oia-and-section-72fi-lgoim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BE56D-8292-4CE2-8109-7B9776113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1912</Words>
  <Characters>10902</Characters>
  <Application>Microsoft Office Word</Application>
  <DocSecurity>0</DocSecurity>
  <Lines>90</Lines>
  <Paragraphs>25</Paragraphs>
  <ScaleCrop>false</ScaleCrop>
  <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2026-08-05T22:16:00Z</dcterms:created>
  <dcterms:modified xsi:type="dcterms:W3CDTF">2026-08-05T22:16:00Z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67d216-400b-4799-8a06-22bb06804922_Enabled">
    <vt:lpwstr>true</vt:lpwstr>
  </property>
  <property fmtid="{D5CDD505-2E9C-101B-9397-08002B2CF9AE}" pid="3" name="MSIP_Label_6a67d216-400b-4799-8a06-22bb06804922_SetDate">
    <vt:lpwstr>2026-08-05T22:16:41Z</vt:lpwstr>
  </property>
  <property fmtid="{D5CDD505-2E9C-101B-9397-08002B2CF9AE}" pid="4" name="MSIP_Label_6a67d216-400b-4799-8a06-22bb06804922_Method">
    <vt:lpwstr>Standard</vt:lpwstr>
  </property>
  <property fmtid="{D5CDD505-2E9C-101B-9397-08002B2CF9AE}" pid="5" name="MSIP_Label_6a67d216-400b-4799-8a06-22bb06804922_Name">
    <vt:lpwstr>Unlabelled</vt:lpwstr>
  </property>
  <property fmtid="{D5CDD505-2E9C-101B-9397-08002B2CF9AE}" pid="6" name="MSIP_Label_6a67d216-400b-4799-8a06-22bb06804922_SiteId">
    <vt:lpwstr>d7313039-86b2-4d25-9be8-abe2799c2315</vt:lpwstr>
  </property>
  <property fmtid="{D5CDD505-2E9C-101B-9397-08002B2CF9AE}" pid="7" name="MSIP_Label_6a67d216-400b-4799-8a06-22bb06804922_ActionId">
    <vt:lpwstr>e4d2f514-a5be-4c90-ab4d-55c37bc3c913</vt:lpwstr>
  </property>
  <property fmtid="{D5CDD505-2E9C-101B-9397-08002B2CF9AE}" pid="8" name="MSIP_Label_6a67d216-400b-4799-8a06-22bb06804922_ContentBits">
    <vt:lpwstr>0</vt:lpwstr>
  </property>
  <property fmtid="{D5CDD505-2E9C-101B-9397-08002B2CF9AE}" pid="9" name="MSIP_Label_6a67d216-400b-4799-8a06-22bb06804922_Tag">
    <vt:lpwstr>10, 3, 0, 1</vt:lpwstr>
  </property>
</Properties>
</file>