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noborders"/>
        <w:tblpPr w:leftFromText="181" w:rightFromText="181" w:vertAnchor="page" w:horzAnchor="margin" w:tblpX="1" w:tblpY="852"/>
        <w:tblOverlap w:val="never"/>
        <w:tblW w:w="9617" w:type="dxa"/>
        <w:tblInd w:w="0" w:type="dxa"/>
        <w:tblLayout w:type="fixed"/>
        <w:tblCellMar>
          <w:top w:w="0" w:type="dxa"/>
          <w:left w:w="0" w:type="dxa"/>
          <w:bottom w:w="0" w:type="dxa"/>
          <w:right w:w="0" w:type="dxa"/>
        </w:tblCellMar>
        <w:tblLook w:val="04A0" w:firstRow="1" w:lastRow="0" w:firstColumn="1" w:lastColumn="0" w:noHBand="0" w:noVBand="1"/>
        <w:tblCaption w:val="Table for formatting purposes"/>
      </w:tblPr>
      <w:tblGrid>
        <w:gridCol w:w="4201"/>
        <w:gridCol w:w="1077"/>
        <w:gridCol w:w="4339"/>
      </w:tblGrid>
      <w:tr w:rsidR="00470157" w14:paraId="03845535" w14:textId="77777777" w:rsidTr="00A0543F">
        <w:trPr>
          <w:trHeight w:hRule="exact" w:val="805"/>
        </w:trPr>
        <w:tc>
          <w:tcPr>
            <w:tcW w:w="9617" w:type="dxa"/>
            <w:gridSpan w:val="3"/>
            <w:tcMar>
              <w:top w:w="0" w:type="dxa"/>
            </w:tcMar>
            <w:vAlign w:val="bottom"/>
          </w:tcPr>
          <w:p w14:paraId="210CCF95" w14:textId="3AF4662B" w:rsidR="00654430" w:rsidRPr="00654430" w:rsidRDefault="00654430" w:rsidP="00A0543F">
            <w:pPr>
              <w:pStyle w:val="DL-contact"/>
            </w:pPr>
          </w:p>
        </w:tc>
      </w:tr>
      <w:tr w:rsidR="00470157" w14:paraId="6434D6C2" w14:textId="77777777" w:rsidTr="00A0543F">
        <w:trPr>
          <w:trHeight w:hRule="exact" w:val="709"/>
        </w:trPr>
        <w:tc>
          <w:tcPr>
            <w:tcW w:w="9617" w:type="dxa"/>
            <w:gridSpan w:val="3"/>
          </w:tcPr>
          <w:p w14:paraId="06C59013" w14:textId="4D00526B" w:rsidR="00470157" w:rsidRDefault="00314692" w:rsidP="00A0543F">
            <w:pPr>
              <w:pStyle w:val="DL-date"/>
            </w:pPr>
            <w:r>
              <w:t>09</w:t>
            </w:r>
            <w:r w:rsidR="007E28F0">
              <w:t xml:space="preserve"> June </w:t>
            </w:r>
            <w:r w:rsidR="00DF46CB">
              <w:t>2026</w:t>
            </w:r>
          </w:p>
        </w:tc>
      </w:tr>
      <w:tr w:rsidR="0015216F" w:rsidRPr="007A4719" w14:paraId="17A82838" w14:textId="77777777" w:rsidTr="00A0543F">
        <w:trPr>
          <w:trHeight w:hRule="exact" w:val="1848"/>
        </w:trPr>
        <w:tc>
          <w:tcPr>
            <w:tcW w:w="4201" w:type="dxa"/>
            <w:vAlign w:val="center"/>
          </w:tcPr>
          <w:p w14:paraId="5A1FB09C" w14:textId="7892EC8F" w:rsidR="0015216F" w:rsidRPr="007A4719" w:rsidRDefault="00B562A8" w:rsidP="00A0543F">
            <w:pPr>
              <w:pStyle w:val="DL-addresslines"/>
            </w:pPr>
            <w:r>
              <w:t xml:space="preserve">Hon. </w:t>
            </w:r>
            <w:r w:rsidR="007E28F0">
              <w:t>Andrew Bayly</w:t>
            </w:r>
            <w:r>
              <w:br/>
              <w:t xml:space="preserve">Chairperson </w:t>
            </w:r>
            <w:r>
              <w:br/>
            </w:r>
            <w:r w:rsidR="007E28F0">
              <w:t xml:space="preserve">Justice </w:t>
            </w:r>
            <w:r w:rsidRPr="00B562A8">
              <w:t>Committee </w:t>
            </w:r>
          </w:p>
        </w:tc>
        <w:tc>
          <w:tcPr>
            <w:tcW w:w="1077" w:type="dxa"/>
            <w:tcBorders>
              <w:left w:val="nil"/>
            </w:tcBorders>
            <w:vAlign w:val="center"/>
          </w:tcPr>
          <w:p w14:paraId="0CC72C3D" w14:textId="77777777" w:rsidR="0015216F" w:rsidRPr="007A4719" w:rsidRDefault="0015216F" w:rsidP="00A0543F">
            <w:pPr>
              <w:pStyle w:val="DL-addresslines"/>
            </w:pPr>
          </w:p>
        </w:tc>
        <w:tc>
          <w:tcPr>
            <w:tcW w:w="4339" w:type="dxa"/>
            <w:vAlign w:val="center"/>
          </w:tcPr>
          <w:p w14:paraId="4FF8D249" w14:textId="77777777" w:rsidR="0015216F" w:rsidRPr="007A4719" w:rsidRDefault="0015216F" w:rsidP="00A0543F">
            <w:pPr>
              <w:pStyle w:val="DL-addresslines"/>
            </w:pPr>
          </w:p>
        </w:tc>
      </w:tr>
    </w:tbl>
    <w:p w14:paraId="291B9CD3" w14:textId="48237CF3" w:rsidR="00345A5D" w:rsidRDefault="007E28F0" w:rsidP="00E7745F">
      <w:pPr>
        <w:pStyle w:val="DL-salutation"/>
      </w:pPr>
      <w:proofErr w:type="spellStart"/>
      <w:r>
        <w:t>Tēnā</w:t>
      </w:r>
      <w:proofErr w:type="spellEnd"/>
      <w:r>
        <w:t xml:space="preserve"> </w:t>
      </w:r>
      <w:proofErr w:type="spellStart"/>
      <w:r>
        <w:t>koe</w:t>
      </w:r>
      <w:proofErr w:type="spellEnd"/>
      <w:r>
        <w:t xml:space="preserve"> Mr Bayly</w:t>
      </w:r>
      <w:r w:rsidR="00DF46CB">
        <w:t xml:space="preserve"> </w:t>
      </w:r>
      <w:r w:rsidR="00DF46CB">
        <w:tab/>
      </w:r>
    </w:p>
    <w:p w14:paraId="235C1223" w14:textId="28E2CC46" w:rsidR="00345A5D" w:rsidRDefault="007E28F0" w:rsidP="00B562A8">
      <w:pPr>
        <w:pStyle w:val="Heading1"/>
      </w:pPr>
      <w:bookmarkStart w:id="0" w:name="_Hlk227668774"/>
      <w:r>
        <w:t>Corrections (Management of Prisoners, and Prisoners’ Property)</w:t>
      </w:r>
      <w:r w:rsidR="00B562A8" w:rsidRPr="00B562A8">
        <w:t xml:space="preserve"> Amendment Bill</w:t>
      </w:r>
    </w:p>
    <w:bookmarkEnd w:id="0"/>
    <w:p w14:paraId="3AAC34B1" w14:textId="3E5EE61A" w:rsidR="00A90C30" w:rsidRDefault="00A90C30" w:rsidP="00A90C30">
      <w:pPr>
        <w:pStyle w:val="Number1"/>
      </w:pPr>
      <w:r w:rsidRPr="006F4C57">
        <w:t xml:space="preserve">Thank you for the opportunity to comment on </w:t>
      </w:r>
      <w:r w:rsidR="007E28F0">
        <w:t>the Corrections (Management of Prisoners, and Prisoners’ Property) Amendment Bill</w:t>
      </w:r>
      <w:r>
        <w:t xml:space="preserve"> (the Bill)</w:t>
      </w:r>
      <w:r w:rsidRPr="006F4C57">
        <w:t xml:space="preserve">. </w:t>
      </w:r>
    </w:p>
    <w:p w14:paraId="0CCC20AC" w14:textId="77777777" w:rsidR="00D82727" w:rsidRDefault="003B0189" w:rsidP="00D82727">
      <w:pPr>
        <w:pStyle w:val="Number1"/>
      </w:pPr>
      <w:r>
        <w:t xml:space="preserve">As the Committee will be aware, the Ombudsman is an independent Officer of Parliament who forms </w:t>
      </w:r>
      <w:r w:rsidRPr="006F4C57">
        <w:t>part of the</w:t>
      </w:r>
      <w:r>
        <w:t xml:space="preserve"> system of</w:t>
      </w:r>
      <w:r w:rsidRPr="006F4C57">
        <w:t xml:space="preserve"> checks and balances on the exercise of public power </w:t>
      </w:r>
      <w:r>
        <w:t>with</w:t>
      </w:r>
      <w:r w:rsidRPr="006F4C57">
        <w:t>in New Zealand’s constitutional system</w:t>
      </w:r>
      <w:r>
        <w:t>.</w:t>
      </w:r>
      <w:r w:rsidR="00D82727">
        <w:t xml:space="preserve"> </w:t>
      </w:r>
    </w:p>
    <w:p w14:paraId="3A1A0E55" w14:textId="7FE0AE32" w:rsidR="00DD666F" w:rsidRDefault="00491FF4" w:rsidP="00D82727">
      <w:pPr>
        <w:pStyle w:val="Number1"/>
      </w:pPr>
      <w:r>
        <w:t>My</w:t>
      </w:r>
      <w:r w:rsidR="00AA730A">
        <w:t xml:space="preserve"> role includes</w:t>
      </w:r>
      <w:r w:rsidR="00DD666F">
        <w:t xml:space="preserve">: </w:t>
      </w:r>
    </w:p>
    <w:p w14:paraId="1D5246E3" w14:textId="225EE591" w:rsidR="00DD666F" w:rsidRDefault="00AA730A" w:rsidP="00DD666F">
      <w:pPr>
        <w:pStyle w:val="Number2"/>
      </w:pPr>
      <w:r>
        <w:t xml:space="preserve">overseeing </w:t>
      </w:r>
      <w:r w:rsidR="003B0189">
        <w:t>complaints</w:t>
      </w:r>
      <w:r>
        <w:t xml:space="preserve"> about the administrative actions and decisions </w:t>
      </w:r>
      <w:r w:rsidR="00D82727">
        <w:t xml:space="preserve">of </w:t>
      </w:r>
      <w:r w:rsidR="007E28F0">
        <w:t>the Department of Corrections (</w:t>
      </w:r>
      <w:r w:rsidR="00C11799">
        <w:t>the Department)</w:t>
      </w:r>
      <w:r w:rsidR="007E28F0">
        <w:t xml:space="preserve"> </w:t>
      </w:r>
      <w:r>
        <w:t>under the Ombudsmen Act 1975 (OA)</w:t>
      </w:r>
      <w:r w:rsidR="00D82727">
        <w:t xml:space="preserve">; and </w:t>
      </w:r>
    </w:p>
    <w:p w14:paraId="626A4F7F" w14:textId="4C7640C2" w:rsidR="00DD666F" w:rsidRDefault="00E874E3" w:rsidP="00D82727">
      <w:pPr>
        <w:pStyle w:val="Number2"/>
      </w:pPr>
      <w:r>
        <w:t>as a National Preventive Mechanism (</w:t>
      </w:r>
      <w:proofErr w:type="spellStart"/>
      <w:r>
        <w:t>NPM</w:t>
      </w:r>
      <w:proofErr w:type="spellEnd"/>
      <w:r>
        <w:t xml:space="preserve">) </w:t>
      </w:r>
      <w:r w:rsidR="00D82727">
        <w:t xml:space="preserve">under the </w:t>
      </w:r>
      <w:hyperlink r:id="rId8" w:history="1">
        <w:r w:rsidR="00D82727" w:rsidRPr="00BD4026">
          <w:rPr>
            <w:rStyle w:val="Hyperlink"/>
          </w:rPr>
          <w:t>Optional Protocol to the Convention Against Torture</w:t>
        </w:r>
      </w:hyperlink>
      <w:r w:rsidR="00D82727">
        <w:t xml:space="preserve"> (OPCAT)</w:t>
      </w:r>
      <w:r w:rsidR="00CB377D">
        <w:t xml:space="preserve"> and the Crimes of Torture Act 1989</w:t>
      </w:r>
      <w:r w:rsidR="001E2F17">
        <w:t xml:space="preserve"> (COTA)</w:t>
      </w:r>
      <w:r w:rsidR="00D82727">
        <w:t xml:space="preserve">, </w:t>
      </w:r>
      <w:r w:rsidR="00DD666F">
        <w:t xml:space="preserve">monitoring </w:t>
      </w:r>
      <w:r w:rsidR="00DD666F" w:rsidRPr="00AA730A">
        <w:t xml:space="preserve">the conditions and treatment experienced by individuals detained </w:t>
      </w:r>
      <w:r w:rsidR="00D82727">
        <w:t xml:space="preserve">in New Zealand </w:t>
      </w:r>
      <w:r w:rsidR="00024B0D" w:rsidRPr="00024B0D">
        <w:t>in prisons and otherwise in the custody of Correction</w:t>
      </w:r>
      <w:r w:rsidR="00024B0D">
        <w:t>s</w:t>
      </w:r>
      <w:r w:rsidR="002728DB">
        <w:t>.</w:t>
      </w:r>
      <w:r w:rsidR="00DD666F">
        <w:rPr>
          <w:rStyle w:val="FootnoteReference"/>
        </w:rPr>
        <w:footnoteReference w:id="2"/>
      </w:r>
      <w:r w:rsidR="00DD666F" w:rsidRPr="00AA730A">
        <w:t xml:space="preserve"> </w:t>
      </w:r>
    </w:p>
    <w:p w14:paraId="7512FA56" w14:textId="0F5895A2" w:rsidR="005B3415" w:rsidRPr="00243C93" w:rsidRDefault="001E2F17" w:rsidP="005B3415">
      <w:pPr>
        <w:pStyle w:val="Number1"/>
      </w:pPr>
      <w:r w:rsidRPr="00243C93">
        <w:t xml:space="preserve">Pursuant to the role as </w:t>
      </w:r>
      <w:proofErr w:type="spellStart"/>
      <w:r w:rsidRPr="00243C93">
        <w:t>NPM</w:t>
      </w:r>
      <w:proofErr w:type="spellEnd"/>
      <w:r w:rsidR="006A3095" w:rsidRPr="00243C93">
        <w:t xml:space="preserve">, </w:t>
      </w:r>
      <w:r w:rsidRPr="00243C93">
        <w:t xml:space="preserve">my predecessor, </w:t>
      </w:r>
      <w:r w:rsidR="008453C8" w:rsidRPr="00243C93">
        <w:t xml:space="preserve">Sir </w:t>
      </w:r>
      <w:r w:rsidRPr="00243C93">
        <w:t xml:space="preserve">Peter </w:t>
      </w:r>
      <w:proofErr w:type="spellStart"/>
      <w:r w:rsidRPr="00243C93">
        <w:t>Boshier</w:t>
      </w:r>
      <w:proofErr w:type="spellEnd"/>
      <w:r w:rsidRPr="00243C93">
        <w:t xml:space="preserve">, undertook an examination of the </w:t>
      </w:r>
      <w:r w:rsidR="006A3095" w:rsidRPr="00243C93">
        <w:t xml:space="preserve">Prisoners of Extreme Risk </w:t>
      </w:r>
      <w:r w:rsidRPr="00243C93">
        <w:t>Unit</w:t>
      </w:r>
      <w:r w:rsidR="00243C93">
        <w:t xml:space="preserve"> (the PERU)</w:t>
      </w:r>
      <w:r w:rsidRPr="00243C93">
        <w:t xml:space="preserve"> in 2023 and 2024 leading to the publication of the </w:t>
      </w:r>
      <w:r w:rsidR="00E874E3" w:rsidRPr="00243C93">
        <w:t xml:space="preserve">OPCAT </w:t>
      </w:r>
      <w:r w:rsidRPr="00243C93">
        <w:t>Report on the Prisoners or Extreme Risk Unit</w:t>
      </w:r>
      <w:r w:rsidR="00E874E3" w:rsidRPr="00243C93">
        <w:rPr>
          <w:rStyle w:val="FootnoteReference"/>
        </w:rPr>
        <w:footnoteReference w:id="3"/>
      </w:r>
      <w:r w:rsidRPr="00243C93">
        <w:t xml:space="preserve"> (</w:t>
      </w:r>
      <w:hyperlink r:id="rId9" w:history="1">
        <w:r w:rsidRPr="00243C93">
          <w:rPr>
            <w:rStyle w:val="Hyperlink"/>
          </w:rPr>
          <w:t>the PERU report</w:t>
        </w:r>
      </w:hyperlink>
      <w:r w:rsidRPr="00243C93">
        <w:t xml:space="preserve">) in December 2024. My understanding is that this Bill, in part, attempts to address the PERU report’s recommendations and findings. </w:t>
      </w:r>
      <w:r w:rsidR="00630237" w:rsidRPr="00243C93">
        <w:t xml:space="preserve"> </w:t>
      </w:r>
    </w:p>
    <w:p w14:paraId="2366F2CC" w14:textId="4012601F" w:rsidR="001E2F17" w:rsidRPr="00243C93" w:rsidRDefault="00FA02A2" w:rsidP="005B3415">
      <w:pPr>
        <w:pStyle w:val="Number1"/>
      </w:pPr>
      <w:r w:rsidRPr="00243C93">
        <w:t>Since becoming Chief Ombudsman I have</w:t>
      </w:r>
      <w:r w:rsidR="00243C93">
        <w:t xml:space="preserve"> </w:t>
      </w:r>
      <w:r w:rsidRPr="00243C93">
        <w:t xml:space="preserve">visited the PERU </w:t>
      </w:r>
      <w:r w:rsidR="00243C93">
        <w:t xml:space="preserve">and other prisons </w:t>
      </w:r>
      <w:r w:rsidRPr="00243C93">
        <w:t>and spoken with some of those in custody</w:t>
      </w:r>
      <w:r w:rsidR="00243C93">
        <w:t xml:space="preserve"> as well as</w:t>
      </w:r>
      <w:r w:rsidR="003C4E58">
        <w:t xml:space="preserve"> with</w:t>
      </w:r>
      <w:r w:rsidR="00243C93">
        <w:t xml:space="preserve"> staff.</w:t>
      </w:r>
    </w:p>
    <w:p w14:paraId="1940BC9A" w14:textId="0C2E371E" w:rsidR="003A755A" w:rsidRDefault="00243C93" w:rsidP="003A755A">
      <w:pPr>
        <w:pStyle w:val="Heading2"/>
      </w:pPr>
      <w:r>
        <w:t>Executive summary</w:t>
      </w:r>
    </w:p>
    <w:p w14:paraId="391D05D8" w14:textId="62D1D30F" w:rsidR="00243C93" w:rsidRDefault="00243C93" w:rsidP="00243C93">
      <w:pPr>
        <w:pStyle w:val="Number1"/>
      </w:pPr>
      <w:r>
        <w:t>We acknowledge the challenges faced by the Department in managing prisoners</w:t>
      </w:r>
      <w:r w:rsidR="00BE7D54">
        <w:t xml:space="preserve"> deemed to </w:t>
      </w:r>
      <w:r>
        <w:t xml:space="preserve">pose </w:t>
      </w:r>
      <w:r w:rsidR="00BE7D54">
        <w:t>‘</w:t>
      </w:r>
      <w:r w:rsidRPr="00AF68DF">
        <w:t>extreme risk</w:t>
      </w:r>
      <w:r w:rsidR="00BE7D54">
        <w:t>’</w:t>
      </w:r>
      <w:r>
        <w:t xml:space="preserve"> and are not opposed to legislative change to achieve a humane and rights-based risk management framework. We appreciate that the measures in this Bill are </w:t>
      </w:r>
      <w:r>
        <w:lastRenderedPageBreak/>
        <w:t xml:space="preserve">an attempt to address a key recommendation of the PERU report; that </w:t>
      </w:r>
      <w:r w:rsidRPr="00D563BB">
        <w:t xml:space="preserve">any specialist regime within the Corrections system guarantee the </w:t>
      </w:r>
      <w:r w:rsidRPr="00D563BB">
        <w:rPr>
          <w:rStyle w:val="Italics"/>
        </w:rPr>
        <w:t>safe, humane, transparent, and fair management of people in custody, in compliance with international obligations and domestic legislation</w:t>
      </w:r>
      <w:r w:rsidRPr="00D563BB">
        <w:t>.</w:t>
      </w:r>
      <w:r>
        <w:rPr>
          <w:rStyle w:val="FootnoteReference"/>
        </w:rPr>
        <w:footnoteReference w:id="4"/>
      </w:r>
      <w:r w:rsidRPr="00D563BB">
        <w:t xml:space="preserve"> </w:t>
      </w:r>
    </w:p>
    <w:p w14:paraId="77EAACA7" w14:textId="42F1DFC7" w:rsidR="00243C93" w:rsidRDefault="00A01115" w:rsidP="00243C93">
      <w:pPr>
        <w:pStyle w:val="Number1"/>
      </w:pPr>
      <w:r>
        <w:t>However, w</w:t>
      </w:r>
      <w:r w:rsidR="00095F78">
        <w:t>e are concerned tha</w:t>
      </w:r>
      <w:r w:rsidR="00243C93">
        <w:t>t</w:t>
      </w:r>
      <w:r>
        <w:t xml:space="preserve"> </w:t>
      </w:r>
      <w:r w:rsidR="00243C93">
        <w:t xml:space="preserve">the </w:t>
      </w:r>
      <w:r w:rsidR="00243C93" w:rsidRPr="001208C8">
        <w:t>bro</w:t>
      </w:r>
      <w:r w:rsidR="00243C93">
        <w:t>ad</w:t>
      </w:r>
      <w:r w:rsidR="00243C93" w:rsidRPr="001208C8">
        <w:t xml:space="preserve"> changes</w:t>
      </w:r>
      <w:r w:rsidR="00243C93">
        <w:t xml:space="preserve"> introduced in this Bill not only legitimise the PERU operating model, they </w:t>
      </w:r>
      <w:r w:rsidR="003C4E58">
        <w:t xml:space="preserve">will </w:t>
      </w:r>
      <w:r w:rsidR="00095F78">
        <w:t xml:space="preserve">embed </w:t>
      </w:r>
      <w:r w:rsidR="00095F78" w:rsidRPr="001208C8">
        <w:t>overly restrictive practices</w:t>
      </w:r>
      <w:r w:rsidR="004B1D49">
        <w:t xml:space="preserve"> across a much wider and poorly defined cohort of prisoners</w:t>
      </w:r>
      <w:r w:rsidR="00095F78">
        <w:t xml:space="preserve"> and will </w:t>
      </w:r>
      <w:r w:rsidR="00243C93">
        <w:t xml:space="preserve">result in a cumulative </w:t>
      </w:r>
      <w:r w:rsidR="00243C93" w:rsidRPr="001208C8">
        <w:t>lowering</w:t>
      </w:r>
      <w:r w:rsidR="00243C93">
        <w:t xml:space="preserve"> of </w:t>
      </w:r>
      <w:r w:rsidR="00243C93" w:rsidRPr="001208C8">
        <w:t xml:space="preserve">standards </w:t>
      </w:r>
      <w:r w:rsidR="00243C93">
        <w:t xml:space="preserve">that fall short of international guidance and </w:t>
      </w:r>
      <w:r w:rsidR="00095F78">
        <w:t>best practice.</w:t>
      </w:r>
      <w:r w:rsidR="00243C93">
        <w:t xml:space="preserve"> Our primary concerns are:</w:t>
      </w:r>
    </w:p>
    <w:p w14:paraId="00EE8DE4" w14:textId="2401EF86" w:rsidR="00243C93" w:rsidRPr="00D05529" w:rsidRDefault="00243C93" w:rsidP="00243C93">
      <w:pPr>
        <w:pStyle w:val="Number2"/>
      </w:pPr>
      <w:bookmarkStart w:id="1" w:name="_Hlk231457895"/>
      <w:r>
        <w:t>The Bill significantly widens the Department’s ability to segregate prisoners</w:t>
      </w:r>
      <w:r w:rsidR="00095F78">
        <w:t xml:space="preserve"> by introducing new grounds</w:t>
      </w:r>
      <w:r w:rsidR="00D05529">
        <w:t xml:space="preserve"> relating to </w:t>
      </w:r>
      <w:r w:rsidR="00447025">
        <w:t>a prisoner’s likelihood to commit an offence, to radicalise others</w:t>
      </w:r>
      <w:r w:rsidR="00314692">
        <w:t>,</w:t>
      </w:r>
      <w:r w:rsidR="00447025">
        <w:t xml:space="preserve"> </w:t>
      </w:r>
      <w:r w:rsidR="00314692">
        <w:t>or to</w:t>
      </w:r>
      <w:r w:rsidR="00447025">
        <w:t xml:space="preserve"> recruit to an ideology causing harm</w:t>
      </w:r>
      <w:r w:rsidR="0090054C">
        <w:t xml:space="preserve"> or an organised criminal group</w:t>
      </w:r>
      <w:r w:rsidR="00365EBC">
        <w:t>. These new grounds</w:t>
      </w:r>
      <w:r w:rsidR="00447025">
        <w:t xml:space="preserve"> are ill-</w:t>
      </w:r>
      <w:r w:rsidR="00447025" w:rsidRPr="00D05529">
        <w:t xml:space="preserve">defined and relatively vague </w:t>
      </w:r>
      <w:r w:rsidR="00F835B4">
        <w:t>and</w:t>
      </w:r>
      <w:r w:rsidR="00F835B4" w:rsidRPr="00D05529">
        <w:t xml:space="preserve"> </w:t>
      </w:r>
      <w:r w:rsidR="00365EBC" w:rsidRPr="00D05529">
        <w:t xml:space="preserve">will be applicable to the </w:t>
      </w:r>
      <w:r w:rsidR="00365EBC" w:rsidRPr="00F9317F">
        <w:rPr>
          <w:rStyle w:val="Italics"/>
          <w:i w:val="0"/>
          <w:iCs/>
        </w:rPr>
        <w:t>entire</w:t>
      </w:r>
      <w:r w:rsidR="00365EBC" w:rsidRPr="00D05529">
        <w:rPr>
          <w:rStyle w:val="Italics"/>
        </w:rPr>
        <w:t xml:space="preserve"> </w:t>
      </w:r>
      <w:r w:rsidR="00365EBC" w:rsidRPr="00D05529">
        <w:t>prison population</w:t>
      </w:r>
      <w:r w:rsidR="00447025" w:rsidRPr="00D05529">
        <w:t>. There is a risk that s</w:t>
      </w:r>
      <w:r w:rsidR="00365EBC" w:rsidRPr="00D05529">
        <w:t>egregation</w:t>
      </w:r>
      <w:r w:rsidR="00447025" w:rsidRPr="00D05529">
        <w:t xml:space="preserve"> decisions in respect of the new grounds will be based on subjective assessments by</w:t>
      </w:r>
      <w:r w:rsidR="00314692">
        <w:t xml:space="preserve"> prison</w:t>
      </w:r>
      <w:r w:rsidR="00447025" w:rsidRPr="00D05529">
        <w:t xml:space="preserve"> staff.</w:t>
      </w:r>
      <w:r w:rsidR="00365EBC" w:rsidRPr="00D05529">
        <w:t xml:space="preserve"> </w:t>
      </w:r>
      <w:r w:rsidR="00A970F6" w:rsidRPr="00D05529">
        <w:t>There</w:t>
      </w:r>
      <w:r w:rsidR="00A01115" w:rsidRPr="00D05529">
        <w:t xml:space="preserve"> is </w:t>
      </w:r>
      <w:r w:rsidR="00A970F6" w:rsidRPr="00D05529">
        <w:t>no explicit right of review outlined in this Bill or</w:t>
      </w:r>
      <w:r w:rsidR="00A01115" w:rsidRPr="00D05529">
        <w:t xml:space="preserve"> in</w:t>
      </w:r>
      <w:r w:rsidR="00A970F6" w:rsidRPr="00D05529">
        <w:t xml:space="preserve"> current legislation.</w:t>
      </w:r>
      <w:r w:rsidR="00447025" w:rsidRPr="00D05529">
        <w:t xml:space="preserve"> </w:t>
      </w:r>
    </w:p>
    <w:p w14:paraId="7DFF6CDE" w14:textId="0F9CB6AC" w:rsidR="00994E7D" w:rsidRDefault="00C058AF" w:rsidP="00C131B5">
      <w:pPr>
        <w:pStyle w:val="Number2"/>
      </w:pPr>
      <w:r>
        <w:t>P</w:t>
      </w:r>
      <w:r w:rsidR="00A970F6" w:rsidRPr="00D05529">
        <w:t xml:space="preserve">eople subject to long periods of segregation are at risk of prolonged solitary confinement </w:t>
      </w:r>
      <w:r w:rsidR="00140376">
        <w:t>which can result in permanent negative impacts on physical and mental wellbeing</w:t>
      </w:r>
      <w:r w:rsidR="00A970F6" w:rsidRPr="00D05529">
        <w:t>.</w:t>
      </w:r>
      <w:r>
        <w:rPr>
          <w:rStyle w:val="FootnoteReference"/>
        </w:rPr>
        <w:footnoteReference w:id="5"/>
      </w:r>
      <w:r w:rsidR="00A970F6" w:rsidRPr="00D05529">
        <w:t xml:space="preserve"> </w:t>
      </w:r>
      <w:r w:rsidR="00140376">
        <w:t xml:space="preserve">Measures in the Bill aimed at mitigating the harms of </w:t>
      </w:r>
      <w:r w:rsidR="00A970F6" w:rsidRPr="00D05529">
        <w:t>prolonged solitary confinement,</w:t>
      </w:r>
      <w:r w:rsidR="00A7525B">
        <w:rPr>
          <w:rStyle w:val="FootnoteReference"/>
        </w:rPr>
        <w:footnoteReference w:id="6"/>
      </w:r>
      <w:r w:rsidR="00140376">
        <w:t xml:space="preserve"> such as</w:t>
      </w:r>
      <w:r w:rsidR="00A970F6" w:rsidRPr="00D05529">
        <w:t xml:space="preserve"> a</w:t>
      </w:r>
      <w:r>
        <w:t xml:space="preserve"> minimum hours requirement for meaningful human contact, </w:t>
      </w:r>
      <w:r w:rsidR="00243C93" w:rsidRPr="00D05529">
        <w:t>fall</w:t>
      </w:r>
      <w:r w:rsidR="00D05529" w:rsidRPr="00D05529">
        <w:t xml:space="preserve"> well</w:t>
      </w:r>
      <w:r w:rsidR="00243C93" w:rsidRPr="00D05529">
        <w:t xml:space="preserve"> below international standards of treatment</w:t>
      </w:r>
      <w:r w:rsidR="00832DFE">
        <w:t xml:space="preserve"> and</w:t>
      </w:r>
      <w:r w:rsidR="00243C93" w:rsidRPr="00D05529">
        <w:t xml:space="preserve"> set a low bar for the level of human contact prisoners are entitled to</w:t>
      </w:r>
      <w:r w:rsidR="0035421B">
        <w:t>.</w:t>
      </w:r>
      <w:r w:rsidR="00243C93" w:rsidRPr="00D05529">
        <w:t xml:space="preserve"> </w:t>
      </w:r>
      <w:r w:rsidR="00671544" w:rsidRPr="00D05529">
        <w:t>In our view, this approach risks</w:t>
      </w:r>
      <w:r w:rsidR="00D05529" w:rsidRPr="00D05529">
        <w:t xml:space="preserve"> </w:t>
      </w:r>
      <w:r w:rsidR="00671544" w:rsidRPr="00D05529">
        <w:t>embedding solitary confinement as a tool of prison management</w:t>
      </w:r>
      <w:r w:rsidR="0035421B">
        <w:t>.</w:t>
      </w:r>
    </w:p>
    <w:p w14:paraId="798D7EA1" w14:textId="4C3A4F52" w:rsidR="00243C93" w:rsidRPr="00A7525B" w:rsidRDefault="00243C93" w:rsidP="00A7525B">
      <w:pPr>
        <w:pStyle w:val="Number2"/>
      </w:pPr>
      <w:r w:rsidRPr="00D05529">
        <w:t>The Bill</w:t>
      </w:r>
      <w:r w:rsidR="0096400D">
        <w:t xml:space="preserve"> introduces a ‘designated management prisoner’ regime that</w:t>
      </w:r>
      <w:r w:rsidRPr="00D05529">
        <w:t xml:space="preserve"> allows vaguely defined ‘restrictive management’ based on a subjective and broad assessment of risk</w:t>
      </w:r>
      <w:r w:rsidR="008B164A" w:rsidRPr="00D05529">
        <w:t xml:space="preserve"> and</w:t>
      </w:r>
      <w:r w:rsidRPr="00D05529">
        <w:t xml:space="preserve"> does not appear to require a close connection between the type of risk posed and the restrictive conditions imposed</w:t>
      </w:r>
      <w:r w:rsidR="00447025" w:rsidRPr="00D05529">
        <w:t>.</w:t>
      </w:r>
      <w:r w:rsidR="008B164A" w:rsidRPr="00D05529">
        <w:t xml:space="preserve"> The</w:t>
      </w:r>
      <w:r w:rsidR="007F36B6" w:rsidRPr="00D05529">
        <w:t xml:space="preserve"> decision-making processes</w:t>
      </w:r>
      <w:r w:rsidR="00832DFE">
        <w:t xml:space="preserve"> for</w:t>
      </w:r>
      <w:r w:rsidR="00447025">
        <w:t xml:space="preserve"> subjecting prisoners to restrictive management measures</w:t>
      </w:r>
      <w:r w:rsidR="007F36B6">
        <w:t xml:space="preserve"> are not sufficiently robust in terms of natural justice considerations.</w:t>
      </w:r>
      <w:r>
        <w:t xml:space="preserve"> The lack of explicit reference to rehabilitation pathways and exit criteria</w:t>
      </w:r>
      <w:r w:rsidR="007F36B6">
        <w:t xml:space="preserve"> </w:t>
      </w:r>
      <w:r w:rsidR="00A7525B">
        <w:t>are</w:t>
      </w:r>
      <w:r w:rsidR="007F36B6">
        <w:t xml:space="preserve"> a significant concern</w:t>
      </w:r>
      <w:r w:rsidR="00A7525B">
        <w:t xml:space="preserve">, particularly as this </w:t>
      </w:r>
      <w:r w:rsidR="00832DFE">
        <w:t>i</w:t>
      </w:r>
      <w:r w:rsidR="007F36B6">
        <w:t>s a key criticism of the PERU model</w:t>
      </w:r>
      <w:r w:rsidR="00832DFE">
        <w:t>.</w:t>
      </w:r>
    </w:p>
    <w:bookmarkEnd w:id="1"/>
    <w:p w14:paraId="443FEF02" w14:textId="47C77409" w:rsidR="00243C93" w:rsidRDefault="00243C93" w:rsidP="00243C93">
      <w:pPr>
        <w:pStyle w:val="Number2"/>
      </w:pPr>
      <w:r w:rsidRPr="001E3E31">
        <w:t>The</w:t>
      </w:r>
      <w:r w:rsidR="00EC5D8F">
        <w:t xml:space="preserve"> Bill</w:t>
      </w:r>
      <w:r w:rsidRPr="001E3E31">
        <w:t xml:space="preserve"> </w:t>
      </w:r>
      <w:r>
        <w:t>fail</w:t>
      </w:r>
      <w:r w:rsidR="00EC5D8F">
        <w:t>s</w:t>
      </w:r>
      <w:r>
        <w:t xml:space="preserve"> to address</w:t>
      </w:r>
      <w:r w:rsidR="00E4735C">
        <w:t xml:space="preserve">, </w:t>
      </w:r>
      <w:r w:rsidR="00A7525B">
        <w:t xml:space="preserve">and </w:t>
      </w:r>
      <w:r w:rsidR="00E4735C">
        <w:t>to safeguard against,</w:t>
      </w:r>
      <w:r>
        <w:t xml:space="preserve"> the potential impact on </w:t>
      </w:r>
      <w:r w:rsidRPr="001E3E31">
        <w:t xml:space="preserve">Māori </w:t>
      </w:r>
      <w:r>
        <w:t>and</w:t>
      </w:r>
      <w:r w:rsidR="00E4735C">
        <w:t xml:space="preserve"> fails</w:t>
      </w:r>
      <w:r w:rsidR="007F36B6">
        <w:t xml:space="preserve"> </w:t>
      </w:r>
      <w:r w:rsidR="008B164A">
        <w:t xml:space="preserve">to ensure appropriate cultural support and provision for cultural needs. </w:t>
      </w:r>
      <w:r>
        <w:t xml:space="preserve"> </w:t>
      </w:r>
    </w:p>
    <w:p w14:paraId="15EB1E00" w14:textId="1AED436B" w:rsidR="00243C93" w:rsidRDefault="00EC5D8F" w:rsidP="00AE4C66">
      <w:pPr>
        <w:pStyle w:val="Number2"/>
      </w:pPr>
      <w:r>
        <w:t>The Bill lack</w:t>
      </w:r>
      <w:r w:rsidR="007F36B6">
        <w:t>s</w:t>
      </w:r>
      <w:r>
        <w:t xml:space="preserve"> </w:t>
      </w:r>
      <w:r w:rsidR="008B164A">
        <w:t>appropriate</w:t>
      </w:r>
      <w:r>
        <w:t xml:space="preserve"> safeguards </w:t>
      </w:r>
      <w:r w:rsidR="00AE4C66">
        <w:t>against the harmful impacts of restrictive measures on disabled people and those experiencing mental distress.</w:t>
      </w:r>
    </w:p>
    <w:p w14:paraId="4A096257" w14:textId="350C52AC" w:rsidR="003F026F" w:rsidRDefault="00CB377D" w:rsidP="00746155">
      <w:pPr>
        <w:pStyle w:val="Number1"/>
      </w:pPr>
      <w:r>
        <w:t xml:space="preserve">As outlined in the Explanatory note, the Bill aims to address issues raised by monitoring agencies in respect of the management of </w:t>
      </w:r>
      <w:r w:rsidR="00590298">
        <w:t xml:space="preserve">prisoners deemed to pose extreme risk. </w:t>
      </w:r>
      <w:r w:rsidR="00C36684">
        <w:t xml:space="preserve">Our </w:t>
      </w:r>
      <w:r w:rsidR="00590298">
        <w:t xml:space="preserve">concerns </w:t>
      </w:r>
      <w:r w:rsidR="00C36684">
        <w:t>in respect of th</w:t>
      </w:r>
      <w:r w:rsidR="00A7525B">
        <w:t>e conditions and treatment experienced by th</w:t>
      </w:r>
      <w:r w:rsidR="00C36684">
        <w:t xml:space="preserve">is cohort </w:t>
      </w:r>
      <w:r w:rsidR="00590298">
        <w:t>are outlined in the PERU report.</w:t>
      </w:r>
      <w:r w:rsidR="00C36684">
        <w:t xml:space="preserve"> Following the publication of th</w:t>
      </w:r>
      <w:r w:rsidR="00033631">
        <w:t xml:space="preserve">is </w:t>
      </w:r>
      <w:r w:rsidR="00C36684">
        <w:t>report, o</w:t>
      </w:r>
      <w:r w:rsidR="00590298">
        <w:t>ur</w:t>
      </w:r>
      <w:r w:rsidR="00880689">
        <w:t xml:space="preserve"> direct</w:t>
      </w:r>
      <w:r w:rsidR="00590298">
        <w:t xml:space="preserve"> input into the development of this Bill has been limited to our </w:t>
      </w:r>
      <w:r w:rsidR="00A7525B">
        <w:t>feedback</w:t>
      </w:r>
      <w:r w:rsidR="00590298">
        <w:t xml:space="preserve"> on </w:t>
      </w:r>
      <w:r w:rsidR="00880689">
        <w:t>t</w:t>
      </w:r>
      <w:r w:rsidR="00590298">
        <w:t xml:space="preserve">he Department’s </w:t>
      </w:r>
      <w:r w:rsidR="00200028">
        <w:t xml:space="preserve">early options paper, </w:t>
      </w:r>
      <w:r w:rsidR="00880689">
        <w:rPr>
          <w:rStyle w:val="Italics"/>
        </w:rPr>
        <w:t>Con</w:t>
      </w:r>
      <w:r w:rsidR="00590298">
        <w:rPr>
          <w:rStyle w:val="Italics"/>
        </w:rPr>
        <w:t>su</w:t>
      </w:r>
      <w:r w:rsidR="00880689">
        <w:rPr>
          <w:rStyle w:val="Italics"/>
        </w:rPr>
        <w:t>lt</w:t>
      </w:r>
      <w:r w:rsidR="00590298">
        <w:rPr>
          <w:rStyle w:val="Italics"/>
        </w:rPr>
        <w:t>a</w:t>
      </w:r>
      <w:r w:rsidR="00880689">
        <w:rPr>
          <w:rStyle w:val="Italics"/>
        </w:rPr>
        <w:t>t</w:t>
      </w:r>
      <w:r w:rsidR="00590298">
        <w:rPr>
          <w:rStyle w:val="Italics"/>
        </w:rPr>
        <w:t>ion on options for a more transparent management of extreme threat pri</w:t>
      </w:r>
      <w:r w:rsidR="00880689">
        <w:rPr>
          <w:rStyle w:val="Italics"/>
        </w:rPr>
        <w:t>s</w:t>
      </w:r>
      <w:r w:rsidR="00590298">
        <w:rPr>
          <w:rStyle w:val="Italics"/>
        </w:rPr>
        <w:t xml:space="preserve">oners: Discussion document </w:t>
      </w:r>
      <w:r w:rsidR="00590298" w:rsidRPr="00832DFE">
        <w:rPr>
          <w:rStyle w:val="Italics"/>
        </w:rPr>
        <w:t>2025</w:t>
      </w:r>
      <w:r w:rsidR="008453C8" w:rsidRPr="00832DFE">
        <w:t xml:space="preserve"> (appended)</w:t>
      </w:r>
      <w:r w:rsidR="0096400D">
        <w:t>.</w:t>
      </w:r>
      <w:r w:rsidR="008453C8">
        <w:t xml:space="preserve"> </w:t>
      </w:r>
      <w:r w:rsidR="00746155" w:rsidRPr="00746155">
        <w:t xml:space="preserve"> </w:t>
      </w:r>
      <w:r w:rsidR="00AE4C66">
        <w:t xml:space="preserve">Our </w:t>
      </w:r>
      <w:r w:rsidR="00A00D62">
        <w:t>comments in this submission</w:t>
      </w:r>
      <w:r w:rsidR="00200028">
        <w:t xml:space="preserve"> </w:t>
      </w:r>
      <w:r w:rsidR="00880689">
        <w:t>are based on our</w:t>
      </w:r>
      <w:r w:rsidR="00D57869">
        <w:t xml:space="preserve"> </w:t>
      </w:r>
      <w:r w:rsidR="00A00D62">
        <w:t>reading</w:t>
      </w:r>
      <w:r w:rsidR="00F2514A">
        <w:t xml:space="preserve"> </w:t>
      </w:r>
      <w:r w:rsidR="00880689">
        <w:t xml:space="preserve">of how the measures in the Bill respond to our concerns </w:t>
      </w:r>
      <w:r w:rsidR="00F2514A">
        <w:t xml:space="preserve">about </w:t>
      </w:r>
      <w:r w:rsidR="00880689">
        <w:t xml:space="preserve">the treatment </w:t>
      </w:r>
      <w:r w:rsidR="00D57869">
        <w:t xml:space="preserve">of </w:t>
      </w:r>
      <w:r w:rsidR="00880689">
        <w:t>prisoners deemed to pose extreme risk</w:t>
      </w:r>
      <w:r w:rsidR="00033631">
        <w:t>,</w:t>
      </w:r>
      <w:r w:rsidR="00880689">
        <w:t xml:space="preserve"> as well as how the Bill may impact the wider prison population.</w:t>
      </w:r>
      <w:r w:rsidR="00314A2A">
        <w:t xml:space="preserve"> </w:t>
      </w:r>
      <w:r w:rsidR="00BA34F5">
        <w:t>We have not had the opportunity to engage with the Department on the measures contained in this Bill or how they will be operationalised – our view is that this engagement is essential given the risks we highlight in our submission.</w:t>
      </w:r>
    </w:p>
    <w:p w14:paraId="4D79AAAC" w14:textId="6D015EF8" w:rsidR="00E64848" w:rsidRDefault="00BA38F0" w:rsidP="001F239E">
      <w:pPr>
        <w:pStyle w:val="Number1"/>
      </w:pPr>
      <w:r>
        <w:t xml:space="preserve">We encourage the Committee, in its scrutiny of this Bill, to assess whether the Bill contains sufficient </w:t>
      </w:r>
      <w:r w:rsidR="00D6217F">
        <w:t xml:space="preserve">legislative safeguards </w:t>
      </w:r>
      <w:r w:rsidR="0082389E">
        <w:t xml:space="preserve">and protections </w:t>
      </w:r>
      <w:r w:rsidR="00715D43" w:rsidRPr="00715D43">
        <w:t>to ensure that prisoners are treated fairly</w:t>
      </w:r>
      <w:r w:rsidR="00FC0D1B">
        <w:t>, proportionately,</w:t>
      </w:r>
      <w:r w:rsidR="00715D43" w:rsidRPr="00715D43">
        <w:t xml:space="preserve"> and consistently with applicable human rights standards</w:t>
      </w:r>
      <w:r w:rsidR="00FC0D1B">
        <w:t xml:space="preserve">. This includes the </w:t>
      </w:r>
      <w:r w:rsidR="00D6217F">
        <w:t xml:space="preserve">standards </w:t>
      </w:r>
      <w:r w:rsidR="0082389E">
        <w:t xml:space="preserve">outlined in the </w:t>
      </w:r>
      <w:r w:rsidR="0082389E" w:rsidRPr="0082389E">
        <w:t>United Nations Standard Minimum Rules for the Treatment of Prisoners</w:t>
      </w:r>
      <w:r w:rsidR="0082389E">
        <w:t xml:space="preserve"> (the Mandela Rules)</w:t>
      </w:r>
      <w:r w:rsidR="004B0E8D">
        <w:t>,</w:t>
      </w:r>
      <w:r w:rsidR="0082389E">
        <w:t xml:space="preserve"> a</w:t>
      </w:r>
      <w:r w:rsidR="00441363">
        <w:t>s expressly referenced in s</w:t>
      </w:r>
      <w:r w:rsidR="0082389E">
        <w:t>ection 5(1)(a) of the Corrections Act 2004</w:t>
      </w:r>
      <w:r w:rsidR="00FC0D1B">
        <w:t>.</w:t>
      </w:r>
      <w:r w:rsidR="0082389E">
        <w:rPr>
          <w:rStyle w:val="FootnoteReference"/>
        </w:rPr>
        <w:footnoteReference w:id="7"/>
      </w:r>
    </w:p>
    <w:p w14:paraId="435D44DF" w14:textId="5716B18F" w:rsidR="0066628E" w:rsidRDefault="00FD5A70" w:rsidP="00E64848">
      <w:pPr>
        <w:pStyle w:val="Heading1"/>
        <w:spacing w:after="240"/>
      </w:pPr>
      <w:r>
        <w:t>Segregation provisions</w:t>
      </w:r>
    </w:p>
    <w:p w14:paraId="153BDA20" w14:textId="33896DDA" w:rsidR="00AE4C66" w:rsidRPr="00AE4C66" w:rsidRDefault="00AE4C66" w:rsidP="00E64848">
      <w:pPr>
        <w:pStyle w:val="Heading2"/>
        <w:spacing w:before="240"/>
      </w:pPr>
      <w:r>
        <w:t>New segregation grounds</w:t>
      </w:r>
    </w:p>
    <w:p w14:paraId="3B6F463E" w14:textId="78C75CD7" w:rsidR="00EC711E" w:rsidRDefault="00FD5A70" w:rsidP="00947162">
      <w:pPr>
        <w:pStyle w:val="Number1"/>
      </w:pPr>
      <w:r>
        <w:t>The Bill</w:t>
      </w:r>
      <w:r w:rsidR="00784771">
        <w:t xml:space="preserve"> </w:t>
      </w:r>
      <w:r w:rsidR="00AE4C66">
        <w:t>introduces new groun</w:t>
      </w:r>
      <w:r w:rsidR="00AE3560">
        <w:t>ds for directing the segregation of a prisoner – and therefore restricting or denying their ability to associate with other prisoners. These new grounds are applicable to</w:t>
      </w:r>
      <w:r>
        <w:t xml:space="preserve"> the general prison population</w:t>
      </w:r>
      <w:r w:rsidR="00784771">
        <w:t xml:space="preserve"> as well as </w:t>
      </w:r>
      <w:r w:rsidR="00832DFE">
        <w:t xml:space="preserve">to </w:t>
      </w:r>
      <w:r w:rsidR="00784771">
        <w:t>those subject to designated management.</w:t>
      </w:r>
    </w:p>
    <w:p w14:paraId="122C158A" w14:textId="218823F9" w:rsidR="0043096B" w:rsidRDefault="00943A91" w:rsidP="00FD5A70">
      <w:pPr>
        <w:pStyle w:val="Number1"/>
      </w:pPr>
      <w:r>
        <w:t xml:space="preserve">The three new grounds for </w:t>
      </w:r>
      <w:r w:rsidR="00BB787C">
        <w:t xml:space="preserve">directing the </w:t>
      </w:r>
      <w:r>
        <w:t>segregation</w:t>
      </w:r>
      <w:r w:rsidR="00065063">
        <w:t xml:space="preserve"> of </w:t>
      </w:r>
      <w:r w:rsidR="00BB787C">
        <w:t xml:space="preserve">a </w:t>
      </w:r>
      <w:r w:rsidR="00065063">
        <w:t>pri</w:t>
      </w:r>
      <w:r w:rsidR="006D2465">
        <w:t>s</w:t>
      </w:r>
      <w:r w:rsidR="00065063">
        <w:t>oner</w:t>
      </w:r>
      <w:r w:rsidR="00BB787C">
        <w:t xml:space="preserve"> </w:t>
      </w:r>
      <w:r w:rsidR="00AE3560">
        <w:t xml:space="preserve">are </w:t>
      </w:r>
      <w:r w:rsidR="00E15026">
        <w:t>based entirely on the view of the prison manager as to whether</w:t>
      </w:r>
      <w:r w:rsidR="0043096B">
        <w:t>:</w:t>
      </w:r>
    </w:p>
    <w:p w14:paraId="353937AA" w14:textId="71B11A7E" w:rsidR="0043096B" w:rsidRDefault="0043096B">
      <w:pPr>
        <w:pStyle w:val="Number2"/>
      </w:pPr>
      <w:r>
        <w:t xml:space="preserve">offences (other than offences against discipline) would otherwise be committed, </w:t>
      </w:r>
    </w:p>
    <w:p w14:paraId="34AA8624" w14:textId="6B237049" w:rsidR="0043096B" w:rsidRDefault="00BC343C">
      <w:pPr>
        <w:pStyle w:val="Number2"/>
      </w:pPr>
      <w:r>
        <w:t xml:space="preserve">a prisoner or another person would otherwise be </w:t>
      </w:r>
      <w:r w:rsidR="0079111E">
        <w:t>radicalised or</w:t>
      </w:r>
      <w:r w:rsidR="0043096B">
        <w:t xml:space="preserve"> recruit</w:t>
      </w:r>
      <w:r>
        <w:t xml:space="preserve">ed </w:t>
      </w:r>
      <w:r w:rsidR="0043096B">
        <w:t>to</w:t>
      </w:r>
      <w:r>
        <w:t xml:space="preserve"> an</w:t>
      </w:r>
      <w:r w:rsidR="0043096B">
        <w:t xml:space="preserve"> ideology </w:t>
      </w:r>
      <w:r>
        <w:t>and that would likely result in harm to that radicalised or recruited other person or others</w:t>
      </w:r>
      <w:r w:rsidR="00454602">
        <w:t>,</w:t>
      </w:r>
    </w:p>
    <w:p w14:paraId="3023A184" w14:textId="491902AB" w:rsidR="0043096B" w:rsidRDefault="00630237">
      <w:pPr>
        <w:pStyle w:val="Number2"/>
      </w:pPr>
      <w:r>
        <w:t xml:space="preserve">a </w:t>
      </w:r>
      <w:r w:rsidR="0043096B">
        <w:t xml:space="preserve">prisoner or </w:t>
      </w:r>
      <w:r w:rsidR="00BC343C">
        <w:t>an</w:t>
      </w:r>
      <w:r w:rsidR="0043096B">
        <w:t>other</w:t>
      </w:r>
      <w:r w:rsidR="00BC343C">
        <w:t xml:space="preserve"> </w:t>
      </w:r>
      <w:r w:rsidR="0043096B">
        <w:t xml:space="preserve">person would otherwise be recruited into an ‘organised criminal group’. </w:t>
      </w:r>
    </w:p>
    <w:p w14:paraId="4DB8DC4C" w14:textId="452F0CB4" w:rsidR="00503976" w:rsidRPr="00E87039" w:rsidRDefault="00503976" w:rsidP="00503976">
      <w:pPr>
        <w:pStyle w:val="Number1"/>
        <w:rPr>
          <w:rFonts w:ascii="Arial" w:hAnsi="Arial" w:cs="Arial"/>
          <w:color w:val="auto"/>
          <w:sz w:val="20"/>
          <w:szCs w:val="20"/>
          <w:lang w:eastAsia="en-NZ"/>
        </w:rPr>
      </w:pPr>
      <w:r w:rsidRPr="00503976">
        <w:rPr>
          <w:lang w:eastAsia="en-NZ"/>
        </w:rPr>
        <w:t xml:space="preserve">Currently the grounds for directed segregation </w:t>
      </w:r>
      <w:r w:rsidR="00576B0D">
        <w:rPr>
          <w:lang w:eastAsia="en-NZ"/>
        </w:rPr>
        <w:t>include</w:t>
      </w:r>
      <w:r w:rsidRPr="00503976">
        <w:rPr>
          <w:lang w:eastAsia="en-NZ"/>
        </w:rPr>
        <w:t xml:space="preserve"> protective custody, security/good order </w:t>
      </w:r>
      <w:r w:rsidR="00576B0D">
        <w:rPr>
          <w:lang w:eastAsia="en-NZ"/>
        </w:rPr>
        <w:t>of the prison,</w:t>
      </w:r>
      <w:r w:rsidR="00B84AE2">
        <w:rPr>
          <w:lang w:eastAsia="en-NZ"/>
        </w:rPr>
        <w:t xml:space="preserve"> </w:t>
      </w:r>
      <w:r w:rsidRPr="00503976">
        <w:rPr>
          <w:lang w:eastAsia="en-NZ"/>
        </w:rPr>
        <w:t>safety</w:t>
      </w:r>
      <w:r w:rsidR="00576B0D">
        <w:rPr>
          <w:lang w:eastAsia="en-NZ"/>
        </w:rPr>
        <w:t xml:space="preserve"> of others,</w:t>
      </w:r>
      <w:r w:rsidR="00351394">
        <w:rPr>
          <w:lang w:eastAsia="en-NZ"/>
        </w:rPr>
        <w:t xml:space="preserve"> and</w:t>
      </w:r>
      <w:r w:rsidRPr="00503976">
        <w:rPr>
          <w:lang w:eastAsia="en-NZ"/>
        </w:rPr>
        <w:t xml:space="preserve"> medical oversight.</w:t>
      </w:r>
      <w:r w:rsidR="00351394">
        <w:rPr>
          <w:lang w:eastAsia="en-NZ"/>
        </w:rPr>
        <w:t xml:space="preserve"> The </w:t>
      </w:r>
      <w:r w:rsidR="002875B5">
        <w:rPr>
          <w:lang w:eastAsia="en-NZ"/>
        </w:rPr>
        <w:t xml:space="preserve">proposed </w:t>
      </w:r>
      <w:r w:rsidR="00351394">
        <w:rPr>
          <w:lang w:eastAsia="en-NZ"/>
        </w:rPr>
        <w:t xml:space="preserve">new provisions are a </w:t>
      </w:r>
      <w:r w:rsidRPr="00503976">
        <w:rPr>
          <w:lang w:eastAsia="en-NZ"/>
        </w:rPr>
        <w:t>notable shift from these essential, basic protective measures</w:t>
      </w:r>
      <w:r w:rsidR="00351394">
        <w:rPr>
          <w:lang w:eastAsia="en-NZ"/>
        </w:rPr>
        <w:t>. In our view the</w:t>
      </w:r>
      <w:r w:rsidR="00E92122">
        <w:rPr>
          <w:lang w:eastAsia="en-NZ"/>
        </w:rPr>
        <w:t xml:space="preserve">se </w:t>
      </w:r>
      <w:r w:rsidR="00351394">
        <w:rPr>
          <w:lang w:eastAsia="en-NZ"/>
        </w:rPr>
        <w:t xml:space="preserve">new grounds involve a </w:t>
      </w:r>
      <w:r w:rsidRPr="00503976">
        <w:rPr>
          <w:lang w:eastAsia="en-NZ"/>
        </w:rPr>
        <w:t xml:space="preserve">subjective assessment of </w:t>
      </w:r>
      <w:r w:rsidR="00E87039">
        <w:rPr>
          <w:lang w:eastAsia="en-NZ"/>
        </w:rPr>
        <w:t xml:space="preserve">ill-defined and </w:t>
      </w:r>
      <w:r w:rsidRPr="00503976">
        <w:rPr>
          <w:lang w:eastAsia="en-NZ"/>
        </w:rPr>
        <w:t xml:space="preserve">nebulous concepts that a prison manager </w:t>
      </w:r>
      <w:r w:rsidR="00E87039">
        <w:rPr>
          <w:lang w:eastAsia="en-NZ"/>
        </w:rPr>
        <w:t>may not be wel</w:t>
      </w:r>
      <w:r w:rsidRPr="00503976">
        <w:rPr>
          <w:lang w:eastAsia="en-NZ"/>
        </w:rPr>
        <w:t xml:space="preserve">l placed to </w:t>
      </w:r>
      <w:r w:rsidR="00E87039">
        <w:rPr>
          <w:lang w:eastAsia="en-NZ"/>
        </w:rPr>
        <w:t xml:space="preserve">assess </w:t>
      </w:r>
      <w:r w:rsidRPr="00503976">
        <w:rPr>
          <w:lang w:eastAsia="en-NZ"/>
        </w:rPr>
        <w:t>without wider input</w:t>
      </w:r>
      <w:r w:rsidR="00E87039">
        <w:rPr>
          <w:lang w:eastAsia="en-NZ"/>
        </w:rPr>
        <w:t xml:space="preserve"> and expert advice.</w:t>
      </w:r>
    </w:p>
    <w:p w14:paraId="045BB5FF" w14:textId="3D078D1F" w:rsidR="00E87039" w:rsidRDefault="00E87039" w:rsidP="00E87039">
      <w:pPr>
        <w:pStyle w:val="Number1"/>
      </w:pPr>
      <w:r>
        <w:t>A process for assessing individuals against these new grounds is not outlined in the Bill. For example, it is unclear how ‘</w:t>
      </w:r>
      <w:r w:rsidRPr="006D2465">
        <w:rPr>
          <w:rStyle w:val="Italics"/>
        </w:rPr>
        <w:t>offences (other than offences against discipline) would otherwise be committed’</w:t>
      </w:r>
      <w:r>
        <w:t xml:space="preserve"> is to be interpreted. </w:t>
      </w:r>
      <w:r w:rsidR="00FF4ADB">
        <w:t>We see a significant risk of p</w:t>
      </w:r>
      <w:r w:rsidR="009B21B2" w:rsidRPr="009B21B2">
        <w:t>rocedural unfairness</w:t>
      </w:r>
      <w:r w:rsidR="009B21B2">
        <w:t xml:space="preserve"> and potential o</w:t>
      </w:r>
      <w:r w:rsidR="009B21B2" w:rsidRPr="009B21B2">
        <w:t>verreach</w:t>
      </w:r>
      <w:r w:rsidR="00FF4ADB">
        <w:t xml:space="preserve"> in</w:t>
      </w:r>
      <w:r w:rsidR="009B21B2">
        <w:t xml:space="preserve"> a </w:t>
      </w:r>
      <w:r w:rsidR="009B21B2" w:rsidRPr="009B21B2">
        <w:t>prison manager making informal adjudications as to how likely it is that</w:t>
      </w:r>
      <w:r w:rsidR="00FF4ADB">
        <w:t xml:space="preserve"> an individual</w:t>
      </w:r>
      <w:r w:rsidR="009B21B2" w:rsidRPr="009B21B2">
        <w:t xml:space="preserve"> would otherwise commit an offence</w:t>
      </w:r>
      <w:r w:rsidR="00FF4ADB">
        <w:t>.</w:t>
      </w:r>
      <w:r w:rsidR="009B21B2" w:rsidRPr="009B21B2">
        <w:t xml:space="preserve"> </w:t>
      </w:r>
      <w:r w:rsidR="00FF4ADB">
        <w:t>We query how prison staff will assess the likelihood of an offence being committed, what kind of evidence they will assess, and whether it is appropriate for prison staff to be making quasi-judicial assessments and determinations</w:t>
      </w:r>
      <w:r w:rsidR="00E92122">
        <w:t xml:space="preserve"> of this nature.</w:t>
      </w:r>
    </w:p>
    <w:p w14:paraId="6F83B65F" w14:textId="58B96E67" w:rsidR="002B5460" w:rsidRPr="002B5460" w:rsidRDefault="00E87039" w:rsidP="00AE3560">
      <w:pPr>
        <w:pStyle w:val="Number1"/>
        <w:rPr>
          <w:rFonts w:ascii="Arial" w:hAnsi="Arial" w:cs="Arial"/>
          <w:color w:val="auto"/>
          <w:sz w:val="20"/>
          <w:szCs w:val="20"/>
          <w:lang w:eastAsia="en-NZ"/>
        </w:rPr>
      </w:pPr>
      <w:r>
        <w:t xml:space="preserve">Likewise, it is unclear what kind of evidence is required to determine whether a prisoner is likely to radicalise or recruit others to an ideology that would likely result in harm to others. </w:t>
      </w:r>
      <w:r w:rsidR="001D4ABE">
        <w:t xml:space="preserve">Our concern is that without clear guidelines and process, including expert or specialist input and advice, there is a risk of decisions on this segregation ground being made through a subjective lens with a possibility of bias. </w:t>
      </w:r>
      <w:r w:rsidR="002B5460">
        <w:t>This may lead to an inconsistent application of these grounds across the prison network, based on the views of individual prison</w:t>
      </w:r>
      <w:r w:rsidR="001F239E">
        <w:t xml:space="preserve"> </w:t>
      </w:r>
      <w:r w:rsidR="002B5460">
        <w:t xml:space="preserve">managers. </w:t>
      </w:r>
    </w:p>
    <w:p w14:paraId="5C402C38" w14:textId="5225733E" w:rsidR="00AE3560" w:rsidRPr="002B5460" w:rsidRDefault="002B5460" w:rsidP="002B5460">
      <w:pPr>
        <w:pStyle w:val="Number1"/>
      </w:pPr>
      <w:r>
        <w:t xml:space="preserve">We are also </w:t>
      </w:r>
      <w:r w:rsidR="00AE3560">
        <w:t>concern</w:t>
      </w:r>
      <w:r>
        <w:t xml:space="preserve">ed at </w:t>
      </w:r>
      <w:r w:rsidR="00AE3560">
        <w:t>how widely these</w:t>
      </w:r>
      <w:r>
        <w:t xml:space="preserve"> new</w:t>
      </w:r>
      <w:r w:rsidR="00AE3560">
        <w:t xml:space="preserve"> grounds may be applied in practice and</w:t>
      </w:r>
      <w:r>
        <w:t xml:space="preserve"> wish to emphasise the importance of the </w:t>
      </w:r>
      <w:r w:rsidRPr="002B5460">
        <w:t>new requirement that any denial or restriction of association with other prisoners must not be more restrictive than is reasonably necessary to ensure that maintenance of the law and the safety of the public, staff and persons under control or supervision</w:t>
      </w:r>
      <w:r>
        <w:t>.</w:t>
      </w:r>
      <w:r>
        <w:rPr>
          <w:rStyle w:val="FootnoteReference"/>
        </w:rPr>
        <w:footnoteReference w:id="8"/>
      </w:r>
      <w:r>
        <w:t xml:space="preserve"> </w:t>
      </w:r>
    </w:p>
    <w:p w14:paraId="4936BE1B" w14:textId="62EFCDAC" w:rsidR="001D4ABE" w:rsidRPr="00B537E0" w:rsidRDefault="001D4ABE" w:rsidP="00C74314">
      <w:pPr>
        <w:pStyle w:val="Number1"/>
        <w:rPr>
          <w:rFonts w:ascii="Arial" w:hAnsi="Arial" w:cs="Arial"/>
          <w:color w:val="auto"/>
          <w:sz w:val="20"/>
          <w:szCs w:val="20"/>
          <w:lang w:eastAsia="en-NZ"/>
        </w:rPr>
      </w:pPr>
      <w:r>
        <w:rPr>
          <w:lang w:eastAsia="en-NZ"/>
        </w:rPr>
        <w:t>S</w:t>
      </w:r>
      <w:r w:rsidRPr="00503976">
        <w:rPr>
          <w:lang w:eastAsia="en-NZ"/>
        </w:rPr>
        <w:t xml:space="preserve">egregation is not just an operational </w:t>
      </w:r>
      <w:r w:rsidR="0079111E" w:rsidRPr="00503976">
        <w:rPr>
          <w:lang w:eastAsia="en-NZ"/>
        </w:rPr>
        <w:t>tool</w:t>
      </w:r>
      <w:r w:rsidR="0079111E">
        <w:rPr>
          <w:lang w:eastAsia="en-NZ"/>
        </w:rPr>
        <w:t>;</w:t>
      </w:r>
      <w:r w:rsidR="009332E5">
        <w:rPr>
          <w:lang w:eastAsia="en-NZ"/>
        </w:rPr>
        <w:t xml:space="preserve"> it is</w:t>
      </w:r>
      <w:r w:rsidRPr="00503976">
        <w:rPr>
          <w:lang w:eastAsia="en-NZ"/>
        </w:rPr>
        <w:t xml:space="preserve"> a highly restrictive measure that can result in harmful effects for the individuals </w:t>
      </w:r>
      <w:r>
        <w:rPr>
          <w:lang w:eastAsia="en-NZ"/>
        </w:rPr>
        <w:t>subject to it</w:t>
      </w:r>
      <w:r w:rsidRPr="00503976">
        <w:rPr>
          <w:lang w:eastAsia="en-NZ"/>
        </w:rPr>
        <w:t>.</w:t>
      </w:r>
      <w:r w:rsidR="00FD13D2">
        <w:rPr>
          <w:lang w:eastAsia="en-NZ"/>
        </w:rPr>
        <w:t xml:space="preserve"> </w:t>
      </w:r>
      <w:r w:rsidR="00FD13D2" w:rsidRPr="001341D4">
        <w:t xml:space="preserve">Its use </w:t>
      </w:r>
      <w:r w:rsidR="00FD13D2">
        <w:t xml:space="preserve">should be </w:t>
      </w:r>
      <w:r w:rsidR="00FD13D2" w:rsidRPr="001341D4">
        <w:t>highly restricted.</w:t>
      </w:r>
      <w:r w:rsidR="00FD13D2">
        <w:t xml:space="preserve"> Our</w:t>
      </w:r>
      <w:r w:rsidR="00FD13D2" w:rsidRPr="001341D4">
        <w:t xml:space="preserve"> expect</w:t>
      </w:r>
      <w:r w:rsidR="00FD13D2">
        <w:t>ation is</w:t>
      </w:r>
      <w:r w:rsidR="00FD13D2" w:rsidRPr="001341D4">
        <w:t xml:space="preserve"> that prisoners are only confined to their cell, segregated, or otherwise limited in their opportunities to associate with others, as a last resort. </w:t>
      </w:r>
      <w:r w:rsidR="00FD13D2">
        <w:t xml:space="preserve">These measures </w:t>
      </w:r>
      <w:r w:rsidR="00FD13D2" w:rsidRPr="001341D4">
        <w:t>must be proportionate, for the shortest time necessary</w:t>
      </w:r>
      <w:r w:rsidR="00FD13D2">
        <w:t xml:space="preserve"> and</w:t>
      </w:r>
      <w:r w:rsidR="00FD13D2" w:rsidRPr="001341D4">
        <w:t xml:space="preserve"> must never amount to solitary confinement</w:t>
      </w:r>
      <w:r w:rsidR="00FD13D2">
        <w:t>.</w:t>
      </w:r>
      <w:r w:rsidR="00FD13D2">
        <w:rPr>
          <w:rStyle w:val="FootnoteReference"/>
        </w:rPr>
        <w:footnoteReference w:id="9"/>
      </w:r>
      <w:r w:rsidR="00C74314">
        <w:t xml:space="preserve"> Accordingly, s</w:t>
      </w:r>
      <w:r>
        <w:rPr>
          <w:lang w:eastAsia="en-NZ"/>
        </w:rPr>
        <w:t xml:space="preserve">egregation </w:t>
      </w:r>
      <w:r w:rsidRPr="00503976">
        <w:rPr>
          <w:lang w:eastAsia="en-NZ"/>
        </w:rPr>
        <w:t xml:space="preserve">grounds </w:t>
      </w:r>
      <w:r>
        <w:rPr>
          <w:lang w:eastAsia="en-NZ"/>
        </w:rPr>
        <w:t xml:space="preserve">must be </w:t>
      </w:r>
      <w:r w:rsidRPr="00503976">
        <w:rPr>
          <w:lang w:eastAsia="en-NZ"/>
        </w:rPr>
        <w:t>carefully defined and contained.</w:t>
      </w:r>
      <w:r w:rsidR="00C74314">
        <w:rPr>
          <w:lang w:eastAsia="en-NZ"/>
        </w:rPr>
        <w:t xml:space="preserve"> </w:t>
      </w:r>
      <w:r>
        <w:t xml:space="preserve">If these new provisions are to be carried forward, we recommend that the legislation build in guidance and processes for how these new segregation grounds are to be applied in practice. </w:t>
      </w:r>
    </w:p>
    <w:p w14:paraId="0C950207" w14:textId="4ECED0B8" w:rsidR="00B537E0" w:rsidRPr="009A211F" w:rsidRDefault="00B537E0" w:rsidP="00E64848">
      <w:pPr>
        <w:pStyle w:val="Heading2"/>
      </w:pPr>
      <w:r w:rsidRPr="009A211F">
        <w:t xml:space="preserve">Variations </w:t>
      </w:r>
      <w:r w:rsidR="00F8638F" w:rsidRPr="009A211F">
        <w:t>in</w:t>
      </w:r>
      <w:r w:rsidRPr="009A211F">
        <w:t xml:space="preserve"> association</w:t>
      </w:r>
      <w:r w:rsidR="00F8638F" w:rsidRPr="009A211F">
        <w:t xml:space="preserve"> status (denied</w:t>
      </w:r>
      <w:r w:rsidR="009A211F">
        <w:t xml:space="preserve"> to restricted</w:t>
      </w:r>
      <w:r w:rsidR="00F8638F" w:rsidRPr="009A211F">
        <w:t>)</w:t>
      </w:r>
    </w:p>
    <w:p w14:paraId="26869D4C" w14:textId="2F8591A5" w:rsidR="00587A40" w:rsidRDefault="00902B64" w:rsidP="00474985">
      <w:pPr>
        <w:pStyle w:val="Number1"/>
      </w:pPr>
      <w:r w:rsidRPr="009A211F">
        <w:t xml:space="preserve">We </w:t>
      </w:r>
      <w:r w:rsidR="00F8638F" w:rsidRPr="009A211F">
        <w:t xml:space="preserve">acknowledge </w:t>
      </w:r>
      <w:r w:rsidRPr="009A211F">
        <w:t>that the proposed change to allow prisoners to be moved from denied association to restricted association</w:t>
      </w:r>
      <w:r w:rsidR="00F8638F" w:rsidRPr="009A211F">
        <w:rPr>
          <w:rStyle w:val="FootnoteReference"/>
        </w:rPr>
        <w:footnoteReference w:id="10"/>
      </w:r>
      <w:r w:rsidRPr="009A211F">
        <w:t xml:space="preserve"> without the need </w:t>
      </w:r>
      <w:r w:rsidR="00F8638F" w:rsidRPr="009A211F">
        <w:t xml:space="preserve">to revoke and replace the order </w:t>
      </w:r>
      <w:r w:rsidRPr="009A211F">
        <w:t xml:space="preserve">for a new order is likely to </w:t>
      </w:r>
      <w:r w:rsidR="00F8638F" w:rsidRPr="009A211F">
        <w:t>create efficiencies in the management of prisoners. How</w:t>
      </w:r>
      <w:r w:rsidRPr="009A211F">
        <w:t>ever, in our view this flexibility should not apply to prisoners moving from restricted association to denied association.</w:t>
      </w:r>
      <w:r w:rsidR="009332E5">
        <w:t xml:space="preserve"> </w:t>
      </w:r>
      <w:r w:rsidR="00F004A7" w:rsidRPr="009A211F">
        <w:t>A</w:t>
      </w:r>
      <w:r w:rsidR="00F004A7">
        <w:t>ll</w:t>
      </w:r>
      <w:r w:rsidR="00F004A7" w:rsidRPr="009A211F">
        <w:t xml:space="preserve"> move</w:t>
      </w:r>
      <w:r w:rsidR="00F004A7">
        <w:t>s</w:t>
      </w:r>
      <w:r w:rsidR="00F004A7" w:rsidRPr="009A211F">
        <w:t xml:space="preserve"> to a higher level of restriction should be </w:t>
      </w:r>
      <w:r w:rsidR="00F204A2">
        <w:t xml:space="preserve">evidence-based, </w:t>
      </w:r>
      <w:r w:rsidR="00F004A7" w:rsidRPr="009A211F">
        <w:t>subject to appropriate oversigh</w:t>
      </w:r>
      <w:r w:rsidR="00F004A7">
        <w:t>t, with the prisoner a</w:t>
      </w:r>
      <w:r w:rsidR="00F204A2">
        <w:t xml:space="preserve">fforded a right of </w:t>
      </w:r>
      <w:r w:rsidR="00F004A7" w:rsidRPr="009A211F">
        <w:t xml:space="preserve">review.  </w:t>
      </w:r>
    </w:p>
    <w:p w14:paraId="4F0CB7C0" w14:textId="1FE094CC" w:rsidR="00F004A7" w:rsidRDefault="00476F3E" w:rsidP="00587A40">
      <w:pPr>
        <w:pStyle w:val="Number1"/>
      </w:pPr>
      <w:r>
        <w:t xml:space="preserve">Further, </w:t>
      </w:r>
      <w:r w:rsidR="00297AFE">
        <w:t xml:space="preserve">it is our view that </w:t>
      </w:r>
      <w:r w:rsidR="00FC0D1B">
        <w:t>improved</w:t>
      </w:r>
      <w:r w:rsidR="00FC0D1B" w:rsidRPr="009332E5">
        <w:t xml:space="preserve"> </w:t>
      </w:r>
      <w:r w:rsidR="009332E5" w:rsidRPr="009332E5">
        <w:t xml:space="preserve">safeguards against </w:t>
      </w:r>
      <w:r>
        <w:t xml:space="preserve">arbitrary denial of association are necessary at the </w:t>
      </w:r>
      <w:r w:rsidR="009332E5" w:rsidRPr="009332E5">
        <w:t>commencement of a direction</w:t>
      </w:r>
      <w:r w:rsidR="00587A40">
        <w:t xml:space="preserve">, as well as </w:t>
      </w:r>
      <w:r w:rsidR="009332E5" w:rsidRPr="009332E5">
        <w:t>when moving between restricted</w:t>
      </w:r>
      <w:r w:rsidR="009332E5">
        <w:t xml:space="preserve"> and </w:t>
      </w:r>
      <w:r w:rsidR="009332E5" w:rsidRPr="009332E5">
        <w:t>denied</w:t>
      </w:r>
      <w:r>
        <w:t xml:space="preserve"> status.</w:t>
      </w:r>
      <w:r w:rsidR="00587A40">
        <w:t xml:space="preserve"> </w:t>
      </w:r>
      <w:r w:rsidR="00F004A7">
        <w:t>Our OPCAT inspectors</w:t>
      </w:r>
      <w:r w:rsidR="009332E5" w:rsidRPr="009332E5">
        <w:t xml:space="preserve"> have frequently seen association being denied without adequate consideration of whether </w:t>
      </w:r>
      <w:r w:rsidR="00587A40">
        <w:t>denial of association</w:t>
      </w:r>
      <w:r w:rsidR="009332E5" w:rsidRPr="009332E5">
        <w:t xml:space="preserve"> is necessary, or </w:t>
      </w:r>
      <w:r w:rsidR="00587A40">
        <w:t xml:space="preserve">without appropriate consideration of who prisoners </w:t>
      </w:r>
      <w:r w:rsidR="009332E5" w:rsidRPr="009332E5">
        <w:t>may be able to associate with.</w:t>
      </w:r>
      <w:r w:rsidR="00587A40">
        <w:t xml:space="preserve"> </w:t>
      </w:r>
      <w:r w:rsidR="00902B64" w:rsidRPr="009A211F">
        <w:t xml:space="preserve"> </w:t>
      </w:r>
    </w:p>
    <w:p w14:paraId="247952FB" w14:textId="77777777" w:rsidR="0090054C" w:rsidRDefault="00C74314" w:rsidP="00E64848">
      <w:pPr>
        <w:pStyle w:val="Heading2"/>
      </w:pPr>
      <w:r>
        <w:t>Opportunities for review</w:t>
      </w:r>
    </w:p>
    <w:p w14:paraId="69ABE9B9" w14:textId="48C222AB" w:rsidR="00CA53EB" w:rsidRPr="0090054C" w:rsidRDefault="00472C6C" w:rsidP="0090054C">
      <w:pPr>
        <w:pStyle w:val="Number1"/>
      </w:pPr>
      <w:r>
        <w:t>We note that the new segregation provisions do not introduce any process</w:t>
      </w:r>
      <w:r w:rsidR="004B0E8D">
        <w:t xml:space="preserve"> for </w:t>
      </w:r>
      <w:r w:rsidR="005F7803">
        <w:t>prisoners to request</w:t>
      </w:r>
      <w:r>
        <w:t xml:space="preserve"> review</w:t>
      </w:r>
      <w:r w:rsidR="00372FD4">
        <w:t xml:space="preserve"> of segregation decisions, with the </w:t>
      </w:r>
      <w:r>
        <w:t>Bill essentially replicat</w:t>
      </w:r>
      <w:r w:rsidR="00372FD4">
        <w:t>ing the</w:t>
      </w:r>
      <w:r w:rsidR="004B0E8D">
        <w:t xml:space="preserve"> Act’s</w:t>
      </w:r>
      <w:r w:rsidR="00372FD4">
        <w:t xml:space="preserve"> </w:t>
      </w:r>
      <w:r w:rsidR="004B0E8D">
        <w:t xml:space="preserve">existing </w:t>
      </w:r>
      <w:r w:rsidR="00372FD4">
        <w:t>provisions</w:t>
      </w:r>
      <w:r w:rsidR="004B0E8D">
        <w:t xml:space="preserve">. </w:t>
      </w:r>
      <w:r w:rsidR="0090054C">
        <w:t>W</w:t>
      </w:r>
      <w:r w:rsidR="00C11799" w:rsidRPr="00C11799">
        <w:t xml:space="preserve">e </w:t>
      </w:r>
      <w:r w:rsidR="00003016">
        <w:t xml:space="preserve">encourage </w:t>
      </w:r>
      <w:r w:rsidR="00AA3808">
        <w:t>the Committee</w:t>
      </w:r>
      <w:r w:rsidR="00003016">
        <w:t xml:space="preserve"> to</w:t>
      </w:r>
      <w:r w:rsidR="00AA3808">
        <w:t xml:space="preserve"> c</w:t>
      </w:r>
      <w:r w:rsidR="00C11799" w:rsidRPr="00C11799">
        <w:t>onsider</w:t>
      </w:r>
      <w:r w:rsidR="00AA3808">
        <w:t xml:space="preserve"> </w:t>
      </w:r>
      <w:r w:rsidR="00C11799" w:rsidRPr="00C11799">
        <w:t>how the rights and protections of p</w:t>
      </w:r>
      <w:r w:rsidR="00230DB6">
        <w:t>risoners</w:t>
      </w:r>
      <w:r w:rsidR="00C11799" w:rsidRPr="00C11799">
        <w:t xml:space="preserve"> segregated under the Act can be strengthened</w:t>
      </w:r>
      <w:r w:rsidR="00372FD4">
        <w:t>.</w:t>
      </w:r>
      <w:r w:rsidR="00C11799" w:rsidRPr="00C11799">
        <w:t xml:space="preserve"> </w:t>
      </w:r>
      <w:r w:rsidR="00925D94">
        <w:t>We see this</w:t>
      </w:r>
      <w:r w:rsidR="00230DB6">
        <w:t xml:space="preserve"> Bill </w:t>
      </w:r>
      <w:r w:rsidR="00925D94">
        <w:t xml:space="preserve">as </w:t>
      </w:r>
      <w:r w:rsidR="00230DB6">
        <w:t>present</w:t>
      </w:r>
      <w:r w:rsidR="00925D94">
        <w:t>ing</w:t>
      </w:r>
      <w:r w:rsidR="00003016">
        <w:t xml:space="preserve"> an</w:t>
      </w:r>
      <w:r w:rsidR="00230DB6">
        <w:t xml:space="preserve"> opportunity to</w:t>
      </w:r>
      <w:r w:rsidR="00086AA9">
        <w:t xml:space="preserve"> include a</w:t>
      </w:r>
      <w:r w:rsidR="00003016">
        <w:t xml:space="preserve"> clear legislative </w:t>
      </w:r>
      <w:r w:rsidR="00086AA9">
        <w:t>process</w:t>
      </w:r>
      <w:r w:rsidR="00230DB6">
        <w:t xml:space="preserve"> for prisoners to seek a </w:t>
      </w:r>
      <w:r w:rsidR="00086AA9">
        <w:t xml:space="preserve">review </w:t>
      </w:r>
      <w:r w:rsidR="00230DB6">
        <w:t xml:space="preserve">of </w:t>
      </w:r>
      <w:r w:rsidR="00086AA9">
        <w:t>segregation decisions</w:t>
      </w:r>
      <w:r w:rsidR="00230DB6">
        <w:t xml:space="preserve">. </w:t>
      </w:r>
      <w:r w:rsidR="00003016">
        <w:t>W</w:t>
      </w:r>
      <w:r w:rsidR="00003016" w:rsidRPr="00C11799">
        <w:t xml:space="preserve">e </w:t>
      </w:r>
      <w:r w:rsidR="00003016">
        <w:t>have expressed our view to the Department in the past that, wh</w:t>
      </w:r>
      <w:r w:rsidR="00C11799" w:rsidRPr="00C11799">
        <w:t>ile the processes for seeking review of segregation decisions are implied</w:t>
      </w:r>
      <w:r w:rsidR="00925D94">
        <w:t xml:space="preserve"> </w:t>
      </w:r>
      <w:r w:rsidR="00C11799" w:rsidRPr="00C11799">
        <w:t>in the</w:t>
      </w:r>
      <w:r w:rsidR="00AA3808">
        <w:t xml:space="preserve"> legislation</w:t>
      </w:r>
      <w:r w:rsidR="00C11799" w:rsidRPr="00C11799">
        <w:t>,</w:t>
      </w:r>
      <w:r w:rsidR="00925D94" w:rsidRPr="00925D94">
        <w:rPr>
          <w:rStyle w:val="FootnoteReference"/>
        </w:rPr>
        <w:t xml:space="preserve"> </w:t>
      </w:r>
      <w:r w:rsidR="00925D94">
        <w:rPr>
          <w:rStyle w:val="FootnoteReference"/>
        </w:rPr>
        <w:footnoteReference w:id="11"/>
      </w:r>
      <w:r w:rsidR="00925D94" w:rsidRPr="00C11799">
        <w:t xml:space="preserve"> </w:t>
      </w:r>
      <w:r w:rsidR="00C11799" w:rsidRPr="00C11799">
        <w:t xml:space="preserve"> and are outlined in the Prisons Operations Manual,</w:t>
      </w:r>
      <w:r w:rsidR="00372FD4">
        <w:t xml:space="preserve"> it is </w:t>
      </w:r>
      <w:r w:rsidR="00C11799" w:rsidRPr="00C11799">
        <w:t>preferential for this to be</w:t>
      </w:r>
      <w:r w:rsidR="00003016">
        <w:t xml:space="preserve"> an</w:t>
      </w:r>
      <w:r w:rsidR="00C11799" w:rsidRPr="00C11799">
        <w:t xml:space="preserve"> explicit</w:t>
      </w:r>
      <w:r w:rsidR="00003016">
        <w:t xml:space="preserve"> right</w:t>
      </w:r>
      <w:r w:rsidR="00C11799" w:rsidRPr="00C11799">
        <w:t xml:space="preserve"> within legislation</w:t>
      </w:r>
      <w:r w:rsidR="00830C2A">
        <w:t>.</w:t>
      </w:r>
    </w:p>
    <w:p w14:paraId="06408B5A" w14:textId="36B354E9" w:rsidR="00BE7D54" w:rsidRDefault="00D85914" w:rsidP="001F239E">
      <w:pPr>
        <w:pStyle w:val="Number1"/>
      </w:pPr>
      <w:r>
        <w:t>We also</w:t>
      </w:r>
      <w:r w:rsidR="00F204A2">
        <w:t xml:space="preserve"> </w:t>
      </w:r>
      <w:r w:rsidR="00901745">
        <w:t>suggest that</w:t>
      </w:r>
      <w:r w:rsidR="00F204A2">
        <w:t xml:space="preserve"> prisoners</w:t>
      </w:r>
      <w:r w:rsidR="00901745">
        <w:t xml:space="preserve"> be</w:t>
      </w:r>
      <w:r w:rsidR="00F204A2">
        <w:t xml:space="preserve"> afforded the right to be heard</w:t>
      </w:r>
      <w:r w:rsidR="00901745">
        <w:t xml:space="preserve"> and respond to any considerations </w:t>
      </w:r>
      <w:proofErr w:type="gramStart"/>
      <w:r w:rsidR="00901745">
        <w:t>taken into account</w:t>
      </w:r>
      <w:proofErr w:type="gramEnd"/>
      <w:r w:rsidR="00901745">
        <w:t xml:space="preserve"> by the decision-maker</w:t>
      </w:r>
      <w:r w:rsidR="00F204A2">
        <w:t xml:space="preserve"> as part of that review.</w:t>
      </w:r>
      <w:r w:rsidR="00901745">
        <w:t xml:space="preserve"> Under current process, as outlined in the Prison Operations Manual, a Visiting Justice may request to speak with the </w:t>
      </w:r>
      <w:r w:rsidR="0079111E">
        <w:t>prisoner,</w:t>
      </w:r>
      <w:r w:rsidR="00901745">
        <w:t xml:space="preserve"> but the prisoner has no specific right to be heard. </w:t>
      </w:r>
      <w:r w:rsidR="00F204A2">
        <w:t xml:space="preserve"> </w:t>
      </w:r>
    </w:p>
    <w:p w14:paraId="036C8419" w14:textId="3669FEDD" w:rsidR="00B13B90" w:rsidRPr="00B13B90" w:rsidRDefault="00B537E0" w:rsidP="00E64848">
      <w:pPr>
        <w:pStyle w:val="Heading1"/>
      </w:pPr>
      <w:r>
        <w:t>Prolonged solitary confinement and m</w:t>
      </w:r>
      <w:r w:rsidR="00CA53EB">
        <w:t>eaningful human contact</w:t>
      </w:r>
    </w:p>
    <w:p w14:paraId="1D2498B7" w14:textId="28A00CA5" w:rsidR="00BC63C9" w:rsidRPr="00BC63C9" w:rsidRDefault="005456AE" w:rsidP="00BC63C9">
      <w:pPr>
        <w:pStyle w:val="Number1"/>
      </w:pPr>
      <w:r w:rsidRPr="000E5A8F">
        <w:t xml:space="preserve">One of our key concerns with this Bill is </w:t>
      </w:r>
      <w:r w:rsidR="00BC63C9" w:rsidRPr="00BC63C9">
        <w:t xml:space="preserve">that, if enacted, </w:t>
      </w:r>
      <w:r w:rsidR="00D85914">
        <w:t>it</w:t>
      </w:r>
      <w:r w:rsidR="00BC63C9" w:rsidRPr="00BC63C9">
        <w:t xml:space="preserve"> </w:t>
      </w:r>
      <w:r w:rsidR="00BB033A">
        <w:t>risks</w:t>
      </w:r>
      <w:r w:rsidR="000C3C06">
        <w:t xml:space="preserve"> legit</w:t>
      </w:r>
      <w:r w:rsidR="00BB033A">
        <w:t>i</w:t>
      </w:r>
      <w:r w:rsidR="000C3C06">
        <w:t>mis</w:t>
      </w:r>
      <w:r w:rsidR="00BB033A">
        <w:t>ing</w:t>
      </w:r>
      <w:r w:rsidR="000C3C06">
        <w:t xml:space="preserve"> solitary confine</w:t>
      </w:r>
      <w:r w:rsidR="0084773A">
        <w:t>me</w:t>
      </w:r>
      <w:r w:rsidR="000C3C06">
        <w:t>nt as a tool of prison management, rather than as a measure of last resort.</w:t>
      </w:r>
      <w:r w:rsidR="000C3C06">
        <w:rPr>
          <w:rStyle w:val="FootnoteReference"/>
        </w:rPr>
        <w:footnoteReference w:id="12"/>
      </w:r>
      <w:r w:rsidR="000C3C06">
        <w:t xml:space="preserve"> </w:t>
      </w:r>
      <w:r w:rsidR="00BC63C9" w:rsidRPr="00BC63C9">
        <w:t xml:space="preserve"> </w:t>
      </w:r>
      <w:r w:rsidR="007C75BF">
        <w:t xml:space="preserve">The proposed provisions </w:t>
      </w:r>
      <w:r w:rsidR="00BC63C9" w:rsidRPr="00BC63C9">
        <w:t>empower</w:t>
      </w:r>
      <w:r w:rsidR="00060945">
        <w:t xml:space="preserve"> </w:t>
      </w:r>
      <w:r w:rsidR="00855305">
        <w:t>the Department</w:t>
      </w:r>
      <w:r w:rsidR="00BC63C9" w:rsidRPr="00BC63C9">
        <w:t xml:space="preserve"> to detain people in circumstances</w:t>
      </w:r>
      <w:r w:rsidR="00BB033A">
        <w:t xml:space="preserve"> that are </w:t>
      </w:r>
      <w:r w:rsidR="00710299">
        <w:t xml:space="preserve"> contrary to </w:t>
      </w:r>
      <w:r w:rsidR="00BC63C9" w:rsidRPr="00BC63C9">
        <w:t xml:space="preserve">the Mandela </w:t>
      </w:r>
      <w:r w:rsidR="00587A40">
        <w:t>R</w:t>
      </w:r>
      <w:r w:rsidR="00BC63C9" w:rsidRPr="00BC63C9">
        <w:t>ule</w:t>
      </w:r>
      <w:r w:rsidR="000C3C06">
        <w:t>s</w:t>
      </w:r>
      <w:r w:rsidR="00587A40">
        <w:t xml:space="preserve"> guidance on solitary confinement</w:t>
      </w:r>
      <w:r w:rsidR="00710299">
        <w:t xml:space="preserve"> and risk breaching the Mandela Rule</w:t>
      </w:r>
      <w:r w:rsidR="000C3C06">
        <w:t>s</w:t>
      </w:r>
      <w:r w:rsidR="00BC63C9" w:rsidRPr="00BC63C9">
        <w:t xml:space="preserve"> prohibition on </w:t>
      </w:r>
      <w:r w:rsidR="00BC63C9" w:rsidRPr="00925D94">
        <w:t xml:space="preserve">prolonged </w:t>
      </w:r>
      <w:r w:rsidR="00BC63C9" w:rsidRPr="00BC63C9">
        <w:t>solitary confinement</w:t>
      </w:r>
      <w:r w:rsidR="000C3C06">
        <w:t xml:space="preserve">, as well as other forms of solitary confinement (see paragraph </w:t>
      </w:r>
      <w:r w:rsidR="0084773A">
        <w:t>3</w:t>
      </w:r>
      <w:r w:rsidR="00AB662C">
        <w:t>2</w:t>
      </w:r>
      <w:r w:rsidR="000C3C06">
        <w:t>)</w:t>
      </w:r>
      <w:r w:rsidR="00BC63C9" w:rsidRPr="00BC63C9">
        <w:t xml:space="preserve">.  </w:t>
      </w:r>
    </w:p>
    <w:p w14:paraId="0F51E7A8" w14:textId="42FC298A" w:rsidR="00855305" w:rsidRDefault="00B537E0" w:rsidP="00B537E0">
      <w:pPr>
        <w:pStyle w:val="Number1"/>
      </w:pPr>
      <w:r>
        <w:t>T</w:t>
      </w:r>
      <w:r w:rsidRPr="00F41C6E">
        <w:t xml:space="preserve">he Mandela Rules define solitary confinement as </w:t>
      </w:r>
      <w:r>
        <w:t>‘</w:t>
      </w:r>
      <w:r w:rsidRPr="00F41C6E">
        <w:t>confinement of prisoners for 22 hours or more a day without meaningful human contact</w:t>
      </w:r>
      <w:r>
        <w:t>’.</w:t>
      </w:r>
      <w:r w:rsidR="00537F85">
        <w:rPr>
          <w:rStyle w:val="FootnoteReference"/>
        </w:rPr>
        <w:footnoteReference w:id="13"/>
      </w:r>
      <w:r>
        <w:t xml:space="preserve"> </w:t>
      </w:r>
      <w:r w:rsidRPr="00F41C6E">
        <w:t xml:space="preserve">Prolonged solitary confinement is defined as </w:t>
      </w:r>
      <w:r w:rsidR="008C1F37">
        <w:t>‘</w:t>
      </w:r>
      <w:r w:rsidR="00D67B31">
        <w:t xml:space="preserve">solitary confinement for </w:t>
      </w:r>
      <w:proofErr w:type="gramStart"/>
      <w:r w:rsidR="00D67B31">
        <w:t xml:space="preserve">a </w:t>
      </w:r>
      <w:r w:rsidRPr="00F41C6E">
        <w:t>time period</w:t>
      </w:r>
      <w:proofErr w:type="gramEnd"/>
      <w:r w:rsidRPr="00F41C6E">
        <w:t xml:space="preserve"> in excess of 15 consecutive days</w:t>
      </w:r>
      <w:r w:rsidR="008C1F37">
        <w:t>’</w:t>
      </w:r>
      <w:r w:rsidR="003D52F7">
        <w:t xml:space="preserve"> and</w:t>
      </w:r>
      <w:r w:rsidRPr="00F41C6E">
        <w:t xml:space="preserve"> is prohibited </w:t>
      </w:r>
      <w:r w:rsidRPr="00132C0B">
        <w:t>under Rule 43.1</w:t>
      </w:r>
      <w:r w:rsidR="003D52F7" w:rsidRPr="00132C0B">
        <w:t>.</w:t>
      </w:r>
      <w:r w:rsidR="00855305">
        <w:rPr>
          <w:rStyle w:val="FootnoteReference"/>
        </w:rPr>
        <w:footnoteReference w:id="14"/>
      </w:r>
      <w:r w:rsidR="00855305">
        <w:rPr>
          <w:rStyle w:val="FootnoteReference"/>
        </w:rPr>
        <w:footnoteReference w:id="15"/>
      </w:r>
      <w:r w:rsidR="00D67B31">
        <w:t xml:space="preserve"> </w:t>
      </w:r>
    </w:p>
    <w:p w14:paraId="74E4B848" w14:textId="4569B564" w:rsidR="00B537E0" w:rsidRDefault="00BC63C9" w:rsidP="00A8410D">
      <w:pPr>
        <w:pStyle w:val="Number1"/>
      </w:pPr>
      <w:r>
        <w:t>In contrast</w:t>
      </w:r>
      <w:r w:rsidR="0060763A">
        <w:t xml:space="preserve">, and </w:t>
      </w:r>
      <w:proofErr w:type="gramStart"/>
      <w:r w:rsidR="0060763A">
        <w:t>in an attempt to</w:t>
      </w:r>
      <w:proofErr w:type="gramEnd"/>
      <w:r w:rsidR="0060763A">
        <w:t xml:space="preserve"> avoid subjecting people to prolonged solitary confinement,</w:t>
      </w:r>
      <w:r w:rsidR="00FC0CF5">
        <w:t xml:space="preserve"> </w:t>
      </w:r>
      <w:r>
        <w:t>the Bill</w:t>
      </w:r>
      <w:r w:rsidR="00060945">
        <w:t xml:space="preserve"> introduces a new minimum entitlement</w:t>
      </w:r>
      <w:r w:rsidR="00925D94">
        <w:rPr>
          <w:rStyle w:val="FootnoteReference"/>
        </w:rPr>
        <w:footnoteReference w:id="16"/>
      </w:r>
      <w:r w:rsidR="00060945">
        <w:t xml:space="preserve"> that a prisoner must be given the opportunity to receive at least 10 hours of meaningful human contact in each </w:t>
      </w:r>
      <w:r w:rsidR="0079111E">
        <w:t>14-day</w:t>
      </w:r>
      <w:r w:rsidR="00060945">
        <w:t xml:space="preserve"> period</w:t>
      </w:r>
      <w:r w:rsidR="0060763A">
        <w:t>.</w:t>
      </w:r>
      <w:r w:rsidR="00060945">
        <w:t xml:space="preserve"> </w:t>
      </w:r>
      <w:r w:rsidR="004A2097">
        <w:t>As well at being at odds with the Mandela Rules, we consider there to be a high risk that a bare-minimum compliance approach will be taken to implementing this requirement with little engagement with the actual rationale and aim of facilitating meaningful human contact.</w:t>
      </w:r>
    </w:p>
    <w:p w14:paraId="2C066F37" w14:textId="2D0D86CE" w:rsidR="00FC0CF5" w:rsidRPr="00132C0B" w:rsidRDefault="00FC0CF5" w:rsidP="00FC0CF5">
      <w:pPr>
        <w:pStyle w:val="Number1"/>
      </w:pPr>
      <w:r>
        <w:t xml:space="preserve">While we </w:t>
      </w:r>
      <w:r w:rsidR="004A2097">
        <w:t>see</w:t>
      </w:r>
      <w:r>
        <w:t xml:space="preserve"> the intention of prohibiting prolonged solitary confinement</w:t>
      </w:r>
      <w:r w:rsidR="004A2097">
        <w:t xml:space="preserve"> as a positive development</w:t>
      </w:r>
      <w:r>
        <w:t>, we wish to draw the Committee’s attention to the risks of legitimising standards and a definition that do not align with international standards as well as with the Act’s own purpose.</w:t>
      </w:r>
      <w:r>
        <w:rPr>
          <w:rStyle w:val="FootnoteReference"/>
        </w:rPr>
        <w:footnoteReference w:id="17"/>
      </w:r>
      <w:r>
        <w:t xml:space="preserve"> In our view, this approach will not mitigate the risks of harm and actual impacts on those confined to their cells for extended periods.  We are unsure of the rationale for introducing a standard that</w:t>
      </w:r>
      <w:r w:rsidR="0060763A">
        <w:t xml:space="preserve"> is inconsistent with </w:t>
      </w:r>
      <w:r>
        <w:t>the Mandela Rules but assume that this is based on operational and resourcing constraints. If this is the case it is essential to address those constraints rather than embedding this lower standard.</w:t>
      </w:r>
    </w:p>
    <w:p w14:paraId="53FA4408" w14:textId="6A0E4994" w:rsidR="00B537E0" w:rsidRDefault="00B13B90" w:rsidP="00E64848">
      <w:pPr>
        <w:pStyle w:val="Heading2"/>
      </w:pPr>
      <w:r>
        <w:t>Meaningful Human Contact</w:t>
      </w:r>
    </w:p>
    <w:p w14:paraId="4E932EC2" w14:textId="76393801" w:rsidR="00060945" w:rsidRDefault="00537F85" w:rsidP="00CE3CC8">
      <w:pPr>
        <w:pStyle w:val="Number1"/>
      </w:pPr>
      <w:r>
        <w:t>S</w:t>
      </w:r>
      <w:r w:rsidR="00060945" w:rsidRPr="00132C0B">
        <w:t>olitary confinement can have severe and long-lasting negative outcomes for the health and wellbeing of an individual, and, in some circumstances,</w:t>
      </w:r>
      <w:r w:rsidR="00FA7717">
        <w:t xml:space="preserve"> prolonged solitary confinement</w:t>
      </w:r>
      <w:r w:rsidR="00060945" w:rsidRPr="00132C0B">
        <w:t xml:space="preserve"> can amount to torture or other cruel, inhuman, or degrading treatment or punishment.</w:t>
      </w:r>
      <w:r w:rsidR="00060945">
        <w:rPr>
          <w:rStyle w:val="FootnoteReference"/>
        </w:rPr>
        <w:footnoteReference w:id="18"/>
      </w:r>
      <w:r w:rsidR="00920102">
        <w:t xml:space="preserve"> Negative outcomes include</w:t>
      </w:r>
      <w:r w:rsidR="00920102" w:rsidRPr="00FA7717">
        <w:t xml:space="preserve"> anxiety, depression, anger, cognitive disturbances, perceptual distortions, paranoia, psychosis, self-harm and suicide</w:t>
      </w:r>
      <w:r w:rsidR="00920102">
        <w:t xml:space="preserve">. The combination of these symptoms is considered ‘isolation syndrome’ </w:t>
      </w:r>
      <w:r w:rsidR="00AA70BA">
        <w:t>and</w:t>
      </w:r>
      <w:r w:rsidR="00920102" w:rsidRPr="00FA7717">
        <w:t xml:space="preserve"> can </w:t>
      </w:r>
      <w:r w:rsidR="00920102">
        <w:t xml:space="preserve">have severe impacts on </w:t>
      </w:r>
      <w:r w:rsidR="00920102" w:rsidRPr="00FA7717">
        <w:t>a person’s personality.</w:t>
      </w:r>
      <w:r w:rsidR="00920102">
        <w:rPr>
          <w:rStyle w:val="FootnoteReference"/>
        </w:rPr>
        <w:footnoteReference w:id="19"/>
      </w:r>
      <w:r w:rsidR="00E64848">
        <w:t xml:space="preserve"> Our OPCAT inspectors have </w:t>
      </w:r>
      <w:r w:rsidR="00925D94">
        <w:t>seen</w:t>
      </w:r>
      <w:r w:rsidR="00E64848">
        <w:t xml:space="preserve"> the </w:t>
      </w:r>
      <w:r w:rsidR="000345B1">
        <w:t xml:space="preserve">harmful effects of solitary confinement on people in a range of detention environments, including </w:t>
      </w:r>
      <w:r w:rsidR="00BE7D54">
        <w:t>impacts</w:t>
      </w:r>
      <w:r w:rsidR="000345B1">
        <w:t xml:space="preserve"> that are well documented in the PERU report</w:t>
      </w:r>
      <w:r w:rsidR="00FC0D1B">
        <w:t>.</w:t>
      </w:r>
      <w:r w:rsidR="00BE7D54">
        <w:t xml:space="preserve"> </w:t>
      </w:r>
      <w:r w:rsidR="00FC0D1B">
        <w:t xml:space="preserve">These </w:t>
      </w:r>
      <w:r w:rsidR="00BE7D54">
        <w:t>includ</w:t>
      </w:r>
      <w:r w:rsidR="00B24312">
        <w:t>e</w:t>
      </w:r>
      <w:r w:rsidR="00BE7D54">
        <w:t xml:space="preserve"> a prisoner</w:t>
      </w:r>
      <w:r w:rsidR="00FC0D1B">
        <w:t>’</w:t>
      </w:r>
      <w:r w:rsidR="00BE7D54">
        <w:t>s comment that his confinement ‘</w:t>
      </w:r>
      <w:r w:rsidR="00BE7D54" w:rsidRPr="00BE7D54">
        <w:rPr>
          <w:rStyle w:val="Italics"/>
        </w:rPr>
        <w:t>makes me feel like I am dead</w:t>
      </w:r>
      <w:r w:rsidR="00BE7D54">
        <w:rPr>
          <w:rStyle w:val="Italics"/>
        </w:rPr>
        <w:t>’</w:t>
      </w:r>
      <w:r w:rsidR="00B24312">
        <w:rPr>
          <w:rStyle w:val="Italics"/>
          <w:i w:val="0"/>
          <w:iCs/>
        </w:rPr>
        <w:t xml:space="preserve"> and accounts of prisoners struggling with human contact after periods of confinement</w:t>
      </w:r>
      <w:r w:rsidR="000345B1">
        <w:t>.</w:t>
      </w:r>
      <w:r w:rsidR="000345B1">
        <w:rPr>
          <w:rStyle w:val="FootnoteReference"/>
        </w:rPr>
        <w:footnoteReference w:id="20"/>
      </w:r>
    </w:p>
    <w:p w14:paraId="3A2FD745" w14:textId="044001A9" w:rsidR="000C4C37" w:rsidRPr="00B13B90" w:rsidRDefault="00920102" w:rsidP="009E71B2">
      <w:pPr>
        <w:pStyle w:val="Number1"/>
      </w:pPr>
      <w:r>
        <w:t xml:space="preserve">Ensuring that prisoners have sufficient access to meaningful human contact is a key mitigation against </w:t>
      </w:r>
      <w:r w:rsidR="00CE3CC8">
        <w:t>the harmful effects of segregation and any other form of confinement. ‘</w:t>
      </w:r>
      <w:r w:rsidR="00B13B90">
        <w:t>Meaningful human contact</w:t>
      </w:r>
      <w:r w:rsidR="00CE3CC8">
        <w:t>’</w:t>
      </w:r>
      <w:r w:rsidR="00B13B90">
        <w:t xml:space="preserve"> is undefined in the Mandela Rules</w:t>
      </w:r>
      <w:r w:rsidR="000C4C37">
        <w:t xml:space="preserve">. </w:t>
      </w:r>
      <w:r w:rsidR="00CF48BC">
        <w:t>T</w:t>
      </w:r>
      <w:r w:rsidR="000C4C37">
        <w:t>he inherent difficulties in defining a term that will have different meanings for different individuals</w:t>
      </w:r>
      <w:r w:rsidR="00CF48BC">
        <w:t xml:space="preserve"> are </w:t>
      </w:r>
      <w:r w:rsidR="00925D94">
        <w:t>outlined</w:t>
      </w:r>
      <w:r w:rsidR="00851196">
        <w:t xml:space="preserve"> in the Regulatory Impact Statement: Framework for the management of extreme threat prisoners.</w:t>
      </w:r>
      <w:r w:rsidR="00851196">
        <w:rPr>
          <w:rStyle w:val="FootnoteReference"/>
        </w:rPr>
        <w:footnoteReference w:id="21"/>
      </w:r>
      <w:r w:rsidR="00CF48BC">
        <w:t xml:space="preserve"> S</w:t>
      </w:r>
      <w:r w:rsidR="000C4C37">
        <w:t xml:space="preserve">ome </w:t>
      </w:r>
      <w:r w:rsidR="00CF48BC">
        <w:t xml:space="preserve">individuals </w:t>
      </w:r>
      <w:r w:rsidR="000C4C37">
        <w:t xml:space="preserve">may value </w:t>
      </w:r>
      <w:r w:rsidR="00AB662C">
        <w:t xml:space="preserve">in-person </w:t>
      </w:r>
      <w:r w:rsidR="000C4C37">
        <w:t xml:space="preserve">contact with other prisoners and visits, while others may prioritise phone conversations with </w:t>
      </w:r>
      <w:r w:rsidR="00E412E9">
        <w:t xml:space="preserve">friends and </w:t>
      </w:r>
      <w:r w:rsidR="000C4C37">
        <w:t>whānau.</w:t>
      </w:r>
      <w:r w:rsidR="00F310D7">
        <w:rPr>
          <w:rStyle w:val="FootnoteReference"/>
        </w:rPr>
        <w:footnoteReference w:id="22"/>
      </w:r>
      <w:r w:rsidR="00CF48BC">
        <w:t xml:space="preserve"> </w:t>
      </w:r>
    </w:p>
    <w:p w14:paraId="703A7430" w14:textId="77777777" w:rsidR="000F6DB5" w:rsidRDefault="000F6DB5" w:rsidP="000F6DB5">
      <w:pPr>
        <w:pStyle w:val="Number1"/>
      </w:pPr>
      <w:r>
        <w:t xml:space="preserve">In </w:t>
      </w:r>
      <w:r w:rsidRPr="00F41C6E">
        <w:rPr>
          <w:i/>
          <w:iCs/>
        </w:rPr>
        <w:t xml:space="preserve">Taylor v Attorney-General </w:t>
      </w:r>
      <w:r>
        <w:t xml:space="preserve">[2022] </w:t>
      </w:r>
      <w:proofErr w:type="spellStart"/>
      <w:r>
        <w:t>NZHC</w:t>
      </w:r>
      <w:proofErr w:type="spellEnd"/>
      <w:r>
        <w:t xml:space="preserve"> 3170, the High Court described the term ‘meaningful human contact’ as importing:</w:t>
      </w:r>
      <w:r>
        <w:rPr>
          <w:rStyle w:val="FootnoteReference"/>
        </w:rPr>
        <w:footnoteReference w:id="23"/>
      </w:r>
    </w:p>
    <w:p w14:paraId="0D88592A" w14:textId="77777777" w:rsidR="000F6DB5" w:rsidRPr="00524532" w:rsidRDefault="000F6DB5" w:rsidP="000F6DB5">
      <w:pPr>
        <w:pStyle w:val="Quotationseparateparagraph"/>
        <w:ind w:left="1134"/>
        <w:rPr>
          <w:rStyle w:val="Quotationwithinthesentence"/>
        </w:rPr>
      </w:pPr>
      <w:r w:rsidRPr="00524532">
        <w:rPr>
          <w:rStyle w:val="Quotationwithinthesentence"/>
        </w:rPr>
        <w:t>… a contextual and fact-specific inquiry into the degree, nature, duration, and quality of the human contact. The fact-specific analysis is relevant to both whether the conditions of detention amount to unlawful solitary confinement, and, if so, whether that treatment also amounts to a breach of s 23(5)</w:t>
      </w:r>
      <w:r>
        <w:rPr>
          <w:rStyle w:val="Quotationwithinthesentence"/>
        </w:rPr>
        <w:t xml:space="preserve"> [of </w:t>
      </w:r>
      <w:proofErr w:type="spellStart"/>
      <w:r>
        <w:rPr>
          <w:rStyle w:val="Quotationwithinthesentence"/>
        </w:rPr>
        <w:t>NZBORA</w:t>
      </w:r>
      <w:proofErr w:type="spellEnd"/>
      <w:r>
        <w:rPr>
          <w:rStyle w:val="Quotationwithinthesentence"/>
        </w:rPr>
        <w:t>]</w:t>
      </w:r>
      <w:r w:rsidRPr="00524532">
        <w:rPr>
          <w:rStyle w:val="Quotationwithinthesentence"/>
        </w:rPr>
        <w:t>.</w:t>
      </w:r>
    </w:p>
    <w:p w14:paraId="42D16052" w14:textId="1E5B3A3B" w:rsidR="000F6DB5" w:rsidRDefault="000F6DB5" w:rsidP="000F6DB5">
      <w:pPr>
        <w:pStyle w:val="Number1"/>
      </w:pPr>
      <w:r>
        <w:t>Further, the Court said the concept of meaningful human contact does not readily lend itself to hard and fast rules or concrete definition.</w:t>
      </w:r>
      <w:r w:rsidR="00BF51A1">
        <w:rPr>
          <w:rStyle w:val="FootnoteReference"/>
        </w:rPr>
        <w:footnoteReference w:id="24"/>
      </w:r>
      <w:r>
        <w:t xml:space="preserve"> </w:t>
      </w:r>
      <w:r w:rsidR="00E87B55">
        <w:t xml:space="preserve"> Accordingly, as outlined below, we have some reservations with the introduction of a prescriptive definition that gives insufficient weight to prisoner needs and views in terms of the types of contact that are meaningful to them.</w:t>
      </w:r>
    </w:p>
    <w:p w14:paraId="278D3BC3" w14:textId="1488DF53" w:rsidR="000F6DB5" w:rsidRDefault="00E412E9" w:rsidP="00E64848">
      <w:pPr>
        <w:pStyle w:val="Heading2"/>
      </w:pPr>
      <w:r>
        <w:t>The</w:t>
      </w:r>
      <w:r w:rsidR="00DB30C1">
        <w:t xml:space="preserve"> ‘</w:t>
      </w:r>
      <w:r w:rsidR="00684405">
        <w:t>p</w:t>
      </w:r>
      <w:r>
        <w:t>rohibition</w:t>
      </w:r>
      <w:r w:rsidR="00DB30C1">
        <w:t>’</w:t>
      </w:r>
      <w:r>
        <w:t xml:space="preserve"> o</w:t>
      </w:r>
      <w:r w:rsidR="00C14715">
        <w:t>n</w:t>
      </w:r>
      <w:r>
        <w:t xml:space="preserve"> prolonged solitary confinement</w:t>
      </w:r>
    </w:p>
    <w:p w14:paraId="6C1259BF" w14:textId="7253699C" w:rsidR="00AA70BA" w:rsidRPr="00254EC0" w:rsidRDefault="00DB30C1" w:rsidP="00CE5DCC">
      <w:pPr>
        <w:pStyle w:val="Number1"/>
        <w:rPr>
          <w:rStyle w:val="Italics"/>
          <w:i w:val="0"/>
        </w:rPr>
      </w:pPr>
      <w:r>
        <w:t>In our view the Bill does not include an explicit prohibition on prolonged soli</w:t>
      </w:r>
      <w:r w:rsidR="00F466AB">
        <w:t>t</w:t>
      </w:r>
      <w:r>
        <w:t>ary confinement</w:t>
      </w:r>
      <w:r w:rsidR="00BD18D4">
        <w:t>.</w:t>
      </w:r>
      <w:r w:rsidR="00987DD8">
        <w:t xml:space="preserve"> </w:t>
      </w:r>
      <w:r w:rsidR="006E5244">
        <w:t xml:space="preserve">A </w:t>
      </w:r>
      <w:r w:rsidR="00BD18D4">
        <w:t>‘</w:t>
      </w:r>
      <w:r w:rsidR="006E5244">
        <w:t>prohibition</w:t>
      </w:r>
      <w:r w:rsidR="00BD18D4">
        <w:t>’</w:t>
      </w:r>
      <w:r w:rsidR="006E5244">
        <w:t xml:space="preserve"> is referred to in a heading</w:t>
      </w:r>
      <w:r w:rsidR="003D115D">
        <w:rPr>
          <w:rStyle w:val="FootnoteReference"/>
        </w:rPr>
        <w:footnoteReference w:id="25"/>
      </w:r>
      <w:r w:rsidR="006E5244">
        <w:t xml:space="preserve"> within the new </w:t>
      </w:r>
      <w:r>
        <w:t xml:space="preserve">section 69A </w:t>
      </w:r>
      <w:r w:rsidR="006E5244">
        <w:t xml:space="preserve">but this section then </w:t>
      </w:r>
      <w:r>
        <w:t>introduce</w:t>
      </w:r>
      <w:r w:rsidR="006E5244">
        <w:t>s</w:t>
      </w:r>
      <w:r>
        <w:t xml:space="preserve"> </w:t>
      </w:r>
      <w:r w:rsidR="00AB662C">
        <w:t xml:space="preserve">a </w:t>
      </w:r>
      <w:r>
        <w:t xml:space="preserve">minimum </w:t>
      </w:r>
      <w:r w:rsidR="00AB662C">
        <w:t xml:space="preserve">entitlement </w:t>
      </w:r>
      <w:r w:rsidR="009E329C">
        <w:t>that</w:t>
      </w:r>
      <w:r w:rsidR="00F42743">
        <w:t xml:space="preserve"> could</w:t>
      </w:r>
      <w:r w:rsidR="009E329C">
        <w:t xml:space="preserve"> still </w:t>
      </w:r>
      <w:r w:rsidR="009E329C" w:rsidRPr="00CB0F02">
        <w:t xml:space="preserve">allow for long periods of confinement and isolation with </w:t>
      </w:r>
      <w:r w:rsidR="009E329C">
        <w:t xml:space="preserve">minimal or </w:t>
      </w:r>
      <w:r w:rsidR="009E329C" w:rsidRPr="00CB0F02">
        <w:t>no</w:t>
      </w:r>
      <w:r w:rsidR="009E329C">
        <w:t xml:space="preserve"> </w:t>
      </w:r>
      <w:r w:rsidR="009E329C" w:rsidRPr="00CB0F02">
        <w:t>meaningful human contact</w:t>
      </w:r>
      <w:r w:rsidR="009E329C">
        <w:t xml:space="preserve"> and is contrary to the purpose and spirit of </w:t>
      </w:r>
      <w:r w:rsidR="009E329C" w:rsidRPr="00CB0F02">
        <w:t xml:space="preserve">the </w:t>
      </w:r>
      <w:r w:rsidR="009E329C">
        <w:t>M</w:t>
      </w:r>
      <w:r w:rsidR="009E329C" w:rsidRPr="00CB0F02">
        <w:t xml:space="preserve">andela </w:t>
      </w:r>
      <w:r w:rsidR="009E329C">
        <w:t>R</w:t>
      </w:r>
      <w:r w:rsidR="009E329C" w:rsidRPr="00CB0F02">
        <w:t>ules,</w:t>
      </w:r>
      <w:r w:rsidR="009E329C">
        <w:t xml:space="preserve"> </w:t>
      </w:r>
      <w:r w:rsidR="009E329C" w:rsidRPr="00CB0F02">
        <w:t>i.e. to prevent the harmful effects of such treatment</w:t>
      </w:r>
      <w:r w:rsidR="009E329C">
        <w:t xml:space="preserve">. </w:t>
      </w:r>
    </w:p>
    <w:p w14:paraId="04C33172" w14:textId="05A6AE46" w:rsidR="00DB30C1" w:rsidRPr="00A8410D" w:rsidRDefault="00DB30C1" w:rsidP="00A8410D">
      <w:pPr>
        <w:pStyle w:val="Number1"/>
        <w:rPr>
          <w:b/>
          <w:bCs/>
        </w:rPr>
      </w:pPr>
      <w:r>
        <w:t>Th</w:t>
      </w:r>
      <w:r w:rsidR="006E5244">
        <w:t xml:space="preserve">e </w:t>
      </w:r>
      <w:r w:rsidR="0079111E">
        <w:t>10-hour</w:t>
      </w:r>
      <w:r w:rsidR="006E5244">
        <w:t xml:space="preserve"> minimum</w:t>
      </w:r>
      <w:r>
        <w:t xml:space="preserve"> </w:t>
      </w:r>
      <w:r w:rsidR="00537F85">
        <w:t xml:space="preserve">requirement for meaningful human contact </w:t>
      </w:r>
      <w:r>
        <w:t xml:space="preserve">equates to </w:t>
      </w:r>
      <w:r w:rsidR="009B61AA">
        <w:t>approximately 43 minutes</w:t>
      </w:r>
      <w:r>
        <w:t xml:space="preserve"> per day</w:t>
      </w:r>
      <w:r w:rsidR="00AA70BA">
        <w:t>. Th</w:t>
      </w:r>
      <w:r w:rsidR="008265C6">
        <w:t xml:space="preserve">is </w:t>
      </w:r>
      <w:r w:rsidR="00AA70BA">
        <w:t>could</w:t>
      </w:r>
      <w:r w:rsidR="008265C6">
        <w:t xml:space="preserve"> also be applied to allow a</w:t>
      </w:r>
      <w:r>
        <w:t xml:space="preserve"> person</w:t>
      </w:r>
      <w:r w:rsidR="008265C6">
        <w:t xml:space="preserve"> to</w:t>
      </w:r>
      <w:r w:rsidR="00AA70BA">
        <w:t xml:space="preserve"> receiv</w:t>
      </w:r>
      <w:r w:rsidR="008265C6">
        <w:t>e</w:t>
      </w:r>
      <w:r>
        <w:t xml:space="preserve"> </w:t>
      </w:r>
      <w:r w:rsidR="002006D1">
        <w:t>three</w:t>
      </w:r>
      <w:r>
        <w:t xml:space="preserve"> hours of ‘contact’ one day, and then none for the following </w:t>
      </w:r>
      <w:r w:rsidR="002006D1">
        <w:t>three</w:t>
      </w:r>
      <w:r w:rsidR="001006DE">
        <w:t xml:space="preserve"> or more</w:t>
      </w:r>
      <w:r>
        <w:t xml:space="preserve"> days (as an example)</w:t>
      </w:r>
      <w:r w:rsidR="002006D1">
        <w:t>.</w:t>
      </w:r>
      <w:r w:rsidR="00CB0F02">
        <w:t xml:space="preserve"> </w:t>
      </w:r>
      <w:r w:rsidR="009E329C">
        <w:t>The new section also notes that 14 hours within a seven-day period is ‘</w:t>
      </w:r>
      <w:r w:rsidR="009E329C">
        <w:rPr>
          <w:rStyle w:val="Italics"/>
        </w:rPr>
        <w:t xml:space="preserve">desirable’ </w:t>
      </w:r>
      <w:r w:rsidR="009E329C">
        <w:t>but is not an entitlement</w:t>
      </w:r>
      <w:r w:rsidR="009E329C">
        <w:rPr>
          <w:rStyle w:val="Italics"/>
        </w:rPr>
        <w:t xml:space="preserve">. </w:t>
      </w:r>
      <w:r w:rsidR="009E329C">
        <w:t>In our view, 14 hours of meaningful human contact per seven days should be viewed as the minimum in terms of international best practice, rather than just considered ‘</w:t>
      </w:r>
      <w:r w:rsidR="009E329C">
        <w:rPr>
          <w:rStyle w:val="Italics"/>
        </w:rPr>
        <w:t xml:space="preserve">desirable’. </w:t>
      </w:r>
      <w:r w:rsidR="0060763A">
        <w:t xml:space="preserve">We are concerned at the creation of </w:t>
      </w:r>
      <w:r w:rsidR="00CB0F02" w:rsidRPr="00CB0F02">
        <w:t xml:space="preserve">a legal framework where highly isolating conditions are deemed acceptable provided </w:t>
      </w:r>
      <w:r w:rsidR="00537F85">
        <w:t>a bare</w:t>
      </w:r>
      <w:r w:rsidR="00CB0F02" w:rsidRPr="00CB0F02">
        <w:t xml:space="preserve"> minimum contact threshold is met.</w:t>
      </w:r>
    </w:p>
    <w:p w14:paraId="264ABCD8" w14:textId="6678761D" w:rsidR="00DB30C1" w:rsidRDefault="00916CA4" w:rsidP="003F5808">
      <w:pPr>
        <w:pStyle w:val="Number1"/>
      </w:pPr>
      <w:r>
        <w:t xml:space="preserve">Section 69A also includes a </w:t>
      </w:r>
      <w:r w:rsidR="006E5244">
        <w:t>high</w:t>
      </w:r>
      <w:r w:rsidR="007C75BF">
        <w:t>-</w:t>
      </w:r>
      <w:r w:rsidR="006E5244">
        <w:t xml:space="preserve">level definition of </w:t>
      </w:r>
      <w:r>
        <w:t>‘</w:t>
      </w:r>
      <w:r w:rsidR="006E5244">
        <w:t>meaningful human contact</w:t>
      </w:r>
      <w:r>
        <w:t>’ but then includes a prescriptive list of what kind of contact is to be offered and</w:t>
      </w:r>
      <w:r w:rsidR="006E5244">
        <w:t xml:space="preserve"> creates </w:t>
      </w:r>
      <w:r>
        <w:t xml:space="preserve">broad </w:t>
      </w:r>
      <w:r w:rsidR="006E5244">
        <w:t>exceptions to meeting the duty.</w:t>
      </w:r>
      <w:r w:rsidR="00945089">
        <w:t xml:space="preserve"> While i</w:t>
      </w:r>
      <w:r w:rsidR="003A0B28">
        <w:t>t</w:t>
      </w:r>
      <w:r w:rsidR="006E5244">
        <w:t xml:space="preserve"> is positive to see that the prisoner’s preference is to be </w:t>
      </w:r>
      <w:r w:rsidR="00FA7184">
        <w:t>‘</w:t>
      </w:r>
      <w:r w:rsidR="006E5244">
        <w:t xml:space="preserve">taken into </w:t>
      </w:r>
      <w:r w:rsidR="00F466AB">
        <w:t>account</w:t>
      </w:r>
      <w:r w:rsidR="00FA7184">
        <w:t>’</w:t>
      </w:r>
      <w:r w:rsidR="00945089">
        <w:t>, we</w:t>
      </w:r>
      <w:r w:rsidR="00F466AB">
        <w:t xml:space="preserve"> </w:t>
      </w:r>
      <w:r w:rsidR="00AE6C57">
        <w:t>recommend</w:t>
      </w:r>
      <w:r w:rsidR="00F466AB">
        <w:t xml:space="preserve"> this</w:t>
      </w:r>
      <w:r w:rsidR="00945089">
        <w:t xml:space="preserve"> should be given higher priority and more weight</w:t>
      </w:r>
      <w:r w:rsidR="00537F85">
        <w:t>,</w:t>
      </w:r>
      <w:r w:rsidR="00945089">
        <w:t xml:space="preserve"> as this is</w:t>
      </w:r>
      <w:r w:rsidR="00F466AB">
        <w:t xml:space="preserve"> the most appropriate way of determining the nature of human contact needed by </w:t>
      </w:r>
      <w:proofErr w:type="gramStart"/>
      <w:r w:rsidR="00F466AB">
        <w:t>each individual</w:t>
      </w:r>
      <w:proofErr w:type="gramEnd"/>
      <w:r w:rsidR="00945089">
        <w:t>.</w:t>
      </w:r>
    </w:p>
    <w:p w14:paraId="4B50D9F7" w14:textId="4A44D351" w:rsidR="00E412E9" w:rsidRPr="00D57869" w:rsidRDefault="00E155E6" w:rsidP="008B77B6">
      <w:pPr>
        <w:pStyle w:val="Number1"/>
      </w:pPr>
      <w:r>
        <w:t>Further,</w:t>
      </w:r>
      <w:r w:rsidR="008E7218">
        <w:t xml:space="preserve"> in its </w:t>
      </w:r>
      <w:r>
        <w:t xml:space="preserve">focus on </w:t>
      </w:r>
      <w:r w:rsidR="008E7218" w:rsidRPr="00CF48BC">
        <w:rPr>
          <w:u w:val="single"/>
        </w:rPr>
        <w:t>prolonged</w:t>
      </w:r>
      <w:r w:rsidR="008E7218" w:rsidRPr="008E7218">
        <w:t xml:space="preserve"> solitary confinement </w:t>
      </w:r>
      <w:r w:rsidR="008E7218">
        <w:t xml:space="preserve">the Bill fails to engage with other important Mandela Rules considerations in respect of solitary </w:t>
      </w:r>
      <w:r w:rsidR="008E7218" w:rsidRPr="00D57869">
        <w:t xml:space="preserve">confinement. </w:t>
      </w:r>
      <w:r w:rsidR="00CF48BC">
        <w:t>W</w:t>
      </w:r>
      <w:r w:rsidRPr="00D57869">
        <w:t>e ask that the Committee consider how to better incorporate the protections outlined in the Mandela Rules including th</w:t>
      </w:r>
      <w:r w:rsidR="008E7218" w:rsidRPr="00D57869">
        <w:t>e</w:t>
      </w:r>
      <w:r w:rsidRPr="00D57869">
        <w:t>:</w:t>
      </w:r>
    </w:p>
    <w:p w14:paraId="044BF603" w14:textId="00F2D602" w:rsidR="00E155E6" w:rsidRPr="00E155E6" w:rsidRDefault="00512576" w:rsidP="00E155E6">
      <w:pPr>
        <w:pStyle w:val="Number2"/>
      </w:pPr>
      <w:r>
        <w:t>p</w:t>
      </w:r>
      <w:r w:rsidR="00CE5DCC">
        <w:t>rohibition on i</w:t>
      </w:r>
      <w:r w:rsidR="00E155E6" w:rsidRPr="00E155E6">
        <w:t>ndefinite solitary confinemen</w:t>
      </w:r>
      <w:r w:rsidR="00E155E6">
        <w:t>t</w:t>
      </w:r>
      <w:r w:rsidR="00CE5DCC">
        <w:t>.</w:t>
      </w:r>
      <w:r w:rsidR="00D57869">
        <w:rPr>
          <w:rStyle w:val="FootnoteReference"/>
        </w:rPr>
        <w:footnoteReference w:id="26"/>
      </w:r>
      <w:r w:rsidR="00E155E6" w:rsidRPr="00E155E6">
        <w:t xml:space="preserve"> </w:t>
      </w:r>
    </w:p>
    <w:p w14:paraId="62A12B65" w14:textId="15C4633E" w:rsidR="00E155E6" w:rsidRPr="00E155E6" w:rsidRDefault="00512576" w:rsidP="00315920">
      <w:pPr>
        <w:pStyle w:val="Number2"/>
      </w:pPr>
      <w:r>
        <w:t>r</w:t>
      </w:r>
      <w:r w:rsidR="00CE5DCC">
        <w:t>equirement that s</w:t>
      </w:r>
      <w:r w:rsidR="00E155E6" w:rsidRPr="00E155E6">
        <w:t xml:space="preserve">olitary confinement </w:t>
      </w:r>
      <w:r w:rsidR="00E155E6">
        <w:t xml:space="preserve">is to </w:t>
      </w:r>
      <w:r w:rsidR="00E155E6" w:rsidRPr="00E155E6">
        <w:t>be used only in exceptional cases as a last</w:t>
      </w:r>
      <w:r w:rsidR="00E155E6">
        <w:t xml:space="preserve"> </w:t>
      </w:r>
      <w:r w:rsidR="00E155E6" w:rsidRPr="00E155E6">
        <w:t>resort, for as short a time as possible and subject to independent review</w:t>
      </w:r>
      <w:r w:rsidR="00315920">
        <w:t>.</w:t>
      </w:r>
      <w:r w:rsidR="00315920">
        <w:rPr>
          <w:rStyle w:val="FootnoteReference"/>
        </w:rPr>
        <w:footnoteReference w:id="27"/>
      </w:r>
    </w:p>
    <w:p w14:paraId="215BDB48" w14:textId="1D0DC15D" w:rsidR="00E155E6" w:rsidRDefault="00512576" w:rsidP="00653BBE">
      <w:pPr>
        <w:pStyle w:val="Number2"/>
      </w:pPr>
      <w:r>
        <w:t>p</w:t>
      </w:r>
      <w:r w:rsidR="00E155E6">
        <w:t xml:space="preserve">rohibition on imposing </w:t>
      </w:r>
      <w:r w:rsidR="00E155E6" w:rsidRPr="00E155E6">
        <w:t>solitary confinement</w:t>
      </w:r>
      <w:r w:rsidR="00E155E6">
        <w:t xml:space="preserve"> </w:t>
      </w:r>
      <w:r w:rsidR="00E155E6" w:rsidRPr="00E155E6">
        <w:t>in the case</w:t>
      </w:r>
      <w:r w:rsidR="00E155E6">
        <w:t xml:space="preserve"> </w:t>
      </w:r>
      <w:r w:rsidR="00E155E6" w:rsidRPr="00E155E6">
        <w:t xml:space="preserve">of </w:t>
      </w:r>
      <w:r w:rsidR="0057575D">
        <w:t xml:space="preserve">disabled </w:t>
      </w:r>
      <w:r w:rsidR="00E155E6" w:rsidRPr="00E155E6">
        <w:t>prisoners</w:t>
      </w:r>
      <w:r w:rsidR="0057575D">
        <w:t xml:space="preserve"> </w:t>
      </w:r>
      <w:r w:rsidR="00E155E6" w:rsidRPr="00E155E6">
        <w:t>when their conditions would be exacerbated by such measures</w:t>
      </w:r>
      <w:r w:rsidR="00E155E6">
        <w:t>.</w:t>
      </w:r>
      <w:r w:rsidR="00315920">
        <w:rPr>
          <w:rStyle w:val="FootnoteReference"/>
        </w:rPr>
        <w:footnoteReference w:id="28"/>
      </w:r>
      <w:r w:rsidR="00E155E6" w:rsidRPr="00E155E6">
        <w:t xml:space="preserve"> </w:t>
      </w:r>
    </w:p>
    <w:p w14:paraId="1C2E765D" w14:textId="7079862E" w:rsidR="0005480C" w:rsidRDefault="0005480C" w:rsidP="00315920">
      <w:pPr>
        <w:pStyle w:val="Number1"/>
      </w:pPr>
      <w:r>
        <w:t xml:space="preserve">In our view, the </w:t>
      </w:r>
      <w:hyperlink r:id="rId10" w:history="1">
        <w:r w:rsidR="00B84ECC" w:rsidRPr="00B84ECC">
          <w:rPr>
            <w:rStyle w:val="Hyperlink"/>
          </w:rPr>
          <w:t xml:space="preserve">Ministry of Justice </w:t>
        </w:r>
        <w:r w:rsidRPr="00B84ECC">
          <w:rPr>
            <w:rStyle w:val="Hyperlink"/>
          </w:rPr>
          <w:t xml:space="preserve">Bill </w:t>
        </w:r>
        <w:r w:rsidR="00B84ECC" w:rsidRPr="00B84ECC">
          <w:rPr>
            <w:rStyle w:val="Hyperlink"/>
          </w:rPr>
          <w:t>BORA analysis</w:t>
        </w:r>
      </w:hyperlink>
      <w:r>
        <w:t xml:space="preserve"> </w:t>
      </w:r>
      <w:r>
        <w:rPr>
          <w:rStyle w:val="FootnoteReference"/>
        </w:rPr>
        <w:footnoteReference w:id="29"/>
      </w:r>
      <w:r>
        <w:t xml:space="preserve"> overlooked the risk that operationalisation of these provisions may engage section 9 of </w:t>
      </w:r>
      <w:r w:rsidR="00537F85">
        <w:t xml:space="preserve">the </w:t>
      </w:r>
      <w:r>
        <w:t>B</w:t>
      </w:r>
      <w:r w:rsidR="00537F85">
        <w:t xml:space="preserve">ill of </w:t>
      </w:r>
      <w:r>
        <w:t>R</w:t>
      </w:r>
      <w:r w:rsidR="00537F85">
        <w:t xml:space="preserve">ights </w:t>
      </w:r>
      <w:r>
        <w:t>A</w:t>
      </w:r>
      <w:r w:rsidR="00537F85">
        <w:t>ct 1989</w:t>
      </w:r>
      <w:r>
        <w:t xml:space="preserve">, the right </w:t>
      </w:r>
      <w:r w:rsidR="00A64853" w:rsidRPr="00A64853">
        <w:t>not to be subjected to torture or to cruel, degrading, or disproportionately severe treatment or punishment.</w:t>
      </w:r>
      <w:r w:rsidR="00A64853">
        <w:t xml:space="preserve"> </w:t>
      </w:r>
      <w:r w:rsidR="003D52F7">
        <w:t>The Mandela Rules identif</w:t>
      </w:r>
      <w:r w:rsidR="00F42743">
        <w:t>y</w:t>
      </w:r>
      <w:r w:rsidR="003D52F7">
        <w:t xml:space="preserve"> p</w:t>
      </w:r>
      <w:r w:rsidR="00A64853">
        <w:t>rolonged solitary confinement</w:t>
      </w:r>
      <w:r w:rsidR="000A45AD">
        <w:t xml:space="preserve"> and solitary confinement that exacerbates mental distress or disability,</w:t>
      </w:r>
      <w:r w:rsidR="00A64853">
        <w:t xml:space="preserve"> as example</w:t>
      </w:r>
      <w:r w:rsidR="000A45AD">
        <w:t>s</w:t>
      </w:r>
      <w:r w:rsidR="00A64853">
        <w:t xml:space="preserve"> of torture or ill-treatment</w:t>
      </w:r>
      <w:r w:rsidR="00132C0B">
        <w:rPr>
          <w:rStyle w:val="FootnoteReference"/>
        </w:rPr>
        <w:footnoteReference w:id="30"/>
      </w:r>
      <w:r w:rsidR="00132C0B">
        <w:t xml:space="preserve"> and</w:t>
      </w:r>
      <w:r w:rsidR="00A64853">
        <w:t xml:space="preserve"> this Bill lacks sufficient safeguards to </w:t>
      </w:r>
      <w:r w:rsidR="00132C0B">
        <w:t>mitigate the</w:t>
      </w:r>
      <w:r w:rsidR="000A45AD">
        <w:t>se</w:t>
      </w:r>
      <w:r w:rsidR="00132C0B">
        <w:t xml:space="preserve"> </w:t>
      </w:r>
      <w:r w:rsidR="000A45AD">
        <w:t>against these forms of solitary confinement.</w:t>
      </w:r>
    </w:p>
    <w:p w14:paraId="36939937" w14:textId="625666CA" w:rsidR="00E64848" w:rsidRPr="00E155E6" w:rsidRDefault="00315920" w:rsidP="00F42743">
      <w:pPr>
        <w:pStyle w:val="Number1"/>
      </w:pPr>
      <w:r>
        <w:t>We affirm that, in our OPCAT monitoring of people detained in the custody of the Department, we will continue to assess solitary confinement and access to meaningful human contact in accordance with the standards outlined in the Mandela Rules</w:t>
      </w:r>
      <w:r w:rsidR="00AF55B6">
        <w:t xml:space="preserve"> and by looking at the actual impacts on individuals of the conditions and treatment they experience while in custody.</w:t>
      </w:r>
    </w:p>
    <w:p w14:paraId="15F77EDC" w14:textId="09C111DD" w:rsidR="00CA53EB" w:rsidRDefault="00F90C8A" w:rsidP="00E64848">
      <w:pPr>
        <w:pStyle w:val="Heading1"/>
      </w:pPr>
      <w:r>
        <w:t>Designated Management Prisoners</w:t>
      </w:r>
    </w:p>
    <w:p w14:paraId="2DD0CD74" w14:textId="1B99042A" w:rsidR="008C4AEA" w:rsidRDefault="00EB222B" w:rsidP="00EB222B">
      <w:pPr>
        <w:pStyle w:val="Number1"/>
      </w:pPr>
      <w:r>
        <w:t xml:space="preserve">The </w:t>
      </w:r>
      <w:r w:rsidR="008C4AEA">
        <w:t xml:space="preserve">PERU report identified a lack of </w:t>
      </w:r>
      <w:r w:rsidR="004B667A">
        <w:t xml:space="preserve">process, </w:t>
      </w:r>
      <w:r w:rsidR="008C4AEA">
        <w:t xml:space="preserve">transparency, accountability and external scrutiny in respect of how decisions were made to place people in </w:t>
      </w:r>
      <w:proofErr w:type="gramStart"/>
      <w:r w:rsidR="008C4AEA">
        <w:t>the PERU</w:t>
      </w:r>
      <w:proofErr w:type="gramEnd"/>
      <w:r w:rsidR="008C4AEA">
        <w:t xml:space="preserve">. </w:t>
      </w:r>
    </w:p>
    <w:p w14:paraId="5B16D8AE" w14:textId="7E1BD8A4" w:rsidR="0095421D" w:rsidRDefault="008C4AEA" w:rsidP="00A8410D">
      <w:pPr>
        <w:pStyle w:val="Number1"/>
      </w:pPr>
      <w:r>
        <w:t>The Bill seek</w:t>
      </w:r>
      <w:r w:rsidR="00AC4A98">
        <w:t>s</w:t>
      </w:r>
      <w:r>
        <w:t xml:space="preserve"> to address these concerns through the new ‘designated management prisoner’ (DMP)</w:t>
      </w:r>
      <w:r w:rsidR="0095421D">
        <w:t xml:space="preserve"> regime</w:t>
      </w:r>
      <w:r>
        <w:t xml:space="preserve">, </w:t>
      </w:r>
      <w:r w:rsidR="00F90C8A">
        <w:t xml:space="preserve">by </w:t>
      </w:r>
      <w:r w:rsidR="00F85F7E">
        <w:t xml:space="preserve">introducing measures to allow </w:t>
      </w:r>
      <w:r>
        <w:t xml:space="preserve">prisoners </w:t>
      </w:r>
      <w:r w:rsidR="0095421D">
        <w:t xml:space="preserve">deemed to pose an extreme risk </w:t>
      </w:r>
      <w:r w:rsidR="00F85F7E">
        <w:t>to</w:t>
      </w:r>
      <w:r w:rsidR="0095421D">
        <w:t xml:space="preserve"> be managed in a more restrictive manner. </w:t>
      </w:r>
      <w:r w:rsidR="008855D6">
        <w:t>It appears that the new</w:t>
      </w:r>
      <w:r w:rsidR="008855D6" w:rsidRPr="008855D6">
        <w:t xml:space="preserve"> DMP designation </w:t>
      </w:r>
      <w:r w:rsidR="008855D6">
        <w:t xml:space="preserve">will </w:t>
      </w:r>
      <w:r w:rsidR="008855D6" w:rsidRPr="008855D6">
        <w:t xml:space="preserve">effectively override the existing </w:t>
      </w:r>
      <w:r w:rsidR="008855D6">
        <w:t xml:space="preserve">security classification </w:t>
      </w:r>
      <w:r w:rsidR="008855D6" w:rsidRPr="008855D6">
        <w:t xml:space="preserve">framework and create a new security classification based on much less clearly defined and speculative criteria. </w:t>
      </w:r>
      <w:r w:rsidR="00A8410D">
        <w:t xml:space="preserve"> </w:t>
      </w:r>
      <w:proofErr w:type="gramStart"/>
      <w:r w:rsidR="00031235">
        <w:t>Similar to</w:t>
      </w:r>
      <w:proofErr w:type="gramEnd"/>
      <w:r w:rsidR="00031235">
        <w:t xml:space="preserve"> our co</w:t>
      </w:r>
      <w:r w:rsidR="000A45AD">
        <w:t xml:space="preserve">mments on </w:t>
      </w:r>
      <w:r w:rsidR="00031235">
        <w:t>the new segregation grounds, we have particular concerns in respect of how an ‘extreme risk’ of certain conduct, such as ‘radicalising or recruiting another person likely to result in harm’ will be assessed</w:t>
      </w:r>
      <w:r w:rsidR="00A8410D">
        <w:t xml:space="preserve">. </w:t>
      </w:r>
    </w:p>
    <w:p w14:paraId="377E5CA0" w14:textId="77777777" w:rsidR="003E1054" w:rsidRDefault="00A8410D" w:rsidP="00132BD2">
      <w:pPr>
        <w:pStyle w:val="Number1"/>
      </w:pPr>
      <w:r>
        <w:t>We are also concern</w:t>
      </w:r>
      <w:r w:rsidR="00AC4A98">
        <w:t>e</w:t>
      </w:r>
      <w:r>
        <w:t>d that the Bill does not</w:t>
      </w:r>
      <w:r w:rsidR="003E1054">
        <w:t xml:space="preserve"> explicitly</w:t>
      </w:r>
      <w:r>
        <w:t xml:space="preserve"> require any consideration of prisoner wellbeing or the </w:t>
      </w:r>
      <w:r w:rsidRPr="00A8410D">
        <w:t>impacts of restrictive management on the individual involved</w:t>
      </w:r>
      <w:r>
        <w:t>.</w:t>
      </w:r>
      <w:r w:rsidR="003E1054">
        <w:t xml:space="preserve"> In our view considerations such as disability, mental well-being, and cultural needs ought to be </w:t>
      </w:r>
      <w:proofErr w:type="gramStart"/>
      <w:r w:rsidR="003E1054">
        <w:t>taken into account</w:t>
      </w:r>
      <w:proofErr w:type="gramEnd"/>
      <w:r w:rsidR="003E1054">
        <w:t xml:space="preserve"> when making decisions as to the nature of the restrictive measure to be applied. </w:t>
      </w:r>
    </w:p>
    <w:p w14:paraId="6D23DAF6" w14:textId="33ED73C0" w:rsidR="0095421D" w:rsidRDefault="0095421D" w:rsidP="00132BD2">
      <w:pPr>
        <w:pStyle w:val="Number1"/>
      </w:pPr>
      <w:r>
        <w:t>We view the inability of the Chief Executive to delegate decision-making on DMPs as positive in terms of accountability</w:t>
      </w:r>
      <w:r w:rsidR="00F85F7E">
        <w:t xml:space="preserve"> but</w:t>
      </w:r>
      <w:r>
        <w:t xml:space="preserve"> have many questions about how the new DMP model will work in practice</w:t>
      </w:r>
      <w:r w:rsidR="00907291">
        <w:t>.</w:t>
      </w:r>
      <w:r w:rsidR="008855D6">
        <w:t xml:space="preserve"> </w:t>
      </w:r>
    </w:p>
    <w:p w14:paraId="26FCD767" w14:textId="07C1BBC3" w:rsidR="00064ECB" w:rsidRDefault="00064ECB" w:rsidP="00E64848">
      <w:pPr>
        <w:pStyle w:val="Heading2"/>
      </w:pPr>
      <w:r>
        <w:t xml:space="preserve">Restrictive management </w:t>
      </w:r>
    </w:p>
    <w:p w14:paraId="508D3481" w14:textId="630F0766" w:rsidR="00064ECB" w:rsidRDefault="00064ECB" w:rsidP="00064ECB">
      <w:pPr>
        <w:pStyle w:val="Number1"/>
      </w:pPr>
      <w:r>
        <w:t>‘Restrictive management’ is undefined</w:t>
      </w:r>
      <w:r w:rsidR="001C51DE">
        <w:t>, with the Bill merely providing</w:t>
      </w:r>
      <w:r w:rsidR="008A2E22">
        <w:t xml:space="preserve"> examples</w:t>
      </w:r>
      <w:r w:rsidR="001C51DE">
        <w:rPr>
          <w:rStyle w:val="FootnoteReference"/>
        </w:rPr>
        <w:footnoteReference w:id="31"/>
      </w:r>
      <w:r w:rsidR="008A2E22">
        <w:t xml:space="preserve"> of </w:t>
      </w:r>
      <w:r w:rsidR="001C51DE">
        <w:t xml:space="preserve">measures that may constitute restrictive management. Providing a non-exhaustive list of examples in this manner appears to allow a broad discretion that may risk </w:t>
      </w:r>
      <w:r w:rsidR="008855D6">
        <w:t xml:space="preserve">both </w:t>
      </w:r>
      <w:r w:rsidR="001C51DE">
        <w:t>breaches of human rights standards</w:t>
      </w:r>
      <w:r w:rsidR="008855D6">
        <w:t xml:space="preserve"> and the imposition of arbitrary or excessively restrictive measures.</w:t>
      </w:r>
    </w:p>
    <w:p w14:paraId="1BB6B595" w14:textId="5B124B06" w:rsidR="0028557E" w:rsidRDefault="001C51DE" w:rsidP="003777A4">
      <w:pPr>
        <w:pStyle w:val="Number1"/>
      </w:pPr>
      <w:r>
        <w:t>It is</w:t>
      </w:r>
      <w:r w:rsidR="00D05529">
        <w:t xml:space="preserve"> </w:t>
      </w:r>
      <w:r>
        <w:t xml:space="preserve">unclear who is </w:t>
      </w:r>
      <w:r w:rsidR="0028557E">
        <w:t xml:space="preserve">to be responsible for determining </w:t>
      </w:r>
      <w:r w:rsidR="008855D6">
        <w:t>the</w:t>
      </w:r>
      <w:r w:rsidR="0028557E">
        <w:t xml:space="preserve"> restrictive management measures </w:t>
      </w:r>
      <w:r w:rsidR="008855D6">
        <w:t>to</w:t>
      </w:r>
      <w:r w:rsidR="0028557E">
        <w:t xml:space="preserve"> be applied in each individual case and how they are to be applied. We suggest the Committee ask the Department how they see this model working in practice. For example:</w:t>
      </w:r>
    </w:p>
    <w:p w14:paraId="4A3F1F08" w14:textId="03942F64" w:rsidR="0028557E" w:rsidRDefault="00F85F7E" w:rsidP="00137D71">
      <w:pPr>
        <w:pStyle w:val="Number2"/>
      </w:pPr>
      <w:r>
        <w:t>W</w:t>
      </w:r>
      <w:r w:rsidR="0028557E">
        <w:t xml:space="preserve">ill DMPs be </w:t>
      </w:r>
      <w:r w:rsidR="008A2E22">
        <w:t xml:space="preserve">managed via a segregation direction and </w:t>
      </w:r>
      <w:r w:rsidR="0028557E">
        <w:t xml:space="preserve">a </w:t>
      </w:r>
      <w:r w:rsidR="008A2E22">
        <w:t xml:space="preserve">management plan? </w:t>
      </w:r>
      <w:r w:rsidR="0028557E">
        <w:t xml:space="preserve"> </w:t>
      </w:r>
      <w:r w:rsidR="008A2E22">
        <w:t>Or is there</w:t>
      </w:r>
      <w:r w:rsidR="0028557E">
        <w:t xml:space="preserve"> another measure </w:t>
      </w:r>
      <w:r w:rsidR="008A2E22">
        <w:t xml:space="preserve">entirely that may be applied? </w:t>
      </w:r>
    </w:p>
    <w:p w14:paraId="76EC80B2" w14:textId="7F56EC6B" w:rsidR="0028557E" w:rsidRDefault="0028557E" w:rsidP="0028557E">
      <w:pPr>
        <w:pStyle w:val="Number2"/>
      </w:pPr>
      <w:r>
        <w:t>How will the risk management measure address the identified risk? Is a clear connection required? Will there be a process for ensuring that the measure is justified and proportionate to the risk</w:t>
      </w:r>
      <w:r w:rsidR="00EE4687">
        <w:t xml:space="preserve"> identified?</w:t>
      </w:r>
    </w:p>
    <w:p w14:paraId="305A4DD4" w14:textId="309C73D3" w:rsidR="00F85F7E" w:rsidRDefault="00421AC1" w:rsidP="0028557E">
      <w:pPr>
        <w:pStyle w:val="Number2"/>
      </w:pPr>
      <w:r>
        <w:t xml:space="preserve">The wording of proposed sections 52B and 52C implies that </w:t>
      </w:r>
      <w:r w:rsidR="00F85F7E">
        <w:t>remand prisoners</w:t>
      </w:r>
      <w:r>
        <w:t xml:space="preserve">, </w:t>
      </w:r>
      <w:r w:rsidR="005C605B">
        <w:t xml:space="preserve">young people, </w:t>
      </w:r>
      <w:r>
        <w:t>and immigration detainees</w:t>
      </w:r>
      <w:r>
        <w:rPr>
          <w:rStyle w:val="FootnoteReference"/>
        </w:rPr>
        <w:footnoteReference w:id="32"/>
      </w:r>
      <w:r w:rsidR="00F85F7E">
        <w:t xml:space="preserve"> </w:t>
      </w:r>
      <w:r w:rsidR="00AA5ECC">
        <w:t>could</w:t>
      </w:r>
      <w:r w:rsidR="00F85F7E">
        <w:t xml:space="preserve"> be designated</w:t>
      </w:r>
      <w:r w:rsidR="005C605B">
        <w:t xml:space="preserve"> as</w:t>
      </w:r>
      <w:r w:rsidR="00F85F7E">
        <w:t xml:space="preserve"> DMPs</w:t>
      </w:r>
      <w:r>
        <w:t>. If this an intended outcome</w:t>
      </w:r>
      <w:r w:rsidR="00F85F7E">
        <w:t>,</w:t>
      </w:r>
      <w:r w:rsidR="00992F72">
        <w:t xml:space="preserve"> how will th</w:t>
      </w:r>
      <w:r>
        <w:t>ese</w:t>
      </w:r>
      <w:r w:rsidR="00992F72">
        <w:t xml:space="preserve"> cohort</w:t>
      </w:r>
      <w:r>
        <w:t xml:space="preserve">s </w:t>
      </w:r>
      <w:r w:rsidR="00992F72">
        <w:t xml:space="preserve">be managed and </w:t>
      </w:r>
      <w:r w:rsidR="00F85F7E">
        <w:t>will there be any differences in</w:t>
      </w:r>
      <w:r w:rsidR="00992F72">
        <w:t xml:space="preserve"> their</w:t>
      </w:r>
      <w:r w:rsidR="00F85F7E">
        <w:t xml:space="preserve"> treatment and conditions?</w:t>
      </w:r>
    </w:p>
    <w:p w14:paraId="3D18F9A7" w14:textId="2E406196" w:rsidR="00907291" w:rsidRDefault="00907291" w:rsidP="00E64848">
      <w:pPr>
        <w:pStyle w:val="Heading2"/>
      </w:pPr>
      <w:r>
        <w:t>Advisory Panel</w:t>
      </w:r>
    </w:p>
    <w:p w14:paraId="43F2BBE6" w14:textId="23A16A16" w:rsidR="00907291" w:rsidRDefault="00D05529" w:rsidP="00AC2F8F">
      <w:pPr>
        <w:pStyle w:val="Number1"/>
      </w:pPr>
      <w:r>
        <w:t xml:space="preserve">There is a lack of detail as to </w:t>
      </w:r>
      <w:r w:rsidR="0095421D">
        <w:t>how the advisory panel is to be appointed and what experience</w:t>
      </w:r>
      <w:r w:rsidR="004B667A">
        <w:t>, qualifications</w:t>
      </w:r>
      <w:r w:rsidR="0095421D">
        <w:t xml:space="preserve"> and skills they may require</w:t>
      </w:r>
      <w:r w:rsidR="004B667A">
        <w:t>. It is</w:t>
      </w:r>
      <w:r>
        <w:t xml:space="preserve"> not </w:t>
      </w:r>
      <w:r w:rsidR="004B667A">
        <w:t xml:space="preserve">clear whether all appointments are to be independent, from within </w:t>
      </w:r>
      <w:r w:rsidR="00992F72">
        <w:t>the Department</w:t>
      </w:r>
      <w:r>
        <w:t>,</w:t>
      </w:r>
      <w:r w:rsidR="00992F72">
        <w:t xml:space="preserve"> </w:t>
      </w:r>
      <w:r w:rsidR="004B667A">
        <w:t>or a mix of both.</w:t>
      </w:r>
      <w:r w:rsidR="00907291">
        <w:t xml:space="preserve"> Given the nature of the advice the panel </w:t>
      </w:r>
      <w:r w:rsidR="002320DC">
        <w:t xml:space="preserve">will be expected to </w:t>
      </w:r>
      <w:r w:rsidR="00907291">
        <w:t>provid</w:t>
      </w:r>
      <w:r w:rsidR="002320DC">
        <w:t>e</w:t>
      </w:r>
      <w:r w:rsidR="0079111E">
        <w:t>,</w:t>
      </w:r>
      <w:r w:rsidR="00992F72">
        <w:t xml:space="preserve"> our expectation is that the</w:t>
      </w:r>
      <w:r w:rsidR="00907291">
        <w:t xml:space="preserve"> panel members will have </w:t>
      </w:r>
      <w:r w:rsidR="001E3E31">
        <w:t xml:space="preserve">in-depth </w:t>
      </w:r>
      <w:r w:rsidR="00907291">
        <w:t>understanding of considerations such as:</w:t>
      </w:r>
    </w:p>
    <w:p w14:paraId="57F8B282" w14:textId="28906CEA" w:rsidR="00907291" w:rsidRDefault="00907291" w:rsidP="00907291">
      <w:pPr>
        <w:pStyle w:val="Number2"/>
      </w:pPr>
      <w:proofErr w:type="spellStart"/>
      <w:r>
        <w:t>te</w:t>
      </w:r>
      <w:proofErr w:type="spellEnd"/>
      <w:r>
        <w:t xml:space="preserve"> </w:t>
      </w:r>
      <w:proofErr w:type="spellStart"/>
      <w:r>
        <w:t>ao</w:t>
      </w:r>
      <w:proofErr w:type="spellEnd"/>
      <w:r>
        <w:t xml:space="preserve"> Māori, tikanga and</w:t>
      </w:r>
      <w:r w:rsidR="005C605B">
        <w:t xml:space="preserve"> the Treaty of Waitangi|</w:t>
      </w:r>
      <w:r>
        <w:t xml:space="preserve"> </w:t>
      </w:r>
      <w:proofErr w:type="spellStart"/>
      <w:r>
        <w:t>te</w:t>
      </w:r>
      <w:proofErr w:type="spellEnd"/>
      <w:r>
        <w:t xml:space="preserve"> </w:t>
      </w:r>
      <w:proofErr w:type="spellStart"/>
      <w:r>
        <w:t>Tiriti</w:t>
      </w:r>
      <w:proofErr w:type="spellEnd"/>
      <w:r>
        <w:t xml:space="preserve"> o Waitangi</w:t>
      </w:r>
      <w:r w:rsidR="001E3E31">
        <w:t>,</w:t>
      </w:r>
      <w:r w:rsidR="005C605B">
        <w:rPr>
          <w:rStyle w:val="FootnoteReference"/>
        </w:rPr>
        <w:footnoteReference w:id="33"/>
      </w:r>
      <w:r w:rsidR="001E3E31">
        <w:t xml:space="preserve"> with an appreciation of the risk that Māori may be disproportionately affected by DMP decisions.</w:t>
      </w:r>
    </w:p>
    <w:p w14:paraId="367CABAE" w14:textId="610E5B19" w:rsidR="00907291" w:rsidRDefault="00907291" w:rsidP="00907291">
      <w:pPr>
        <w:pStyle w:val="Number2"/>
      </w:pPr>
      <w:r>
        <w:t>disability needs and reasonable accommodations</w:t>
      </w:r>
    </w:p>
    <w:p w14:paraId="1983A3A1" w14:textId="2B66ED86" w:rsidR="00907291" w:rsidRDefault="00907291" w:rsidP="00907291">
      <w:pPr>
        <w:pStyle w:val="Number2"/>
      </w:pPr>
      <w:r>
        <w:t>mental distress</w:t>
      </w:r>
      <w:r w:rsidR="00992F72">
        <w:t xml:space="preserve"> and other mental wellbeing considerations</w:t>
      </w:r>
    </w:p>
    <w:p w14:paraId="6BFA7F9A" w14:textId="25000482" w:rsidR="00907291" w:rsidRPr="00924D55" w:rsidRDefault="0063417A" w:rsidP="00CD6878">
      <w:pPr>
        <w:pStyle w:val="Number2"/>
      </w:pPr>
      <w:r w:rsidRPr="00924D55">
        <w:t>cultural awareness</w:t>
      </w:r>
      <w:r w:rsidR="00924D55">
        <w:t xml:space="preserve"> relevant to the individuals being assessed for DMP designation</w:t>
      </w:r>
    </w:p>
    <w:p w14:paraId="0C431868" w14:textId="34C93B24" w:rsidR="00924D55" w:rsidRPr="00924D55" w:rsidRDefault="00924D55" w:rsidP="00CD6878">
      <w:pPr>
        <w:pStyle w:val="Number2"/>
      </w:pPr>
      <w:r w:rsidRPr="00924D55">
        <w:t>the dynamics of radicalisation</w:t>
      </w:r>
      <w:r w:rsidR="0079111E">
        <w:t>,</w:t>
      </w:r>
      <w:r w:rsidRPr="00924D55">
        <w:t xml:space="preserve"> extremism</w:t>
      </w:r>
      <w:r w:rsidR="001E3E31">
        <w:t xml:space="preserve"> and ideological recruitment</w:t>
      </w:r>
    </w:p>
    <w:p w14:paraId="7389292F" w14:textId="1EAD037A" w:rsidR="00CD6878" w:rsidRDefault="00CD6878" w:rsidP="00CD6878">
      <w:pPr>
        <w:pStyle w:val="Number2"/>
      </w:pPr>
      <w:r>
        <w:t>human rights specific to people in custody</w:t>
      </w:r>
    </w:p>
    <w:p w14:paraId="42F98987" w14:textId="19268A6B" w:rsidR="002320DC" w:rsidRDefault="002320DC" w:rsidP="00E64848">
      <w:pPr>
        <w:pStyle w:val="Heading2"/>
      </w:pPr>
      <w:r>
        <w:t>Natural Justice Considerations</w:t>
      </w:r>
    </w:p>
    <w:p w14:paraId="5D99DEB2" w14:textId="529402FD" w:rsidR="00EE4687" w:rsidRDefault="00992F72" w:rsidP="00CD6878">
      <w:pPr>
        <w:pStyle w:val="Number1"/>
      </w:pPr>
      <w:r>
        <w:t>We suggest the Committee also review</w:t>
      </w:r>
      <w:r w:rsidR="00EE4687">
        <w:t xml:space="preserve"> the DMP decision-making process from a natural justice perspective. In our view there are key points in the process where natural justice considerations </w:t>
      </w:r>
      <w:r w:rsidR="00671544">
        <w:t>sh</w:t>
      </w:r>
      <w:r w:rsidR="00EE4687">
        <w:t>ould be strengthened, including:</w:t>
      </w:r>
    </w:p>
    <w:p w14:paraId="4F2BFE3E" w14:textId="26EEA800" w:rsidR="00EE4687" w:rsidRDefault="00607681" w:rsidP="00EE4687">
      <w:pPr>
        <w:pStyle w:val="Number2"/>
      </w:pPr>
      <w:r>
        <w:t>A</w:t>
      </w:r>
      <w:r w:rsidR="00992F72">
        <w:t xml:space="preserve"> </w:t>
      </w:r>
      <w:r w:rsidR="00EE4687">
        <w:t xml:space="preserve">legislative </w:t>
      </w:r>
      <w:r w:rsidR="00992F72">
        <w:t>requirement that the advisory panel provide reasons for their recommendations to the Chief Executive</w:t>
      </w:r>
      <w:r w:rsidR="0079111E">
        <w:t>,</w:t>
      </w:r>
      <w:r w:rsidR="00992F72">
        <w:t xml:space="preserve"> and that these reasons are made available to the prisoner </w:t>
      </w:r>
      <w:r w:rsidR="00445D1F">
        <w:t>being considered for DMP status.</w:t>
      </w:r>
    </w:p>
    <w:p w14:paraId="3C9ECBB9" w14:textId="4093314E" w:rsidR="00607681" w:rsidRDefault="00607681" w:rsidP="001E3E31">
      <w:pPr>
        <w:pStyle w:val="Number2"/>
      </w:pPr>
      <w:r>
        <w:t>A legislative requirement that the proposed DMP be afforded the opportunity to comment on the advisory panel’s reasons and recommendation before it is finalised.</w:t>
      </w:r>
    </w:p>
    <w:p w14:paraId="2D5F1F82" w14:textId="4E78F417" w:rsidR="00CD6878" w:rsidRDefault="004973E1" w:rsidP="00015778">
      <w:pPr>
        <w:pStyle w:val="Number2"/>
      </w:pPr>
      <w:r>
        <w:t>Incorporation of r</w:t>
      </w:r>
      <w:r w:rsidR="00445D1F">
        <w:t xml:space="preserve">ights of review of </w:t>
      </w:r>
      <w:r w:rsidR="00EA26DF">
        <w:t>all</w:t>
      </w:r>
      <w:r w:rsidR="00445D1F">
        <w:t xml:space="preserve"> </w:t>
      </w:r>
      <w:r w:rsidR="00EA26DF">
        <w:t>DMP designation decisions, including clear processes for participat</w:t>
      </w:r>
      <w:r w:rsidR="00AA5ECC">
        <w:t>ion</w:t>
      </w:r>
      <w:r w:rsidR="00EA26DF">
        <w:t xml:space="preserve"> in these reviews</w:t>
      </w:r>
      <w:r w:rsidR="00445D1F">
        <w:t xml:space="preserve">. </w:t>
      </w:r>
      <w:r w:rsidR="00015778">
        <w:t xml:space="preserve">Clear information on how to request, and participate in, a review should be provided when </w:t>
      </w:r>
      <w:r w:rsidR="005C605B">
        <w:t>a prisoner</w:t>
      </w:r>
      <w:r w:rsidR="00015778">
        <w:t xml:space="preserve"> is informed of interim and final designation decisions. </w:t>
      </w:r>
      <w:r w:rsidR="00445D1F">
        <w:t>On current drafting it appears that the only right of review</w:t>
      </w:r>
      <w:r>
        <w:t xml:space="preserve"> accessible to DMPs</w:t>
      </w:r>
      <w:r w:rsidR="00445D1F">
        <w:t xml:space="preserve"> is in situations where </w:t>
      </w:r>
      <w:r w:rsidR="00EA26DF">
        <w:t xml:space="preserve">the Chief Executive is satisfied that </w:t>
      </w:r>
      <w:r w:rsidR="00445D1F">
        <w:t>new information</w:t>
      </w:r>
      <w:r w:rsidR="00EA26DF">
        <w:t xml:space="preserve"> has</w:t>
      </w:r>
      <w:r w:rsidR="00445D1F">
        <w:t xml:space="preserve"> become available or a change in circumstances</w:t>
      </w:r>
      <w:r w:rsidR="00EA26DF">
        <w:t xml:space="preserve"> has</w:t>
      </w:r>
      <w:r w:rsidR="00445D1F">
        <w:t xml:space="preserve"> occur</w:t>
      </w:r>
      <w:r w:rsidR="00EA26DF">
        <w:t>red</w:t>
      </w:r>
      <w:r w:rsidR="00445D1F">
        <w:t xml:space="preserve">. </w:t>
      </w:r>
      <w:r w:rsidR="00EA26DF">
        <w:t>Further, that right of review is r</w:t>
      </w:r>
      <w:r w:rsidR="00445D1F">
        <w:t>eference</w:t>
      </w:r>
      <w:r w:rsidR="00EA26DF">
        <w:t xml:space="preserve">d in vague terms at </w:t>
      </w:r>
      <w:r w:rsidR="00445D1F">
        <w:t>section 52</w:t>
      </w:r>
      <w:proofErr w:type="gramStart"/>
      <w:r w:rsidR="00445D1F">
        <w:t>K(</w:t>
      </w:r>
      <w:proofErr w:type="gramEnd"/>
      <w:r w:rsidR="00445D1F">
        <w:t>3)</w:t>
      </w:r>
      <w:r w:rsidR="00EA26DF">
        <w:t>, we suggest that this could be made more explicit.</w:t>
      </w:r>
    </w:p>
    <w:p w14:paraId="4DC59CC4" w14:textId="6383EA2F" w:rsidR="00445D1F" w:rsidRDefault="002320DC" w:rsidP="00EE4687">
      <w:pPr>
        <w:pStyle w:val="Number2"/>
      </w:pPr>
      <w:r>
        <w:t>An ability of the DMP to access, and respond to, the information considered by the Chief Executive when undertaking a review of DMP status. This could be information considered by the panel as well as any other information the Chief Executive considers relevant to their decision.</w:t>
      </w:r>
      <w:r>
        <w:rPr>
          <w:rStyle w:val="FootnoteReference"/>
        </w:rPr>
        <w:footnoteReference w:id="34"/>
      </w:r>
    </w:p>
    <w:p w14:paraId="32136AAD" w14:textId="542CB8D1" w:rsidR="00BF1A0A" w:rsidRDefault="00BF1A0A" w:rsidP="00E64848">
      <w:pPr>
        <w:pStyle w:val="Heading2"/>
      </w:pPr>
      <w:r>
        <w:t>Rehabilitation pathways</w:t>
      </w:r>
    </w:p>
    <w:p w14:paraId="27E4F43D" w14:textId="6FB4D992" w:rsidR="00F37BA7" w:rsidRPr="00BF1A0A" w:rsidRDefault="00BF1A0A" w:rsidP="00F37BA7">
      <w:pPr>
        <w:pStyle w:val="Number1"/>
      </w:pPr>
      <w:r>
        <w:t>The Bill does not include specific reference to rehabilitation opportunities for DMPs, measures to assess rehabilitation progress, and opportunities or criteria for exiting DMP status. The</w:t>
      </w:r>
      <w:r w:rsidR="004973E1">
        <w:t xml:space="preserve"> Bill could be strengthened in this regard by requiring each DMP to have an individual management plan with access to appropriate rehabilitation programmes and mandatory periodic reviews of the plan and progress against benchmarks outlined in the plan.</w:t>
      </w:r>
      <w:r w:rsidR="00F37BA7">
        <w:t xml:space="preserve"> Culturally appropriate support ought also to be included. </w:t>
      </w:r>
    </w:p>
    <w:p w14:paraId="4DA8C874" w14:textId="3C2BF72D" w:rsidR="0063417A" w:rsidRDefault="002320DC" w:rsidP="00924D55">
      <w:pPr>
        <w:pStyle w:val="Number1"/>
      </w:pPr>
      <w:r>
        <w:t>Finally</w:t>
      </w:r>
      <w:r w:rsidR="00924D55">
        <w:t>,</w:t>
      </w:r>
      <w:r>
        <w:t xml:space="preserve"> we note the</w:t>
      </w:r>
      <w:r w:rsidR="00924D55">
        <w:t xml:space="preserve"> length of a final DMP designation, up to 2 years, far exceeds standard security classifications which last for 6 months. We suggest that more regular reviews ought to be built into the legislation due to the potential harmful impacts of imposing restrictive management measures for such extended periods of time. </w:t>
      </w:r>
    </w:p>
    <w:p w14:paraId="16C1999F" w14:textId="77777777" w:rsidR="00077F6A" w:rsidRDefault="00077F6A" w:rsidP="00077F6A">
      <w:pPr>
        <w:pStyle w:val="Number1"/>
        <w:numPr>
          <w:ilvl w:val="0"/>
          <w:numId w:val="0"/>
        </w:numPr>
        <w:ind w:left="567"/>
      </w:pPr>
    </w:p>
    <w:p w14:paraId="0CF159BE" w14:textId="39ACF267" w:rsidR="007F2751" w:rsidRPr="00073794" w:rsidRDefault="002C5DC1" w:rsidP="00073794">
      <w:pPr>
        <w:pStyle w:val="BodyText"/>
      </w:pPr>
      <w:r>
        <w:rPr>
          <w:noProof/>
        </w:rPr>
        <w:drawing>
          <wp:inline distT="0" distB="0" distL="0" distR="0" wp14:anchorId="3ADC398D" wp14:editId="4FEDDAA6">
            <wp:extent cx="2218944" cy="845820"/>
            <wp:effectExtent l="0" t="0" r="0" b="0"/>
            <wp:docPr id="2029338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38682" name="Picture 202933868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8944" cy="845820"/>
                    </a:xfrm>
                    <a:prstGeom prst="rect">
                      <a:avLst/>
                    </a:prstGeom>
                  </pic:spPr>
                </pic:pic>
              </a:graphicData>
            </a:graphic>
          </wp:inline>
        </w:drawing>
      </w:r>
    </w:p>
    <w:p w14:paraId="73471240" w14:textId="4530F147" w:rsidR="002D2E4D" w:rsidRPr="005F405C" w:rsidRDefault="002D2E4D" w:rsidP="0066628E">
      <w:pPr>
        <w:pStyle w:val="Number2"/>
        <w:numPr>
          <w:ilvl w:val="0"/>
          <w:numId w:val="0"/>
        </w:numPr>
        <w:ind w:left="567"/>
      </w:pPr>
    </w:p>
    <w:p w14:paraId="101312B6" w14:textId="19FDB694" w:rsidR="00C64423" w:rsidRPr="00D065BD" w:rsidRDefault="004463B4" w:rsidP="00C64423">
      <w:pPr>
        <w:pStyle w:val="DL-closingname"/>
      </w:pPr>
      <w:r>
        <w:t>John Allen</w:t>
      </w:r>
      <w:r>
        <w:tab/>
      </w:r>
    </w:p>
    <w:p w14:paraId="0AAE1B34" w14:textId="1AFB4FDA" w:rsidR="007354DC" w:rsidRDefault="004463B4" w:rsidP="00B53677">
      <w:pPr>
        <w:pStyle w:val="DL-closingposition"/>
      </w:pPr>
      <w:r>
        <w:t xml:space="preserve">Chief Ombudsman </w:t>
      </w:r>
    </w:p>
    <w:sectPr w:rsidR="007354DC" w:rsidSect="00B53677">
      <w:headerReference w:type="default" r:id="rId12"/>
      <w:footerReference w:type="default" r:id="rId13"/>
      <w:headerReference w:type="first" r:id="rId14"/>
      <w:footerReference w:type="first" r:id="rId15"/>
      <w:endnotePr>
        <w:numFmt w:val="decimal"/>
      </w:endnotePr>
      <w:pgSz w:w="11906" w:h="16838" w:code="9"/>
      <w:pgMar w:top="1724" w:right="1021" w:bottom="1276"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D433" w14:textId="77777777" w:rsidR="00574375" w:rsidRPr="00D45126" w:rsidRDefault="00574375" w:rsidP="00554FCD">
      <w:pPr>
        <w:spacing w:after="0" w:line="240" w:lineRule="auto"/>
        <w:rPr>
          <w:color w:val="4D4D4D"/>
        </w:rPr>
      </w:pPr>
      <w:r w:rsidRPr="00D45126">
        <w:rPr>
          <w:color w:val="4D4D4D"/>
        </w:rPr>
        <w:separator/>
      </w:r>
    </w:p>
  </w:endnote>
  <w:endnote w:type="continuationSeparator" w:id="0">
    <w:p w14:paraId="5038FA47" w14:textId="77777777" w:rsidR="00574375" w:rsidRPr="00D45126" w:rsidRDefault="00574375" w:rsidP="00554FCD">
      <w:pPr>
        <w:spacing w:after="0" w:line="240" w:lineRule="auto"/>
        <w:rPr>
          <w:color w:val="4D4D4D"/>
        </w:rPr>
      </w:pPr>
      <w:r w:rsidRPr="00D45126">
        <w:rPr>
          <w:color w:val="4D4D4D"/>
        </w:rPr>
        <w:continuationSeparator/>
      </w:r>
    </w:p>
  </w:endnote>
  <w:endnote w:type="continuationNotice" w:id="1">
    <w:p w14:paraId="053BAC7D" w14:textId="77777777" w:rsidR="00574375" w:rsidRDefault="00574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93B2" w14:textId="77777777" w:rsidR="003830A5" w:rsidRPr="0059155D" w:rsidRDefault="003830A5" w:rsidP="00C87AA9">
    <w:pPr>
      <w:pStyle w:val="Footerline"/>
    </w:pPr>
  </w:p>
  <w:p w14:paraId="558D15AA" w14:textId="77777777" w:rsidR="003830A5" w:rsidRPr="0059155D" w:rsidRDefault="003830A5" w:rsidP="00C87AA9">
    <w:pPr>
      <w:pStyle w:val="Footerline"/>
    </w:pPr>
  </w:p>
  <w:p w14:paraId="2084FA4B" w14:textId="77777777" w:rsidR="003830A5" w:rsidRPr="005533D8" w:rsidRDefault="003830A5" w:rsidP="00C87AA9">
    <w:pPr>
      <w:pStyle w:val="Footer"/>
    </w:pPr>
    <w:r>
      <w:t xml:space="preserve">Page </w:t>
    </w:r>
    <w:r w:rsidR="006C060D" w:rsidRPr="00A32286">
      <w:rPr>
        <w:rStyle w:val="PageNumber"/>
      </w:rPr>
      <w:fldChar w:fldCharType="begin"/>
    </w:r>
    <w:r w:rsidRPr="00A32286">
      <w:rPr>
        <w:rStyle w:val="PageNumber"/>
      </w:rPr>
      <w:instrText xml:space="preserve"> PAGE   \* MERGEFORMAT </w:instrText>
    </w:r>
    <w:r w:rsidR="006C060D" w:rsidRPr="00A32286">
      <w:rPr>
        <w:rStyle w:val="PageNumber"/>
      </w:rPr>
      <w:fldChar w:fldCharType="separate"/>
    </w:r>
    <w:r w:rsidR="00FE0E4F">
      <w:rPr>
        <w:rStyle w:val="PageNumber"/>
        <w:noProof/>
      </w:rPr>
      <w:t>2</w:t>
    </w:r>
    <w:r w:rsidR="006C060D"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ACD7" w14:textId="77777777" w:rsidR="00CB2EC9" w:rsidRDefault="00CB2EC9">
    <w:pPr>
      <w:pStyle w:val="Footer"/>
    </w:pPr>
    <w:r>
      <w:rPr>
        <w:noProof/>
        <w:lang w:eastAsia="en-NZ"/>
      </w:rPr>
      <w:drawing>
        <wp:anchor distT="0" distB="0" distL="114300" distR="114300" simplePos="0" relativeHeight="251657728" behindDoc="1" locked="0" layoutInCell="1" allowOverlap="1" wp14:anchorId="467A86C0" wp14:editId="65905B00">
          <wp:simplePos x="0" y="0"/>
          <wp:positionH relativeFrom="page">
            <wp:posOffset>813435</wp:posOffset>
          </wp:positionH>
          <wp:positionV relativeFrom="page">
            <wp:posOffset>9843770</wp:posOffset>
          </wp:positionV>
          <wp:extent cx="6066000" cy="414000"/>
          <wp:effectExtent l="0" t="0" r="0" b="5715"/>
          <wp:wrapNone/>
          <wp:docPr id="1827202636" name="Picture 182720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66000" cy="41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3845" w14:textId="77777777" w:rsidR="00574375" w:rsidRPr="00D45126" w:rsidRDefault="00574375" w:rsidP="006C1C4D">
      <w:pPr>
        <w:spacing w:after="0" w:line="240" w:lineRule="auto"/>
        <w:rPr>
          <w:color w:val="4D4D4D"/>
        </w:rPr>
      </w:pPr>
      <w:r w:rsidRPr="00D45126">
        <w:rPr>
          <w:color w:val="4D4D4D"/>
        </w:rPr>
        <w:separator/>
      </w:r>
    </w:p>
  </w:footnote>
  <w:footnote w:type="continuationSeparator" w:id="0">
    <w:p w14:paraId="3E2251DF" w14:textId="77777777" w:rsidR="00574375" w:rsidRPr="00C14083" w:rsidRDefault="00574375" w:rsidP="00554FCD">
      <w:pPr>
        <w:spacing w:after="0" w:line="240" w:lineRule="auto"/>
        <w:rPr>
          <w:color w:val="4D4D4D"/>
        </w:rPr>
      </w:pPr>
      <w:r w:rsidRPr="00C14083">
        <w:rPr>
          <w:color w:val="4D4D4D"/>
        </w:rPr>
        <w:continuationSeparator/>
      </w:r>
    </w:p>
  </w:footnote>
  <w:footnote w:type="continuationNotice" w:id="1">
    <w:p w14:paraId="6420E8E7" w14:textId="77777777" w:rsidR="00574375" w:rsidRDefault="00574375">
      <w:pPr>
        <w:spacing w:after="0" w:line="240" w:lineRule="auto"/>
      </w:pPr>
    </w:p>
  </w:footnote>
  <w:footnote w:id="2">
    <w:p w14:paraId="1B0ECC94" w14:textId="66126AA4" w:rsidR="00DD666F" w:rsidRDefault="00DD666F" w:rsidP="00DD666F">
      <w:pPr>
        <w:pStyle w:val="FootnoteText"/>
      </w:pPr>
      <w:r>
        <w:rPr>
          <w:rStyle w:val="FootnoteReference"/>
        </w:rPr>
        <w:footnoteRef/>
      </w:r>
      <w:r>
        <w:t xml:space="preserve"> </w:t>
      </w:r>
      <w:r>
        <w:tab/>
      </w:r>
      <w:hyperlink r:id="rId1" w:history="1">
        <w:r w:rsidR="00024B0D" w:rsidRPr="00024B0D">
          <w:rPr>
            <w:rStyle w:val="Hyperlink"/>
          </w:rPr>
          <w:t>Gazette Notice</w:t>
        </w:r>
      </w:hyperlink>
      <w:r w:rsidR="00024B0D">
        <w:t xml:space="preserve">, </w:t>
      </w:r>
      <w:r w:rsidR="00024B0D" w:rsidRPr="00024B0D">
        <w:t>2025-go4014</w:t>
      </w:r>
    </w:p>
  </w:footnote>
  <w:footnote w:id="3">
    <w:p w14:paraId="6C96ADBA" w14:textId="0AF2B705" w:rsidR="00E874E3" w:rsidRDefault="00E874E3">
      <w:pPr>
        <w:pStyle w:val="FootnoteText"/>
      </w:pPr>
      <w:r>
        <w:rPr>
          <w:rStyle w:val="FootnoteReference"/>
        </w:rPr>
        <w:footnoteRef/>
      </w:r>
      <w:r>
        <w:t xml:space="preserve"> </w:t>
      </w:r>
      <w:r>
        <w:tab/>
      </w:r>
      <w:r w:rsidRPr="00E874E3">
        <w:t xml:space="preserve">OPCAT Report: </w:t>
      </w:r>
      <w:r w:rsidRPr="00E874E3">
        <w:rPr>
          <w:rStyle w:val="Italics"/>
        </w:rPr>
        <w:t>Report on an examination of the Prisoners of Extreme Risk Unit under the Crimes of Torture Act 1989</w:t>
      </w:r>
      <w:r w:rsidRPr="00E874E3">
        <w:t>, December 2024</w:t>
      </w:r>
    </w:p>
  </w:footnote>
  <w:footnote w:id="4">
    <w:p w14:paraId="28D81418" w14:textId="77777777" w:rsidR="00243C93" w:rsidRDefault="00243C93" w:rsidP="00243C93">
      <w:pPr>
        <w:pStyle w:val="FootnoteText"/>
      </w:pPr>
      <w:r>
        <w:rPr>
          <w:rStyle w:val="FootnoteReference"/>
        </w:rPr>
        <w:footnoteRef/>
      </w:r>
      <w:r>
        <w:t xml:space="preserve"> </w:t>
      </w:r>
      <w:r>
        <w:tab/>
        <w:t>The PERU report, page 73</w:t>
      </w:r>
    </w:p>
  </w:footnote>
  <w:footnote w:id="5">
    <w:p w14:paraId="7F862E69" w14:textId="0BD26863" w:rsidR="00C058AF" w:rsidRDefault="00C058AF">
      <w:pPr>
        <w:pStyle w:val="FootnoteText"/>
      </w:pPr>
      <w:r>
        <w:rPr>
          <w:rStyle w:val="FootnoteReference"/>
        </w:rPr>
        <w:footnoteRef/>
      </w:r>
      <w:r>
        <w:t xml:space="preserve"> </w:t>
      </w:r>
      <w:r>
        <w:tab/>
        <w:t>As acknowledged in the Explanatory note</w:t>
      </w:r>
    </w:p>
  </w:footnote>
  <w:footnote w:id="6">
    <w:p w14:paraId="19AA6CBC" w14:textId="2920E821" w:rsidR="00A7525B" w:rsidRDefault="00A7525B">
      <w:pPr>
        <w:pStyle w:val="FootnoteText"/>
      </w:pPr>
      <w:r>
        <w:rPr>
          <w:rStyle w:val="FootnoteReference"/>
        </w:rPr>
        <w:footnoteRef/>
      </w:r>
      <w:r>
        <w:t xml:space="preserve"> </w:t>
      </w:r>
      <w:r>
        <w:tab/>
        <w:t>As stated on page 4 of the Explanatory note</w:t>
      </w:r>
    </w:p>
  </w:footnote>
  <w:footnote w:id="7">
    <w:p w14:paraId="086528B1" w14:textId="7FA47594" w:rsidR="0082389E" w:rsidRPr="00441363" w:rsidRDefault="0082389E">
      <w:pPr>
        <w:pStyle w:val="FootnoteText"/>
      </w:pPr>
      <w:r>
        <w:rPr>
          <w:rStyle w:val="FootnoteReference"/>
        </w:rPr>
        <w:footnoteRef/>
      </w:r>
      <w:r>
        <w:t xml:space="preserve"> </w:t>
      </w:r>
      <w:r>
        <w:tab/>
      </w:r>
      <w:r w:rsidR="000F6DB5" w:rsidRPr="00F41C6E">
        <w:rPr>
          <w:i/>
          <w:iCs/>
        </w:rPr>
        <w:t xml:space="preserve">Taylor v Attorney-General </w:t>
      </w:r>
      <w:r w:rsidR="000F6DB5">
        <w:t xml:space="preserve">[2022] </w:t>
      </w:r>
      <w:proofErr w:type="spellStart"/>
      <w:r w:rsidR="000F6DB5">
        <w:t>NZHC</w:t>
      </w:r>
      <w:proofErr w:type="spellEnd"/>
      <w:r w:rsidR="000F6DB5">
        <w:t xml:space="preserve"> 3170</w:t>
      </w:r>
      <w:r w:rsidR="00454602">
        <w:t xml:space="preserve"> discusses</w:t>
      </w:r>
      <w:r w:rsidR="00441363">
        <w:t xml:space="preserve"> s5(1)(b) of the Act expressly providing a that a core purpose of the corrections system is to provide for prisons to be operated in accordance with the Mandela Rules</w:t>
      </w:r>
    </w:p>
  </w:footnote>
  <w:footnote w:id="8">
    <w:p w14:paraId="01C2EF7D" w14:textId="4EB874CE" w:rsidR="002B5460" w:rsidRDefault="002B5460">
      <w:pPr>
        <w:pStyle w:val="FootnoteText"/>
      </w:pPr>
      <w:r>
        <w:rPr>
          <w:rStyle w:val="FootnoteReference"/>
        </w:rPr>
        <w:footnoteRef/>
      </w:r>
      <w:r>
        <w:t xml:space="preserve"> </w:t>
      </w:r>
      <w:r>
        <w:tab/>
      </w:r>
      <w:r w:rsidR="00B65E9B">
        <w:t>Proposed section 57(2)</w:t>
      </w:r>
    </w:p>
  </w:footnote>
  <w:footnote w:id="9">
    <w:p w14:paraId="3FA045E7" w14:textId="6DC90191" w:rsidR="00FD13D2" w:rsidRPr="00E92122" w:rsidRDefault="00FD13D2" w:rsidP="00E92122">
      <w:pPr>
        <w:pStyle w:val="FootnoteText"/>
      </w:pPr>
      <w:r>
        <w:rPr>
          <w:rStyle w:val="FootnoteReference"/>
        </w:rPr>
        <w:footnoteRef/>
      </w:r>
      <w:r>
        <w:t xml:space="preserve"> </w:t>
      </w:r>
      <w:r>
        <w:tab/>
      </w:r>
      <w:r w:rsidR="00E92122">
        <w:t xml:space="preserve">Ombudsman’s </w:t>
      </w:r>
      <w:r w:rsidR="00E92122" w:rsidRPr="00E92122">
        <w:rPr>
          <w:rStyle w:val="Italics"/>
        </w:rPr>
        <w:t xml:space="preserve">OPCAT Expectations for conditions and treatment of people in custody in prisons and otherwise in the custody of the Department of Corrections, and residents in residences established under section 114 of the Public Safety (Public Protection Orders) Act 2014, </w:t>
      </w:r>
      <w:r w:rsidR="00E92122" w:rsidRPr="00E92122">
        <w:t>June 2023</w:t>
      </w:r>
      <w:r w:rsidR="004E345B">
        <w:t xml:space="preserve"> (</w:t>
      </w:r>
      <w:hyperlink r:id="rId2" w:history="1">
        <w:r w:rsidR="004E345B" w:rsidRPr="004E345B">
          <w:rPr>
            <w:rStyle w:val="Hyperlink"/>
          </w:rPr>
          <w:t>OPCAT Expectations</w:t>
        </w:r>
      </w:hyperlink>
      <w:r w:rsidR="004E345B">
        <w:t>), see Expectation 2</w:t>
      </w:r>
    </w:p>
  </w:footnote>
  <w:footnote w:id="10">
    <w:p w14:paraId="234B20CA" w14:textId="72ACCF8F" w:rsidR="00F8638F" w:rsidRDefault="00F8638F">
      <w:pPr>
        <w:pStyle w:val="FootnoteText"/>
      </w:pPr>
      <w:r>
        <w:rPr>
          <w:rStyle w:val="FootnoteReference"/>
        </w:rPr>
        <w:footnoteRef/>
      </w:r>
      <w:r>
        <w:t xml:space="preserve"> </w:t>
      </w:r>
      <w:r>
        <w:tab/>
        <w:t>At proposed section 58(2A)</w:t>
      </w:r>
    </w:p>
  </w:footnote>
  <w:footnote w:id="11">
    <w:p w14:paraId="72913C45" w14:textId="69344807" w:rsidR="00925D94" w:rsidRDefault="00925D94" w:rsidP="00925D94">
      <w:pPr>
        <w:pStyle w:val="FootnoteText"/>
      </w:pPr>
      <w:r>
        <w:rPr>
          <w:rStyle w:val="FootnoteReference"/>
        </w:rPr>
        <w:footnoteRef/>
      </w:r>
      <w:r>
        <w:t xml:space="preserve"> </w:t>
      </w:r>
      <w:r>
        <w:tab/>
      </w:r>
      <w:r w:rsidRPr="00C11799">
        <w:t xml:space="preserve">see </w:t>
      </w:r>
      <w:r w:rsidRPr="00F42743">
        <w:rPr>
          <w:rStyle w:val="Italics"/>
        </w:rPr>
        <w:t>Mitchell v Attorney General</w:t>
      </w:r>
      <w:r w:rsidRPr="00C11799">
        <w:t xml:space="preserve"> [2015] </w:t>
      </w:r>
      <w:proofErr w:type="spellStart"/>
      <w:r w:rsidRPr="00C11799">
        <w:t>NZHC</w:t>
      </w:r>
      <w:proofErr w:type="spellEnd"/>
      <w:r w:rsidRPr="00C11799">
        <w:t xml:space="preserve"> 329</w:t>
      </w:r>
      <w:r>
        <w:t xml:space="preserve"> at </w:t>
      </w:r>
      <w:r w:rsidRPr="002E5EAB">
        <w:t>[18] ‘It needs to be stressed that it is a statutory right to have the administrative segregation reviewed by a Visiting Justice if the prisoner request</w:t>
      </w:r>
      <w:r w:rsidR="00F42743">
        <w:t>s</w:t>
      </w:r>
      <w:r w:rsidRPr="002E5EAB">
        <w:t>. That is the only sensible inference one can draw from s 58(3)(b) of the Act’.</w:t>
      </w:r>
    </w:p>
  </w:footnote>
  <w:footnote w:id="12">
    <w:p w14:paraId="7BC18D88" w14:textId="250BF220" w:rsidR="000C3C06" w:rsidRDefault="000C3C06">
      <w:pPr>
        <w:pStyle w:val="FootnoteText"/>
      </w:pPr>
      <w:r>
        <w:rPr>
          <w:rStyle w:val="FootnoteReference"/>
        </w:rPr>
        <w:footnoteRef/>
      </w:r>
      <w:r>
        <w:t xml:space="preserve"> </w:t>
      </w:r>
      <w:r>
        <w:tab/>
      </w:r>
      <w:r w:rsidR="003D115D">
        <w:t>Mandela Rule 45</w:t>
      </w:r>
    </w:p>
  </w:footnote>
  <w:footnote w:id="13">
    <w:p w14:paraId="5ED27DD4" w14:textId="3972BD55" w:rsidR="00537F85" w:rsidRDefault="00537F85">
      <w:pPr>
        <w:pStyle w:val="FootnoteText"/>
      </w:pPr>
      <w:r>
        <w:rPr>
          <w:rStyle w:val="FootnoteReference"/>
        </w:rPr>
        <w:footnoteRef/>
      </w:r>
      <w:r>
        <w:t xml:space="preserve"> </w:t>
      </w:r>
      <w:r>
        <w:tab/>
      </w:r>
      <w:r w:rsidR="0057575D">
        <w:t xml:space="preserve">Mandela </w:t>
      </w:r>
      <w:r>
        <w:t>Rule 44</w:t>
      </w:r>
    </w:p>
  </w:footnote>
  <w:footnote w:id="14">
    <w:p w14:paraId="7BBB20A0" w14:textId="516CABA2" w:rsidR="00855305" w:rsidRDefault="00855305">
      <w:pPr>
        <w:pStyle w:val="FootnoteText"/>
      </w:pPr>
      <w:r>
        <w:rPr>
          <w:rStyle w:val="FootnoteReference"/>
        </w:rPr>
        <w:footnoteRef/>
      </w:r>
      <w:r>
        <w:t xml:space="preserve"> </w:t>
      </w:r>
      <w:r>
        <w:tab/>
        <w:t>See rule 43 Mandela Rules, prolonged solitary confinement is listed as an example of treatment considered to be torture or ill-treatment.</w:t>
      </w:r>
    </w:p>
  </w:footnote>
  <w:footnote w:id="15">
    <w:p w14:paraId="5F323E07" w14:textId="412513B9" w:rsidR="00855305" w:rsidRDefault="00855305">
      <w:pPr>
        <w:pStyle w:val="FootnoteText"/>
      </w:pPr>
      <w:r>
        <w:rPr>
          <w:rStyle w:val="FootnoteReference"/>
        </w:rPr>
        <w:footnoteRef/>
      </w:r>
      <w:r>
        <w:t xml:space="preserve"> </w:t>
      </w:r>
      <w:r>
        <w:tab/>
        <w:t xml:space="preserve">See also Ombudsman’s </w:t>
      </w:r>
      <w:hyperlink r:id="rId3" w:history="1">
        <w:r w:rsidRPr="00B84ECC">
          <w:rPr>
            <w:rStyle w:val="Hyperlink"/>
          </w:rPr>
          <w:t>OPCAT Expectations</w:t>
        </w:r>
      </w:hyperlink>
      <w:r w:rsidR="004E345B">
        <w:t>, Expectation 2</w:t>
      </w:r>
    </w:p>
  </w:footnote>
  <w:footnote w:id="16">
    <w:p w14:paraId="74697247" w14:textId="67E7500B" w:rsidR="00925D94" w:rsidRDefault="00925D94">
      <w:pPr>
        <w:pStyle w:val="FootnoteText"/>
      </w:pPr>
      <w:r>
        <w:rPr>
          <w:rStyle w:val="FootnoteReference"/>
        </w:rPr>
        <w:footnoteRef/>
      </w:r>
      <w:r>
        <w:t xml:space="preserve"> </w:t>
      </w:r>
      <w:r>
        <w:tab/>
        <w:t>At proposed section 69A</w:t>
      </w:r>
    </w:p>
  </w:footnote>
  <w:footnote w:id="17">
    <w:p w14:paraId="32826B84" w14:textId="77777777" w:rsidR="00FC0CF5" w:rsidRDefault="00FC0CF5" w:rsidP="00FC0CF5">
      <w:pPr>
        <w:pStyle w:val="FootnoteText"/>
      </w:pPr>
      <w:r>
        <w:rPr>
          <w:rStyle w:val="FootnoteReference"/>
        </w:rPr>
        <w:footnoteRef/>
      </w:r>
      <w:r>
        <w:t xml:space="preserve"> </w:t>
      </w:r>
      <w:r>
        <w:tab/>
        <w:t>As outlined at section 5(1)(b)</w:t>
      </w:r>
    </w:p>
  </w:footnote>
  <w:footnote w:id="18">
    <w:p w14:paraId="7F75A708" w14:textId="68DA792B" w:rsidR="00060945" w:rsidRDefault="00060945" w:rsidP="00060945">
      <w:pPr>
        <w:pStyle w:val="FootnoteText"/>
      </w:pPr>
      <w:r>
        <w:rPr>
          <w:rStyle w:val="FootnoteReference"/>
        </w:rPr>
        <w:footnoteRef/>
      </w:r>
      <w:r>
        <w:t xml:space="preserve"> </w:t>
      </w:r>
      <w:r>
        <w:tab/>
        <w:t xml:space="preserve">PERU report, page 23, see also </w:t>
      </w:r>
      <w:r w:rsidRPr="003D52F7">
        <w:t xml:space="preserve">Penal Reform International’s Solitary confinement webpage (2021) at </w:t>
      </w:r>
      <w:hyperlink r:id="rId4" w:history="1">
        <w:r w:rsidRPr="003D52F7">
          <w:rPr>
            <w:rStyle w:val="Hyperlink"/>
          </w:rPr>
          <w:t>https://www.penalreform.org/issues/prison-conditions/key-facts/solitary-confinement/</w:t>
        </w:r>
      </w:hyperlink>
      <w:r w:rsidRPr="003D52F7">
        <w:t xml:space="preserve">. Accessed online </w:t>
      </w:r>
      <w:r w:rsidR="0079111E" w:rsidRPr="003D52F7">
        <w:t xml:space="preserve">on </w:t>
      </w:r>
      <w:r w:rsidR="0079111E">
        <w:t>1</w:t>
      </w:r>
      <w:r>
        <w:t xml:space="preserve"> June 2026</w:t>
      </w:r>
      <w:r w:rsidRPr="003D52F7">
        <w:t>.</w:t>
      </w:r>
    </w:p>
  </w:footnote>
  <w:footnote w:id="19">
    <w:p w14:paraId="68F9E854" w14:textId="24485ADD" w:rsidR="00920102" w:rsidRPr="00920102" w:rsidRDefault="00920102">
      <w:pPr>
        <w:pStyle w:val="FootnoteText"/>
      </w:pPr>
      <w:r>
        <w:rPr>
          <w:rStyle w:val="FootnoteReference"/>
        </w:rPr>
        <w:footnoteRef/>
      </w:r>
      <w:r>
        <w:t xml:space="preserve"> </w:t>
      </w:r>
      <w:r>
        <w:tab/>
      </w:r>
      <w:r w:rsidR="00CE3CC8" w:rsidRPr="00CE3CC8">
        <w:t>Penal Reform International and the Essex Human Rights Centre. (2017</w:t>
      </w:r>
      <w:r w:rsidR="00CE3CC8" w:rsidRPr="00A8410D">
        <w:rPr>
          <w:rStyle w:val="Italics"/>
        </w:rPr>
        <w:t>). Essex paper 3: Initial guidance on the interpretation and implementation of the UN Nelson Mandela Rules</w:t>
      </w:r>
      <w:r w:rsidR="00CE3CC8">
        <w:rPr>
          <w:rStyle w:val="Italics"/>
        </w:rPr>
        <w:t xml:space="preserve">, </w:t>
      </w:r>
      <w:r w:rsidR="00CE3CC8" w:rsidRPr="00A8410D">
        <w:t xml:space="preserve">page 86 referencing </w:t>
      </w:r>
      <w:proofErr w:type="spellStart"/>
      <w:r w:rsidRPr="00920102">
        <w:t>Grassian</w:t>
      </w:r>
      <w:proofErr w:type="spellEnd"/>
      <w:r w:rsidRPr="00920102">
        <w:t xml:space="preserve"> S, ‘</w:t>
      </w:r>
      <w:r w:rsidRPr="00A8410D">
        <w:rPr>
          <w:rStyle w:val="Italics"/>
        </w:rPr>
        <w:t>Psychiatric effects of solitary confinement</w:t>
      </w:r>
      <w:r w:rsidRPr="00920102">
        <w:t xml:space="preserve">’, Journal of Law and Policy, Vol. 22, 2006, pp. 325-383; Craig Haney, </w:t>
      </w:r>
      <w:r w:rsidRPr="00CE3CC8">
        <w:t>‘Mental health issues in long-term solitary and “supermax” confinement’,</w:t>
      </w:r>
      <w:r w:rsidRPr="00920102">
        <w:t xml:space="preserve"> </w:t>
      </w:r>
      <w:r w:rsidRPr="00A8410D">
        <w:rPr>
          <w:rStyle w:val="Italics"/>
        </w:rPr>
        <w:t>Crime &amp; Delinquency</w:t>
      </w:r>
      <w:r w:rsidRPr="00920102">
        <w:t xml:space="preserve">, Vol. 49, No. 1, 2003, pp. 124-156; Sharon Shalev, </w:t>
      </w:r>
      <w:r w:rsidRPr="00A8410D">
        <w:rPr>
          <w:rStyle w:val="Italics"/>
        </w:rPr>
        <w:t>A sourcebook on solitary confinement</w:t>
      </w:r>
      <w:r w:rsidRPr="00920102">
        <w:t xml:space="preserve">, Mannheim Centre for Criminology, London School of Economics, 2008; UN General Assembly, 66th Session, </w:t>
      </w:r>
      <w:r w:rsidRPr="00A8410D">
        <w:rPr>
          <w:rStyle w:val="Italics"/>
        </w:rPr>
        <w:t>Interim report of the Special Rapporteur of the Human Rights Council on torture and other cruel, inhuman or degrading treatment or punishment</w:t>
      </w:r>
      <w:r w:rsidRPr="00920102">
        <w:t xml:space="preserve">, 5 August 2011, A/66/268 </w:t>
      </w:r>
    </w:p>
  </w:footnote>
  <w:footnote w:id="20">
    <w:p w14:paraId="7C15CD0B" w14:textId="5564EDC0" w:rsidR="000345B1" w:rsidRDefault="000345B1">
      <w:pPr>
        <w:pStyle w:val="FootnoteText"/>
      </w:pPr>
      <w:r>
        <w:rPr>
          <w:rStyle w:val="FootnoteReference"/>
        </w:rPr>
        <w:footnoteRef/>
      </w:r>
      <w:r>
        <w:t xml:space="preserve"> </w:t>
      </w:r>
      <w:r>
        <w:tab/>
        <w:t>See pages 25 and 26 for example</w:t>
      </w:r>
    </w:p>
  </w:footnote>
  <w:footnote w:id="21">
    <w:p w14:paraId="77984A2F" w14:textId="6141D21F" w:rsidR="00851196" w:rsidRDefault="00851196">
      <w:pPr>
        <w:pStyle w:val="FootnoteText"/>
      </w:pPr>
      <w:r>
        <w:rPr>
          <w:rStyle w:val="FootnoteReference"/>
        </w:rPr>
        <w:footnoteRef/>
      </w:r>
      <w:r>
        <w:t xml:space="preserve"> </w:t>
      </w:r>
      <w:r>
        <w:tab/>
        <w:t>Regulatory Impact Statement: Framework for the management of extreme threat prisoners, June 2025, page 12</w:t>
      </w:r>
    </w:p>
  </w:footnote>
  <w:footnote w:id="22">
    <w:p w14:paraId="23165E20" w14:textId="4A0240C7" w:rsidR="00F310D7" w:rsidRPr="00F310D7" w:rsidRDefault="00F310D7">
      <w:pPr>
        <w:pStyle w:val="FootnoteText"/>
      </w:pPr>
      <w:r>
        <w:rPr>
          <w:rStyle w:val="FootnoteReference"/>
        </w:rPr>
        <w:footnoteRef/>
      </w:r>
      <w:r>
        <w:t xml:space="preserve"> </w:t>
      </w:r>
      <w:r>
        <w:tab/>
        <w:t xml:space="preserve">See Deborah Russo </w:t>
      </w:r>
      <w:r>
        <w:rPr>
          <w:rStyle w:val="Italics"/>
        </w:rPr>
        <w:t xml:space="preserve">‘There Is No Such Thing – Meaningful Human Contact in Prison Under International Law’ </w:t>
      </w:r>
      <w:r>
        <w:t>(Howard Journal of Crime and Justice, 2025</w:t>
      </w:r>
    </w:p>
  </w:footnote>
  <w:footnote w:id="23">
    <w:p w14:paraId="75690F3D" w14:textId="77777777" w:rsidR="000F6DB5" w:rsidRDefault="000F6DB5" w:rsidP="000F6DB5">
      <w:pPr>
        <w:pStyle w:val="FootnoteText"/>
      </w:pPr>
      <w:r>
        <w:rPr>
          <w:rStyle w:val="FootnoteReference"/>
        </w:rPr>
        <w:footnoteRef/>
      </w:r>
      <w:r>
        <w:t xml:space="preserve"> </w:t>
      </w:r>
      <w:r>
        <w:tab/>
        <w:t>At [123].</w:t>
      </w:r>
    </w:p>
  </w:footnote>
  <w:footnote w:id="24">
    <w:p w14:paraId="75EE9F18" w14:textId="6E82AA60" w:rsidR="00BF51A1" w:rsidRPr="00BF51A1" w:rsidRDefault="00BF51A1">
      <w:pPr>
        <w:pStyle w:val="FootnoteText"/>
        <w:rPr>
          <w:rStyle w:val="Italics"/>
        </w:rPr>
      </w:pPr>
      <w:r>
        <w:rPr>
          <w:rStyle w:val="FootnoteReference"/>
        </w:rPr>
        <w:footnoteRef/>
      </w:r>
      <w:r>
        <w:t xml:space="preserve"> </w:t>
      </w:r>
      <w:r>
        <w:tab/>
      </w:r>
      <w:r>
        <w:rPr>
          <w:rStyle w:val="Italics"/>
        </w:rPr>
        <w:t xml:space="preserve">Taylor at </w:t>
      </w:r>
      <w:r w:rsidRPr="00BF51A1">
        <w:t>[127]</w:t>
      </w:r>
    </w:p>
  </w:footnote>
  <w:footnote w:id="25">
    <w:p w14:paraId="6197C41D" w14:textId="2EABD58B" w:rsidR="003D115D" w:rsidRDefault="003D115D">
      <w:pPr>
        <w:pStyle w:val="FootnoteText"/>
      </w:pPr>
      <w:r>
        <w:rPr>
          <w:rStyle w:val="FootnoteReference"/>
        </w:rPr>
        <w:footnoteRef/>
      </w:r>
      <w:r>
        <w:t xml:space="preserve"> </w:t>
      </w:r>
      <w:r>
        <w:tab/>
        <w:t xml:space="preserve">Noting that in legislation a heading </w:t>
      </w:r>
      <w:r w:rsidR="00FA7184">
        <w:t>is</w:t>
      </w:r>
      <w:r>
        <w:t xml:space="preserve"> an interpretative guide but does not override the meaning of a statute’s provisions </w:t>
      </w:r>
    </w:p>
  </w:footnote>
  <w:footnote w:id="26">
    <w:p w14:paraId="7F08C7B7" w14:textId="23EA4E08" w:rsidR="00D57869" w:rsidRDefault="00D57869">
      <w:pPr>
        <w:pStyle w:val="FootnoteText"/>
      </w:pPr>
      <w:r>
        <w:rPr>
          <w:rStyle w:val="FootnoteReference"/>
        </w:rPr>
        <w:footnoteRef/>
      </w:r>
      <w:r>
        <w:t xml:space="preserve"> </w:t>
      </w:r>
      <w:r>
        <w:tab/>
      </w:r>
      <w:r w:rsidR="0057575D">
        <w:t xml:space="preserve">Mandela </w:t>
      </w:r>
      <w:r>
        <w:t>Rule 43(1)(a)</w:t>
      </w:r>
    </w:p>
  </w:footnote>
  <w:footnote w:id="27">
    <w:p w14:paraId="2A20051C" w14:textId="6BDACF2D" w:rsidR="00315920" w:rsidRDefault="00315920">
      <w:pPr>
        <w:pStyle w:val="FootnoteText"/>
      </w:pPr>
      <w:r>
        <w:rPr>
          <w:rStyle w:val="FootnoteReference"/>
        </w:rPr>
        <w:footnoteRef/>
      </w:r>
      <w:r>
        <w:t xml:space="preserve"> </w:t>
      </w:r>
      <w:r>
        <w:tab/>
      </w:r>
      <w:r w:rsidR="0057575D">
        <w:t xml:space="preserve">Mandela </w:t>
      </w:r>
      <w:r>
        <w:t>Rule 45(1)</w:t>
      </w:r>
    </w:p>
  </w:footnote>
  <w:footnote w:id="28">
    <w:p w14:paraId="5851C5FD" w14:textId="167E396F" w:rsidR="00315920" w:rsidRDefault="00315920">
      <w:pPr>
        <w:pStyle w:val="FootnoteText"/>
      </w:pPr>
      <w:r>
        <w:rPr>
          <w:rStyle w:val="FootnoteReference"/>
        </w:rPr>
        <w:footnoteRef/>
      </w:r>
      <w:r>
        <w:t xml:space="preserve"> </w:t>
      </w:r>
      <w:r>
        <w:tab/>
      </w:r>
      <w:r w:rsidR="0057575D">
        <w:t xml:space="preserve">Mandela </w:t>
      </w:r>
      <w:r>
        <w:t>Rule 45(2)</w:t>
      </w:r>
    </w:p>
  </w:footnote>
  <w:footnote w:id="29">
    <w:p w14:paraId="7F78ABF3" w14:textId="46E1CD4C" w:rsidR="0005480C" w:rsidRDefault="0005480C">
      <w:pPr>
        <w:pStyle w:val="FootnoteText"/>
      </w:pPr>
      <w:r>
        <w:rPr>
          <w:rStyle w:val="FootnoteReference"/>
        </w:rPr>
        <w:footnoteRef/>
      </w:r>
      <w:r>
        <w:t xml:space="preserve"> </w:t>
      </w:r>
      <w:r>
        <w:tab/>
      </w:r>
      <w:hyperlink r:id="rId5" w:history="1">
        <w:r w:rsidR="00815EBD" w:rsidRPr="00815EBD">
          <w:rPr>
            <w:rStyle w:val="Hyperlink"/>
          </w:rPr>
          <w:t>https://justice.govt.nz/assets/Documents/Publications/20260123-NZBORA-advice-Corrections-Management-of-Prisoners-and-Prisoners-Property-Amendment-Bill-for-publication.pdf</w:t>
        </w:r>
      </w:hyperlink>
    </w:p>
  </w:footnote>
  <w:footnote w:id="30">
    <w:p w14:paraId="00AA9177" w14:textId="0F95FC55" w:rsidR="00132C0B" w:rsidRDefault="00132C0B">
      <w:pPr>
        <w:pStyle w:val="FootnoteText"/>
      </w:pPr>
      <w:r>
        <w:rPr>
          <w:rStyle w:val="FootnoteReference"/>
        </w:rPr>
        <w:footnoteRef/>
      </w:r>
      <w:r>
        <w:t xml:space="preserve"> </w:t>
      </w:r>
      <w:r>
        <w:tab/>
      </w:r>
      <w:r w:rsidR="0057575D">
        <w:t xml:space="preserve">Mandela </w:t>
      </w:r>
      <w:r>
        <w:t>Rule 43</w:t>
      </w:r>
    </w:p>
  </w:footnote>
  <w:footnote w:id="31">
    <w:p w14:paraId="2193C715" w14:textId="30722A4A" w:rsidR="001C51DE" w:rsidRDefault="001C51DE">
      <w:pPr>
        <w:pStyle w:val="FootnoteText"/>
      </w:pPr>
      <w:r>
        <w:rPr>
          <w:rStyle w:val="FootnoteReference"/>
        </w:rPr>
        <w:footnoteRef/>
      </w:r>
      <w:r>
        <w:t xml:space="preserve"> </w:t>
      </w:r>
      <w:r>
        <w:tab/>
        <w:t>See proposed section 52L</w:t>
      </w:r>
    </w:p>
  </w:footnote>
  <w:footnote w:id="32">
    <w:p w14:paraId="00D4F106" w14:textId="4A31C397" w:rsidR="00421AC1" w:rsidRDefault="00421AC1">
      <w:pPr>
        <w:pStyle w:val="FootnoteText"/>
      </w:pPr>
      <w:r>
        <w:rPr>
          <w:rStyle w:val="FootnoteReference"/>
        </w:rPr>
        <w:footnoteRef/>
      </w:r>
      <w:r>
        <w:t xml:space="preserve"> </w:t>
      </w:r>
      <w:r>
        <w:tab/>
        <w:t>Those detained in Corrections custody pursuant to a warrant of commitment under the Immigration Act 2009</w:t>
      </w:r>
    </w:p>
  </w:footnote>
  <w:footnote w:id="33">
    <w:p w14:paraId="47AF026E" w14:textId="40EB8F66" w:rsidR="005C605B" w:rsidRDefault="005C605B">
      <w:pPr>
        <w:pStyle w:val="FootnoteText"/>
      </w:pPr>
      <w:r>
        <w:rPr>
          <w:rStyle w:val="FootnoteReference"/>
        </w:rPr>
        <w:footnoteRef/>
      </w:r>
      <w:r>
        <w:t xml:space="preserve"> </w:t>
      </w:r>
      <w:r>
        <w:tab/>
      </w:r>
      <w:r w:rsidR="00AA5ECC">
        <w:t>We a</w:t>
      </w:r>
      <w:r>
        <w:t>cknowledg</w:t>
      </w:r>
      <w:r w:rsidR="00AA5ECC">
        <w:t>e</w:t>
      </w:r>
      <w:r>
        <w:t xml:space="preserve"> that these two texts have different meanings</w:t>
      </w:r>
    </w:p>
  </w:footnote>
  <w:footnote w:id="34">
    <w:p w14:paraId="56BBFC57" w14:textId="5B369523" w:rsidR="002320DC" w:rsidRDefault="002320DC">
      <w:pPr>
        <w:pStyle w:val="FootnoteText"/>
      </w:pPr>
      <w:r>
        <w:rPr>
          <w:rStyle w:val="FootnoteReference"/>
        </w:rPr>
        <w:footnoteRef/>
      </w:r>
      <w:r>
        <w:t xml:space="preserve"> </w:t>
      </w:r>
      <w:r>
        <w:tab/>
        <w:t>Proposed section 54</w:t>
      </w:r>
      <w:proofErr w:type="gramStart"/>
      <w:r>
        <w:t>K(</w:t>
      </w:r>
      <w:proofErr w:type="gramEnd"/>
      <w: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0FA4" w14:textId="0AD20ED6" w:rsidR="003830A5" w:rsidRDefault="003830A5" w:rsidP="00C87AA9">
    <w:pPr>
      <w:pStyle w:val="Header"/>
      <w:tabs>
        <w:tab w:val="right" w:pos="9321"/>
      </w:tabs>
      <w:rPr>
        <w:rStyle w:val="PageNumber"/>
      </w:rPr>
    </w:pPr>
    <w:r>
      <w:t xml:space="preserve">Office of the Ombudsman | </w:t>
    </w:r>
    <w:r w:rsidRPr="00DD54DF">
      <w:t xml:space="preserve">Tari o </w:t>
    </w:r>
    <w:proofErr w:type="spellStart"/>
    <w:r w:rsidRPr="00DD54DF">
      <w:t>te</w:t>
    </w:r>
    <w:proofErr w:type="spellEnd"/>
    <w:r w:rsidRPr="00DD54DF">
      <w:t xml:space="preserve"> Kaitiaki Mana </w:t>
    </w:r>
    <w:proofErr w:type="spellStart"/>
    <w:r w:rsidRPr="00DD54DF">
      <w:t>Tangata</w:t>
    </w:r>
    <w:proofErr w:type="spellEnd"/>
  </w:p>
  <w:p w14:paraId="253AEB82" w14:textId="77777777" w:rsidR="003830A5" w:rsidRPr="00661EC9" w:rsidRDefault="003830A5" w:rsidP="00C87AA9">
    <w:pPr>
      <w:pStyle w:val="Headerline"/>
      <w:rPr>
        <w:szCs w:val="2"/>
      </w:rPr>
    </w:pPr>
  </w:p>
  <w:p w14:paraId="6069A767" w14:textId="77777777" w:rsidR="003830A5" w:rsidRPr="00B33F0E" w:rsidRDefault="003830A5" w:rsidP="00C87AA9">
    <w:pPr>
      <w:pStyle w:val="Header"/>
      <w:rPr>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A0CD" w14:textId="77777777" w:rsidR="00CB2EC9" w:rsidRDefault="00CB2EC9">
    <w:pPr>
      <w:pStyle w:val="Header"/>
    </w:pPr>
    <w:r>
      <w:rPr>
        <w:noProof/>
        <w:lang w:eastAsia="en-NZ"/>
      </w:rPr>
      <w:drawing>
        <wp:anchor distT="0" distB="0" distL="114300" distR="114300" simplePos="0" relativeHeight="251656704" behindDoc="0" locked="0" layoutInCell="1" allowOverlap="1" wp14:anchorId="327D1FB4" wp14:editId="05360779">
          <wp:simplePos x="0" y="0"/>
          <wp:positionH relativeFrom="page">
            <wp:align>right</wp:align>
          </wp:positionH>
          <wp:positionV relativeFrom="page">
            <wp:posOffset>0</wp:posOffset>
          </wp:positionV>
          <wp:extent cx="3486150" cy="2571750"/>
          <wp:effectExtent l="0" t="0" r="0" b="0"/>
          <wp:wrapNone/>
          <wp:docPr id="1950932604" name="Picture 0" title="The Ombudsman logo—features the word Ombudsman in bold font with the text ‘Fairness for all’ in a smaller font-size below. A graphic of a fern furls into the ‘O’ helping to form the first letter of the word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irst page logo-july2015.tif"/>
                  <pic:cNvPicPr/>
                </pic:nvPicPr>
                <pic:blipFill>
                  <a:blip r:embed="rId1"/>
                  <a:stretch>
                    <a:fillRect/>
                  </a:stretch>
                </pic:blipFill>
                <pic:spPr>
                  <a:xfrm>
                    <a:off x="0" y="0"/>
                    <a:ext cx="3486150" cy="2571750"/>
                  </a:xfrm>
                  <a:prstGeom prst="rect">
                    <a:avLst/>
                  </a:prstGeom>
                </pic:spPr>
              </pic:pic>
            </a:graphicData>
          </a:graphic>
        </wp:anchor>
      </w:drawing>
    </w:r>
  </w:p>
  <w:p w14:paraId="5294D35B" w14:textId="77777777" w:rsidR="00CB2EC9" w:rsidRDefault="00CB2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F9AB046"/>
    <w:lvl w:ilvl="0">
      <w:start w:val="1"/>
      <w:numFmt w:val="decimal"/>
      <w:lvlText w:val="%1."/>
      <w:lvlJc w:val="left"/>
      <w:pPr>
        <w:tabs>
          <w:tab w:val="num" w:pos="360"/>
        </w:tabs>
        <w:ind w:left="360" w:hanging="360"/>
      </w:pPr>
    </w:lvl>
  </w:abstractNum>
  <w:abstractNum w:abstractNumId="1"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2416F2"/>
    <w:multiLevelType w:val="multilevel"/>
    <w:tmpl w:val="7DEC49D8"/>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5" w15:restartNumberingAfterBreak="0">
    <w:nsid w:val="184A0BA5"/>
    <w:multiLevelType w:val="multilevel"/>
    <w:tmpl w:val="EBBE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D198A"/>
    <w:multiLevelType w:val="hybridMultilevel"/>
    <w:tmpl w:val="DE7856DE"/>
    <w:lvl w:ilvl="0" w:tplc="EB2EFE48">
      <w:start w:val="1"/>
      <w:numFmt w:val="bullet"/>
      <w:lvlText w:val=""/>
      <w:lvlJc w:val="left"/>
      <w:pPr>
        <w:ind w:left="720" w:hanging="360"/>
      </w:pPr>
      <w:rPr>
        <w:rFonts w:ascii="Symbol" w:hAnsi="Symbol"/>
      </w:rPr>
    </w:lvl>
    <w:lvl w:ilvl="1" w:tplc="D2E08C1C">
      <w:start w:val="1"/>
      <w:numFmt w:val="bullet"/>
      <w:lvlText w:val=""/>
      <w:lvlJc w:val="left"/>
      <w:pPr>
        <w:ind w:left="720" w:hanging="360"/>
      </w:pPr>
      <w:rPr>
        <w:rFonts w:ascii="Symbol" w:hAnsi="Symbol"/>
      </w:rPr>
    </w:lvl>
    <w:lvl w:ilvl="2" w:tplc="7744EFD6">
      <w:start w:val="1"/>
      <w:numFmt w:val="bullet"/>
      <w:lvlText w:val=""/>
      <w:lvlJc w:val="left"/>
      <w:pPr>
        <w:ind w:left="720" w:hanging="360"/>
      </w:pPr>
      <w:rPr>
        <w:rFonts w:ascii="Symbol" w:hAnsi="Symbol"/>
      </w:rPr>
    </w:lvl>
    <w:lvl w:ilvl="3" w:tplc="8716E81E">
      <w:start w:val="1"/>
      <w:numFmt w:val="bullet"/>
      <w:lvlText w:val=""/>
      <w:lvlJc w:val="left"/>
      <w:pPr>
        <w:ind w:left="720" w:hanging="360"/>
      </w:pPr>
      <w:rPr>
        <w:rFonts w:ascii="Symbol" w:hAnsi="Symbol"/>
      </w:rPr>
    </w:lvl>
    <w:lvl w:ilvl="4" w:tplc="852C6A20">
      <w:start w:val="1"/>
      <w:numFmt w:val="bullet"/>
      <w:lvlText w:val=""/>
      <w:lvlJc w:val="left"/>
      <w:pPr>
        <w:ind w:left="720" w:hanging="360"/>
      </w:pPr>
      <w:rPr>
        <w:rFonts w:ascii="Symbol" w:hAnsi="Symbol"/>
      </w:rPr>
    </w:lvl>
    <w:lvl w:ilvl="5" w:tplc="A6662536">
      <w:start w:val="1"/>
      <w:numFmt w:val="bullet"/>
      <w:lvlText w:val=""/>
      <w:lvlJc w:val="left"/>
      <w:pPr>
        <w:ind w:left="720" w:hanging="360"/>
      </w:pPr>
      <w:rPr>
        <w:rFonts w:ascii="Symbol" w:hAnsi="Symbol"/>
      </w:rPr>
    </w:lvl>
    <w:lvl w:ilvl="6" w:tplc="FB4C5352">
      <w:start w:val="1"/>
      <w:numFmt w:val="bullet"/>
      <w:lvlText w:val=""/>
      <w:lvlJc w:val="left"/>
      <w:pPr>
        <w:ind w:left="720" w:hanging="360"/>
      </w:pPr>
      <w:rPr>
        <w:rFonts w:ascii="Symbol" w:hAnsi="Symbol"/>
      </w:rPr>
    </w:lvl>
    <w:lvl w:ilvl="7" w:tplc="F3C2F162">
      <w:start w:val="1"/>
      <w:numFmt w:val="bullet"/>
      <w:lvlText w:val=""/>
      <w:lvlJc w:val="left"/>
      <w:pPr>
        <w:ind w:left="720" w:hanging="360"/>
      </w:pPr>
      <w:rPr>
        <w:rFonts w:ascii="Symbol" w:hAnsi="Symbol"/>
      </w:rPr>
    </w:lvl>
    <w:lvl w:ilvl="8" w:tplc="0038D950">
      <w:start w:val="1"/>
      <w:numFmt w:val="bullet"/>
      <w:lvlText w:val=""/>
      <w:lvlJc w:val="left"/>
      <w:pPr>
        <w:ind w:left="720" w:hanging="360"/>
      </w:pPr>
      <w:rPr>
        <w:rFonts w:ascii="Symbol" w:hAnsi="Symbol"/>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2F3546DF"/>
    <w:multiLevelType w:val="multilevel"/>
    <w:tmpl w:val="38F6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3BBD0D8D"/>
    <w:multiLevelType w:val="multilevel"/>
    <w:tmpl w:val="07FEE126"/>
    <w:lvl w:ilvl="0">
      <w:start w:val="1"/>
      <w:numFmt w:val="none"/>
      <w:suff w:val="nothing"/>
      <w:lvlText w:val=""/>
      <w:lvlJc w:val="left"/>
      <w:pPr>
        <w:ind w:left="357" w:firstLine="0"/>
      </w:pPr>
      <w:rPr>
        <w:rFonts w:hint="default"/>
      </w:rPr>
    </w:lvl>
    <w:lvl w:ilvl="1">
      <w:start w:val="1"/>
      <w:numFmt w:val="none"/>
      <w:suff w:val="nothing"/>
      <w:lvlText w:val=""/>
      <w:lvlJc w:val="left"/>
      <w:pPr>
        <w:ind w:left="714" w:firstLine="0"/>
      </w:pPr>
      <w:rPr>
        <w:rFonts w:hint="default"/>
      </w:rPr>
    </w:lvl>
    <w:lvl w:ilvl="2">
      <w:start w:val="1"/>
      <w:numFmt w:val="none"/>
      <w:suff w:val="nothing"/>
      <w:lvlText w:val=""/>
      <w:lvlJc w:val="left"/>
      <w:pPr>
        <w:ind w:left="1072" w:firstLine="0"/>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7" w15:restartNumberingAfterBreak="0">
    <w:nsid w:val="42853996"/>
    <w:multiLevelType w:val="hybridMultilevel"/>
    <w:tmpl w:val="BFFCDFA8"/>
    <w:lvl w:ilvl="0" w:tplc="C42414CE">
      <w:start w:val="1"/>
      <w:numFmt w:val="bullet"/>
      <w:lvlText w:val=""/>
      <w:lvlJc w:val="left"/>
      <w:pPr>
        <w:ind w:left="720" w:hanging="360"/>
      </w:pPr>
      <w:rPr>
        <w:rFonts w:ascii="Symbol" w:hAnsi="Symbol"/>
      </w:rPr>
    </w:lvl>
    <w:lvl w:ilvl="1" w:tplc="9D9CFF7C">
      <w:start w:val="1"/>
      <w:numFmt w:val="bullet"/>
      <w:lvlText w:val=""/>
      <w:lvlJc w:val="left"/>
      <w:pPr>
        <w:ind w:left="720" w:hanging="360"/>
      </w:pPr>
      <w:rPr>
        <w:rFonts w:ascii="Symbol" w:hAnsi="Symbol"/>
      </w:rPr>
    </w:lvl>
    <w:lvl w:ilvl="2" w:tplc="FAFC2D8A">
      <w:start w:val="1"/>
      <w:numFmt w:val="bullet"/>
      <w:lvlText w:val=""/>
      <w:lvlJc w:val="left"/>
      <w:pPr>
        <w:ind w:left="720" w:hanging="360"/>
      </w:pPr>
      <w:rPr>
        <w:rFonts w:ascii="Symbol" w:hAnsi="Symbol"/>
      </w:rPr>
    </w:lvl>
    <w:lvl w:ilvl="3" w:tplc="6508401A">
      <w:start w:val="1"/>
      <w:numFmt w:val="bullet"/>
      <w:lvlText w:val=""/>
      <w:lvlJc w:val="left"/>
      <w:pPr>
        <w:ind w:left="720" w:hanging="360"/>
      </w:pPr>
      <w:rPr>
        <w:rFonts w:ascii="Symbol" w:hAnsi="Symbol"/>
      </w:rPr>
    </w:lvl>
    <w:lvl w:ilvl="4" w:tplc="84A42608">
      <w:start w:val="1"/>
      <w:numFmt w:val="bullet"/>
      <w:lvlText w:val=""/>
      <w:lvlJc w:val="left"/>
      <w:pPr>
        <w:ind w:left="720" w:hanging="360"/>
      </w:pPr>
      <w:rPr>
        <w:rFonts w:ascii="Symbol" w:hAnsi="Symbol"/>
      </w:rPr>
    </w:lvl>
    <w:lvl w:ilvl="5" w:tplc="4C7ED16A">
      <w:start w:val="1"/>
      <w:numFmt w:val="bullet"/>
      <w:lvlText w:val=""/>
      <w:lvlJc w:val="left"/>
      <w:pPr>
        <w:ind w:left="720" w:hanging="360"/>
      </w:pPr>
      <w:rPr>
        <w:rFonts w:ascii="Symbol" w:hAnsi="Symbol"/>
      </w:rPr>
    </w:lvl>
    <w:lvl w:ilvl="6" w:tplc="4F586CC0">
      <w:start w:val="1"/>
      <w:numFmt w:val="bullet"/>
      <w:lvlText w:val=""/>
      <w:lvlJc w:val="left"/>
      <w:pPr>
        <w:ind w:left="720" w:hanging="360"/>
      </w:pPr>
      <w:rPr>
        <w:rFonts w:ascii="Symbol" w:hAnsi="Symbol"/>
      </w:rPr>
    </w:lvl>
    <w:lvl w:ilvl="7" w:tplc="8760CF2A">
      <w:start w:val="1"/>
      <w:numFmt w:val="bullet"/>
      <w:lvlText w:val=""/>
      <w:lvlJc w:val="left"/>
      <w:pPr>
        <w:ind w:left="720" w:hanging="360"/>
      </w:pPr>
      <w:rPr>
        <w:rFonts w:ascii="Symbol" w:hAnsi="Symbol"/>
      </w:rPr>
    </w:lvl>
    <w:lvl w:ilvl="8" w:tplc="3974957C">
      <w:start w:val="1"/>
      <w:numFmt w:val="bullet"/>
      <w:lvlText w:val=""/>
      <w:lvlJc w:val="left"/>
      <w:pPr>
        <w:ind w:left="720" w:hanging="360"/>
      </w:pPr>
      <w:rPr>
        <w:rFonts w:ascii="Symbol" w:hAnsi="Symbol"/>
      </w:rPr>
    </w:lvl>
  </w:abstractNum>
  <w:abstractNum w:abstractNumId="18"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9"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FC32322"/>
    <w:multiLevelType w:val="multilevel"/>
    <w:tmpl w:val="DA64BDA6"/>
    <w:lvl w:ilvl="0">
      <w:start w:val="1"/>
      <w:numFmt w:val="decimal"/>
      <w:pStyle w:val="Number1"/>
      <w:lvlText w:val="%1."/>
      <w:lvlJc w:val="left"/>
      <w:pPr>
        <w:tabs>
          <w:tab w:val="num" w:pos="567"/>
        </w:tabs>
        <w:ind w:left="567" w:hanging="567"/>
      </w:pPr>
    </w:lvl>
    <w:lvl w:ilvl="1">
      <w:start w:val="1"/>
      <w:numFmt w:val="lowerLetter"/>
      <w:pStyle w:val="Number2"/>
      <w:lvlText w:val="%2."/>
      <w:lvlJc w:val="left"/>
      <w:pPr>
        <w:tabs>
          <w:tab w:val="num" w:pos="1134"/>
        </w:tabs>
        <w:ind w:left="1134" w:hanging="567"/>
      </w:p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1" w15:restartNumberingAfterBreak="0">
    <w:nsid w:val="5F465289"/>
    <w:multiLevelType w:val="multilevel"/>
    <w:tmpl w:val="906E30B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3"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D540EC5"/>
    <w:multiLevelType w:val="multilevel"/>
    <w:tmpl w:val="E190D37E"/>
    <w:lvl w:ilvl="0">
      <w:start w:val="1"/>
      <w:numFmt w:val="none"/>
      <w:suff w:val="nothing"/>
      <w:lvlText w:val=""/>
      <w:lvlJc w:val="left"/>
      <w:pPr>
        <w:ind w:left="567" w:firstLine="0"/>
      </w:pPr>
      <w:rPr>
        <w:rFonts w:hint="default"/>
      </w:rPr>
    </w:lvl>
    <w:lvl w:ilvl="1">
      <w:start w:val="1"/>
      <w:numFmt w:val="none"/>
      <w:suff w:val="space"/>
      <w:lvlText w:val=""/>
      <w:lvlJc w:val="left"/>
      <w:pPr>
        <w:ind w:left="1134" w:firstLine="0"/>
      </w:pPr>
      <w:rPr>
        <w:rFonts w:hint="default"/>
      </w:rPr>
    </w:lvl>
    <w:lvl w:ilvl="2">
      <w:start w:val="1"/>
      <w:numFmt w:val="none"/>
      <w:suff w:val="nothing"/>
      <w:lvlText w:val=""/>
      <w:lvlJc w:val="left"/>
      <w:pPr>
        <w:ind w:left="1701"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25"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6"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AD74D5"/>
    <w:multiLevelType w:val="hybridMultilevel"/>
    <w:tmpl w:val="C5B2B8BE"/>
    <w:lvl w:ilvl="0" w:tplc="D4B0EAFE">
      <w:start w:val="1"/>
      <w:numFmt w:val="bullet"/>
      <w:lvlText w:val=""/>
      <w:lvlJc w:val="left"/>
      <w:pPr>
        <w:ind w:left="720" w:hanging="360"/>
      </w:pPr>
      <w:rPr>
        <w:rFonts w:ascii="Symbol" w:hAnsi="Symbol"/>
      </w:rPr>
    </w:lvl>
    <w:lvl w:ilvl="1" w:tplc="CD7CBF44">
      <w:start w:val="1"/>
      <w:numFmt w:val="bullet"/>
      <w:lvlText w:val=""/>
      <w:lvlJc w:val="left"/>
      <w:pPr>
        <w:ind w:left="720" w:hanging="360"/>
      </w:pPr>
      <w:rPr>
        <w:rFonts w:ascii="Symbol" w:hAnsi="Symbol"/>
      </w:rPr>
    </w:lvl>
    <w:lvl w:ilvl="2" w:tplc="4CFCF1D4">
      <w:start w:val="1"/>
      <w:numFmt w:val="bullet"/>
      <w:lvlText w:val=""/>
      <w:lvlJc w:val="left"/>
      <w:pPr>
        <w:ind w:left="720" w:hanging="360"/>
      </w:pPr>
      <w:rPr>
        <w:rFonts w:ascii="Symbol" w:hAnsi="Symbol"/>
      </w:rPr>
    </w:lvl>
    <w:lvl w:ilvl="3" w:tplc="F968A444">
      <w:start w:val="1"/>
      <w:numFmt w:val="bullet"/>
      <w:lvlText w:val=""/>
      <w:lvlJc w:val="left"/>
      <w:pPr>
        <w:ind w:left="720" w:hanging="360"/>
      </w:pPr>
      <w:rPr>
        <w:rFonts w:ascii="Symbol" w:hAnsi="Symbol"/>
      </w:rPr>
    </w:lvl>
    <w:lvl w:ilvl="4" w:tplc="75187450">
      <w:start w:val="1"/>
      <w:numFmt w:val="bullet"/>
      <w:lvlText w:val=""/>
      <w:lvlJc w:val="left"/>
      <w:pPr>
        <w:ind w:left="720" w:hanging="360"/>
      </w:pPr>
      <w:rPr>
        <w:rFonts w:ascii="Symbol" w:hAnsi="Symbol"/>
      </w:rPr>
    </w:lvl>
    <w:lvl w:ilvl="5" w:tplc="B9E89A34">
      <w:start w:val="1"/>
      <w:numFmt w:val="bullet"/>
      <w:lvlText w:val=""/>
      <w:lvlJc w:val="left"/>
      <w:pPr>
        <w:ind w:left="720" w:hanging="360"/>
      </w:pPr>
      <w:rPr>
        <w:rFonts w:ascii="Symbol" w:hAnsi="Symbol"/>
      </w:rPr>
    </w:lvl>
    <w:lvl w:ilvl="6" w:tplc="21680EAC">
      <w:start w:val="1"/>
      <w:numFmt w:val="bullet"/>
      <w:lvlText w:val=""/>
      <w:lvlJc w:val="left"/>
      <w:pPr>
        <w:ind w:left="720" w:hanging="360"/>
      </w:pPr>
      <w:rPr>
        <w:rFonts w:ascii="Symbol" w:hAnsi="Symbol"/>
      </w:rPr>
    </w:lvl>
    <w:lvl w:ilvl="7" w:tplc="57FEFD04">
      <w:start w:val="1"/>
      <w:numFmt w:val="bullet"/>
      <w:lvlText w:val=""/>
      <w:lvlJc w:val="left"/>
      <w:pPr>
        <w:ind w:left="720" w:hanging="360"/>
      </w:pPr>
      <w:rPr>
        <w:rFonts w:ascii="Symbol" w:hAnsi="Symbol"/>
      </w:rPr>
    </w:lvl>
    <w:lvl w:ilvl="8" w:tplc="052A8786">
      <w:start w:val="1"/>
      <w:numFmt w:val="bullet"/>
      <w:lvlText w:val=""/>
      <w:lvlJc w:val="left"/>
      <w:pPr>
        <w:ind w:left="720" w:hanging="360"/>
      </w:pPr>
      <w:rPr>
        <w:rFonts w:ascii="Symbol" w:hAnsi="Symbol"/>
      </w:rPr>
    </w:lvl>
  </w:abstractNum>
  <w:abstractNum w:abstractNumId="28"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9"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32" w15:restartNumberingAfterBreak="0">
    <w:nsid w:val="7B344F7A"/>
    <w:multiLevelType w:val="hybridMultilevel"/>
    <w:tmpl w:val="5D920492"/>
    <w:lvl w:ilvl="0" w:tplc="CA3E2F82">
      <w:start w:val="1"/>
      <w:numFmt w:val="bullet"/>
      <w:lvlText w:val=""/>
      <w:lvlJc w:val="left"/>
      <w:pPr>
        <w:ind w:left="720" w:hanging="360"/>
      </w:pPr>
      <w:rPr>
        <w:rFonts w:ascii="Symbol" w:hAnsi="Symbol"/>
      </w:rPr>
    </w:lvl>
    <w:lvl w:ilvl="1" w:tplc="D8F85270">
      <w:start w:val="1"/>
      <w:numFmt w:val="bullet"/>
      <w:lvlText w:val=""/>
      <w:lvlJc w:val="left"/>
      <w:pPr>
        <w:ind w:left="720" w:hanging="360"/>
      </w:pPr>
      <w:rPr>
        <w:rFonts w:ascii="Symbol" w:hAnsi="Symbol"/>
      </w:rPr>
    </w:lvl>
    <w:lvl w:ilvl="2" w:tplc="E81CFDBC">
      <w:start w:val="1"/>
      <w:numFmt w:val="bullet"/>
      <w:lvlText w:val=""/>
      <w:lvlJc w:val="left"/>
      <w:pPr>
        <w:ind w:left="720" w:hanging="360"/>
      </w:pPr>
      <w:rPr>
        <w:rFonts w:ascii="Symbol" w:hAnsi="Symbol"/>
      </w:rPr>
    </w:lvl>
    <w:lvl w:ilvl="3" w:tplc="C686A9E4">
      <w:start w:val="1"/>
      <w:numFmt w:val="bullet"/>
      <w:lvlText w:val=""/>
      <w:lvlJc w:val="left"/>
      <w:pPr>
        <w:ind w:left="720" w:hanging="360"/>
      </w:pPr>
      <w:rPr>
        <w:rFonts w:ascii="Symbol" w:hAnsi="Symbol"/>
      </w:rPr>
    </w:lvl>
    <w:lvl w:ilvl="4" w:tplc="2FFC477A">
      <w:start w:val="1"/>
      <w:numFmt w:val="bullet"/>
      <w:lvlText w:val=""/>
      <w:lvlJc w:val="left"/>
      <w:pPr>
        <w:ind w:left="720" w:hanging="360"/>
      </w:pPr>
      <w:rPr>
        <w:rFonts w:ascii="Symbol" w:hAnsi="Symbol"/>
      </w:rPr>
    </w:lvl>
    <w:lvl w:ilvl="5" w:tplc="98489F5E">
      <w:start w:val="1"/>
      <w:numFmt w:val="bullet"/>
      <w:lvlText w:val=""/>
      <w:lvlJc w:val="left"/>
      <w:pPr>
        <w:ind w:left="720" w:hanging="360"/>
      </w:pPr>
      <w:rPr>
        <w:rFonts w:ascii="Symbol" w:hAnsi="Symbol"/>
      </w:rPr>
    </w:lvl>
    <w:lvl w:ilvl="6" w:tplc="59C8E3A6">
      <w:start w:val="1"/>
      <w:numFmt w:val="bullet"/>
      <w:lvlText w:val=""/>
      <w:lvlJc w:val="left"/>
      <w:pPr>
        <w:ind w:left="720" w:hanging="360"/>
      </w:pPr>
      <w:rPr>
        <w:rFonts w:ascii="Symbol" w:hAnsi="Symbol"/>
      </w:rPr>
    </w:lvl>
    <w:lvl w:ilvl="7" w:tplc="E0AA8C64">
      <w:start w:val="1"/>
      <w:numFmt w:val="bullet"/>
      <w:lvlText w:val=""/>
      <w:lvlJc w:val="left"/>
      <w:pPr>
        <w:ind w:left="720" w:hanging="360"/>
      </w:pPr>
      <w:rPr>
        <w:rFonts w:ascii="Symbol" w:hAnsi="Symbol"/>
      </w:rPr>
    </w:lvl>
    <w:lvl w:ilvl="8" w:tplc="6EA885DC">
      <w:start w:val="1"/>
      <w:numFmt w:val="bullet"/>
      <w:lvlText w:val=""/>
      <w:lvlJc w:val="left"/>
      <w:pPr>
        <w:ind w:left="720" w:hanging="360"/>
      </w:pPr>
      <w:rPr>
        <w:rFonts w:ascii="Symbol" w:hAnsi="Symbol"/>
      </w:rPr>
    </w:lvl>
  </w:abstractNum>
  <w:num w:numId="1" w16cid:durableId="865141715">
    <w:abstractNumId w:val="21"/>
  </w:num>
  <w:num w:numId="2" w16cid:durableId="119420024">
    <w:abstractNumId w:val="3"/>
  </w:num>
  <w:num w:numId="3" w16cid:durableId="1322386567">
    <w:abstractNumId w:val="13"/>
  </w:num>
  <w:num w:numId="4" w16cid:durableId="32578571">
    <w:abstractNumId w:val="23"/>
  </w:num>
  <w:num w:numId="5" w16cid:durableId="1894153385">
    <w:abstractNumId w:val="30"/>
  </w:num>
  <w:num w:numId="6" w16cid:durableId="661735684">
    <w:abstractNumId w:val="29"/>
  </w:num>
  <w:num w:numId="7" w16cid:durableId="1307127835">
    <w:abstractNumId w:val="19"/>
  </w:num>
  <w:num w:numId="8" w16cid:durableId="1551068727">
    <w:abstractNumId w:val="9"/>
  </w:num>
  <w:num w:numId="9" w16cid:durableId="1745029640">
    <w:abstractNumId w:val="7"/>
  </w:num>
  <w:num w:numId="10" w16cid:durableId="1713113492">
    <w:abstractNumId w:val="26"/>
  </w:num>
  <w:num w:numId="11" w16cid:durableId="1492023810">
    <w:abstractNumId w:val="15"/>
  </w:num>
  <w:num w:numId="12" w16cid:durableId="1243102145">
    <w:abstractNumId w:val="31"/>
  </w:num>
  <w:num w:numId="13" w16cid:durableId="167254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057372">
    <w:abstractNumId w:val="18"/>
  </w:num>
  <w:num w:numId="15" w16cid:durableId="2048333848">
    <w:abstractNumId w:val="28"/>
  </w:num>
  <w:num w:numId="16" w16cid:durableId="1274631632">
    <w:abstractNumId w:val="12"/>
  </w:num>
  <w:num w:numId="17" w16cid:durableId="1999112731">
    <w:abstractNumId w:val="24"/>
  </w:num>
  <w:num w:numId="18" w16cid:durableId="1114059063">
    <w:abstractNumId w:val="4"/>
  </w:num>
  <w:num w:numId="19" w16cid:durableId="1992557653">
    <w:abstractNumId w:val="25"/>
  </w:num>
  <w:num w:numId="20" w16cid:durableId="1708943201">
    <w:abstractNumId w:val="20"/>
  </w:num>
  <w:num w:numId="21" w16cid:durableId="1690132877">
    <w:abstractNumId w:val="8"/>
  </w:num>
  <w:num w:numId="22" w16cid:durableId="576403923">
    <w:abstractNumId w:val="11"/>
  </w:num>
  <w:num w:numId="23" w16cid:durableId="1788158964">
    <w:abstractNumId w:val="22"/>
  </w:num>
  <w:num w:numId="24" w16cid:durableId="34744406">
    <w:abstractNumId w:val="1"/>
  </w:num>
  <w:num w:numId="25" w16cid:durableId="1628050632">
    <w:abstractNumId w:val="16"/>
  </w:num>
  <w:num w:numId="26" w16cid:durableId="1351371529">
    <w:abstractNumId w:val="14"/>
  </w:num>
  <w:num w:numId="27" w16cid:durableId="976490325">
    <w:abstractNumId w:val="7"/>
  </w:num>
  <w:num w:numId="28" w16cid:durableId="1504466424">
    <w:abstractNumId w:val="9"/>
  </w:num>
  <w:num w:numId="29" w16cid:durableId="1683043357">
    <w:abstractNumId w:val="0"/>
  </w:num>
  <w:num w:numId="30" w16cid:durableId="296302832">
    <w:abstractNumId w:val="0"/>
  </w:num>
  <w:num w:numId="31" w16cid:durableId="2057851080">
    <w:abstractNumId w:val="0"/>
  </w:num>
  <w:num w:numId="32" w16cid:durableId="1509321567">
    <w:abstractNumId w:val="20"/>
  </w:num>
  <w:num w:numId="33" w16cid:durableId="1238975592">
    <w:abstractNumId w:val="27"/>
  </w:num>
  <w:num w:numId="34" w16cid:durableId="1046418302">
    <w:abstractNumId w:val="6"/>
  </w:num>
  <w:num w:numId="35" w16cid:durableId="272055674">
    <w:abstractNumId w:val="17"/>
  </w:num>
  <w:num w:numId="36" w16cid:durableId="2045206363">
    <w:abstractNumId w:val="32"/>
  </w:num>
  <w:num w:numId="37" w16cid:durableId="1695033413">
    <w:abstractNumId w:val="10"/>
  </w:num>
  <w:num w:numId="38" w16cid:durableId="175580411">
    <w:abstractNumId w:val="5"/>
  </w:num>
  <w:num w:numId="39" w16cid:durableId="20111796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20"/>
  <w:displayHorizontalDrawingGridEvery w:val="2"/>
  <w:characterSpacingControl w:val="doNotCompress"/>
  <w:savePreviewPicture/>
  <w:hdrShapeDefaults>
    <o:shapedefaults v:ext="edit" spidmax="2050"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firstTb" w:val="True"/>
    <w:docVar w:name="IsInTable" w:val="True"/>
    <w:docVar w:name="OOTOTemplate" w:val="OOTO General\Letter.dotm"/>
    <w:docVar w:name="ShowLogo" w:val="True"/>
  </w:docVars>
  <w:rsids>
    <w:rsidRoot w:val="00DF46CB"/>
    <w:rsid w:val="0000131D"/>
    <w:rsid w:val="000018C2"/>
    <w:rsid w:val="00001AC4"/>
    <w:rsid w:val="000024B9"/>
    <w:rsid w:val="00002BCB"/>
    <w:rsid w:val="00002E2B"/>
    <w:rsid w:val="00002F46"/>
    <w:rsid w:val="00003016"/>
    <w:rsid w:val="0000306A"/>
    <w:rsid w:val="00004828"/>
    <w:rsid w:val="00006030"/>
    <w:rsid w:val="0000771B"/>
    <w:rsid w:val="00007D06"/>
    <w:rsid w:val="0001330D"/>
    <w:rsid w:val="00013791"/>
    <w:rsid w:val="00013B28"/>
    <w:rsid w:val="00013F83"/>
    <w:rsid w:val="00014A86"/>
    <w:rsid w:val="00015778"/>
    <w:rsid w:val="000208FD"/>
    <w:rsid w:val="00021382"/>
    <w:rsid w:val="00022334"/>
    <w:rsid w:val="00023436"/>
    <w:rsid w:val="00023D46"/>
    <w:rsid w:val="00024B0D"/>
    <w:rsid w:val="00024CCE"/>
    <w:rsid w:val="00024D33"/>
    <w:rsid w:val="00024EC6"/>
    <w:rsid w:val="00024F53"/>
    <w:rsid w:val="000252B8"/>
    <w:rsid w:val="000267B0"/>
    <w:rsid w:val="00026A3B"/>
    <w:rsid w:val="000301C4"/>
    <w:rsid w:val="00031235"/>
    <w:rsid w:val="000312D0"/>
    <w:rsid w:val="000328E9"/>
    <w:rsid w:val="00032A75"/>
    <w:rsid w:val="00033631"/>
    <w:rsid w:val="000345B1"/>
    <w:rsid w:val="00035821"/>
    <w:rsid w:val="000363A5"/>
    <w:rsid w:val="00036BC6"/>
    <w:rsid w:val="0003734B"/>
    <w:rsid w:val="00041615"/>
    <w:rsid w:val="00042B6D"/>
    <w:rsid w:val="00042CA5"/>
    <w:rsid w:val="00045FD7"/>
    <w:rsid w:val="00047301"/>
    <w:rsid w:val="00050123"/>
    <w:rsid w:val="00050252"/>
    <w:rsid w:val="000504E4"/>
    <w:rsid w:val="00051727"/>
    <w:rsid w:val="00053114"/>
    <w:rsid w:val="0005480C"/>
    <w:rsid w:val="00054E4E"/>
    <w:rsid w:val="00057C4D"/>
    <w:rsid w:val="000605DA"/>
    <w:rsid w:val="00060945"/>
    <w:rsid w:val="00060D58"/>
    <w:rsid w:val="000615D8"/>
    <w:rsid w:val="00064ECB"/>
    <w:rsid w:val="00065063"/>
    <w:rsid w:val="00065482"/>
    <w:rsid w:val="00065881"/>
    <w:rsid w:val="00065B24"/>
    <w:rsid w:val="0006689C"/>
    <w:rsid w:val="00066BB6"/>
    <w:rsid w:val="00067415"/>
    <w:rsid w:val="000674B8"/>
    <w:rsid w:val="00067F22"/>
    <w:rsid w:val="00070EA6"/>
    <w:rsid w:val="0007177A"/>
    <w:rsid w:val="00071952"/>
    <w:rsid w:val="00073794"/>
    <w:rsid w:val="00075590"/>
    <w:rsid w:val="0007597B"/>
    <w:rsid w:val="00076E10"/>
    <w:rsid w:val="00077AC8"/>
    <w:rsid w:val="00077ADE"/>
    <w:rsid w:val="00077F6A"/>
    <w:rsid w:val="00080A30"/>
    <w:rsid w:val="0008171B"/>
    <w:rsid w:val="000822C8"/>
    <w:rsid w:val="00082841"/>
    <w:rsid w:val="00083C71"/>
    <w:rsid w:val="00083D7A"/>
    <w:rsid w:val="0008696C"/>
    <w:rsid w:val="00086AA9"/>
    <w:rsid w:val="000903AB"/>
    <w:rsid w:val="0009164C"/>
    <w:rsid w:val="00091B6C"/>
    <w:rsid w:val="000929F9"/>
    <w:rsid w:val="00093C9D"/>
    <w:rsid w:val="00095ECC"/>
    <w:rsid w:val="00095F78"/>
    <w:rsid w:val="000965C4"/>
    <w:rsid w:val="000977C5"/>
    <w:rsid w:val="00097E3A"/>
    <w:rsid w:val="000A03FF"/>
    <w:rsid w:val="000A09F8"/>
    <w:rsid w:val="000A1AD7"/>
    <w:rsid w:val="000A20CE"/>
    <w:rsid w:val="000A259F"/>
    <w:rsid w:val="000A32B3"/>
    <w:rsid w:val="000A34D7"/>
    <w:rsid w:val="000A34FF"/>
    <w:rsid w:val="000A45AD"/>
    <w:rsid w:val="000A4D08"/>
    <w:rsid w:val="000A56A9"/>
    <w:rsid w:val="000A6D5B"/>
    <w:rsid w:val="000B0B3D"/>
    <w:rsid w:val="000B0CE5"/>
    <w:rsid w:val="000B0F95"/>
    <w:rsid w:val="000B24F9"/>
    <w:rsid w:val="000B3980"/>
    <w:rsid w:val="000B43C3"/>
    <w:rsid w:val="000C13A0"/>
    <w:rsid w:val="000C2F50"/>
    <w:rsid w:val="000C3C06"/>
    <w:rsid w:val="000C487C"/>
    <w:rsid w:val="000C4C37"/>
    <w:rsid w:val="000C5EE1"/>
    <w:rsid w:val="000C6407"/>
    <w:rsid w:val="000C753C"/>
    <w:rsid w:val="000D0361"/>
    <w:rsid w:val="000D2571"/>
    <w:rsid w:val="000D4757"/>
    <w:rsid w:val="000D4B3E"/>
    <w:rsid w:val="000D6125"/>
    <w:rsid w:val="000D6DA5"/>
    <w:rsid w:val="000D6FA6"/>
    <w:rsid w:val="000D6FD1"/>
    <w:rsid w:val="000E0B59"/>
    <w:rsid w:val="000E1D69"/>
    <w:rsid w:val="000E2563"/>
    <w:rsid w:val="000E2759"/>
    <w:rsid w:val="000E2C2F"/>
    <w:rsid w:val="000E531A"/>
    <w:rsid w:val="000E5A8F"/>
    <w:rsid w:val="000E64C5"/>
    <w:rsid w:val="000E6826"/>
    <w:rsid w:val="000E7F49"/>
    <w:rsid w:val="000E7F5F"/>
    <w:rsid w:val="000F098C"/>
    <w:rsid w:val="000F1B88"/>
    <w:rsid w:val="000F2672"/>
    <w:rsid w:val="000F300A"/>
    <w:rsid w:val="000F32C4"/>
    <w:rsid w:val="000F3DB0"/>
    <w:rsid w:val="000F457C"/>
    <w:rsid w:val="000F4A8C"/>
    <w:rsid w:val="000F5D79"/>
    <w:rsid w:val="000F6DB5"/>
    <w:rsid w:val="000F7114"/>
    <w:rsid w:val="001006DE"/>
    <w:rsid w:val="00100A7E"/>
    <w:rsid w:val="0010219A"/>
    <w:rsid w:val="00102341"/>
    <w:rsid w:val="00102838"/>
    <w:rsid w:val="001031CA"/>
    <w:rsid w:val="001042D6"/>
    <w:rsid w:val="00106CB7"/>
    <w:rsid w:val="00110F1B"/>
    <w:rsid w:val="0011284D"/>
    <w:rsid w:val="001138D9"/>
    <w:rsid w:val="001142CC"/>
    <w:rsid w:val="00114769"/>
    <w:rsid w:val="00114C6B"/>
    <w:rsid w:val="001161EB"/>
    <w:rsid w:val="00116242"/>
    <w:rsid w:val="00117982"/>
    <w:rsid w:val="00123761"/>
    <w:rsid w:val="001244F4"/>
    <w:rsid w:val="00124AD1"/>
    <w:rsid w:val="00124D4C"/>
    <w:rsid w:val="00124EF0"/>
    <w:rsid w:val="0012576F"/>
    <w:rsid w:val="001257F1"/>
    <w:rsid w:val="001304F0"/>
    <w:rsid w:val="00131F69"/>
    <w:rsid w:val="00132C0B"/>
    <w:rsid w:val="001339E3"/>
    <w:rsid w:val="001341D4"/>
    <w:rsid w:val="00134987"/>
    <w:rsid w:val="00134AD8"/>
    <w:rsid w:val="00135CA0"/>
    <w:rsid w:val="00135DCF"/>
    <w:rsid w:val="00140376"/>
    <w:rsid w:val="00140996"/>
    <w:rsid w:val="00140DAC"/>
    <w:rsid w:val="001416BA"/>
    <w:rsid w:val="0014247B"/>
    <w:rsid w:val="00143FBF"/>
    <w:rsid w:val="00146A45"/>
    <w:rsid w:val="00146EE8"/>
    <w:rsid w:val="0014724A"/>
    <w:rsid w:val="0014734E"/>
    <w:rsid w:val="00150AD4"/>
    <w:rsid w:val="001517C7"/>
    <w:rsid w:val="00151F5B"/>
    <w:rsid w:val="0015216F"/>
    <w:rsid w:val="00152B5D"/>
    <w:rsid w:val="00152FE3"/>
    <w:rsid w:val="001534B7"/>
    <w:rsid w:val="001535C0"/>
    <w:rsid w:val="00153AE3"/>
    <w:rsid w:val="001556D8"/>
    <w:rsid w:val="00155B54"/>
    <w:rsid w:val="001564E4"/>
    <w:rsid w:val="00157058"/>
    <w:rsid w:val="001573F0"/>
    <w:rsid w:val="00157E61"/>
    <w:rsid w:val="00160E82"/>
    <w:rsid w:val="0016149A"/>
    <w:rsid w:val="001614A9"/>
    <w:rsid w:val="0016150C"/>
    <w:rsid w:val="00163557"/>
    <w:rsid w:val="00164BB6"/>
    <w:rsid w:val="00165827"/>
    <w:rsid w:val="00166496"/>
    <w:rsid w:val="00166C30"/>
    <w:rsid w:val="001702ED"/>
    <w:rsid w:val="00170739"/>
    <w:rsid w:val="00171D9C"/>
    <w:rsid w:val="00173403"/>
    <w:rsid w:val="0017440D"/>
    <w:rsid w:val="001753BE"/>
    <w:rsid w:val="001768C4"/>
    <w:rsid w:val="0017697D"/>
    <w:rsid w:val="001803F6"/>
    <w:rsid w:val="00180A6A"/>
    <w:rsid w:val="00181985"/>
    <w:rsid w:val="001822E3"/>
    <w:rsid w:val="001823A1"/>
    <w:rsid w:val="00185DD7"/>
    <w:rsid w:val="00185EFA"/>
    <w:rsid w:val="00186451"/>
    <w:rsid w:val="00186A52"/>
    <w:rsid w:val="001872A2"/>
    <w:rsid w:val="00190A34"/>
    <w:rsid w:val="001922D6"/>
    <w:rsid w:val="00194280"/>
    <w:rsid w:val="001944D8"/>
    <w:rsid w:val="001947E5"/>
    <w:rsid w:val="001960D2"/>
    <w:rsid w:val="00196695"/>
    <w:rsid w:val="00197130"/>
    <w:rsid w:val="001A33E7"/>
    <w:rsid w:val="001A4C19"/>
    <w:rsid w:val="001A58D5"/>
    <w:rsid w:val="001A5E64"/>
    <w:rsid w:val="001A797F"/>
    <w:rsid w:val="001B0F3B"/>
    <w:rsid w:val="001B2B62"/>
    <w:rsid w:val="001B3783"/>
    <w:rsid w:val="001B3FE1"/>
    <w:rsid w:val="001B490D"/>
    <w:rsid w:val="001B5F73"/>
    <w:rsid w:val="001C2A6A"/>
    <w:rsid w:val="001C51DE"/>
    <w:rsid w:val="001C5615"/>
    <w:rsid w:val="001C567C"/>
    <w:rsid w:val="001C6CF7"/>
    <w:rsid w:val="001D22A6"/>
    <w:rsid w:val="001D2A52"/>
    <w:rsid w:val="001D4602"/>
    <w:rsid w:val="001D485B"/>
    <w:rsid w:val="001D4ABE"/>
    <w:rsid w:val="001D540C"/>
    <w:rsid w:val="001D601F"/>
    <w:rsid w:val="001D6CBB"/>
    <w:rsid w:val="001D6D7E"/>
    <w:rsid w:val="001D7C6B"/>
    <w:rsid w:val="001E067E"/>
    <w:rsid w:val="001E16D0"/>
    <w:rsid w:val="001E1B1B"/>
    <w:rsid w:val="001E1CC1"/>
    <w:rsid w:val="001E24C9"/>
    <w:rsid w:val="001E2F17"/>
    <w:rsid w:val="001E3CB2"/>
    <w:rsid w:val="001E3E31"/>
    <w:rsid w:val="001E4209"/>
    <w:rsid w:val="001F0B73"/>
    <w:rsid w:val="001F0C1C"/>
    <w:rsid w:val="001F12AF"/>
    <w:rsid w:val="001F14C5"/>
    <w:rsid w:val="001F1B59"/>
    <w:rsid w:val="001F20AE"/>
    <w:rsid w:val="001F22B8"/>
    <w:rsid w:val="001F239E"/>
    <w:rsid w:val="001F30AF"/>
    <w:rsid w:val="001F43B6"/>
    <w:rsid w:val="001F5702"/>
    <w:rsid w:val="001F59C5"/>
    <w:rsid w:val="001F6AB8"/>
    <w:rsid w:val="00200028"/>
    <w:rsid w:val="002006D1"/>
    <w:rsid w:val="00202A55"/>
    <w:rsid w:val="00203CEE"/>
    <w:rsid w:val="00205104"/>
    <w:rsid w:val="00205556"/>
    <w:rsid w:val="0021064F"/>
    <w:rsid w:val="00211A8F"/>
    <w:rsid w:val="0021257A"/>
    <w:rsid w:val="00213299"/>
    <w:rsid w:val="00214179"/>
    <w:rsid w:val="0021442E"/>
    <w:rsid w:val="002161AE"/>
    <w:rsid w:val="00216BA0"/>
    <w:rsid w:val="00216EB8"/>
    <w:rsid w:val="00217F95"/>
    <w:rsid w:val="00221638"/>
    <w:rsid w:val="002220F9"/>
    <w:rsid w:val="0022229B"/>
    <w:rsid w:val="0022262F"/>
    <w:rsid w:val="00222C75"/>
    <w:rsid w:val="00222EA0"/>
    <w:rsid w:val="002240D1"/>
    <w:rsid w:val="00224421"/>
    <w:rsid w:val="002244DF"/>
    <w:rsid w:val="00225216"/>
    <w:rsid w:val="002253D7"/>
    <w:rsid w:val="00225598"/>
    <w:rsid w:val="00227E9D"/>
    <w:rsid w:val="0023071A"/>
    <w:rsid w:val="00230CBA"/>
    <w:rsid w:val="00230D1B"/>
    <w:rsid w:val="00230DB6"/>
    <w:rsid w:val="00230FF4"/>
    <w:rsid w:val="002320DC"/>
    <w:rsid w:val="00234FF1"/>
    <w:rsid w:val="0023585A"/>
    <w:rsid w:val="00235E63"/>
    <w:rsid w:val="00236081"/>
    <w:rsid w:val="00236C22"/>
    <w:rsid w:val="00236ECF"/>
    <w:rsid w:val="002400BF"/>
    <w:rsid w:val="002409B6"/>
    <w:rsid w:val="0024195D"/>
    <w:rsid w:val="0024270D"/>
    <w:rsid w:val="002434CD"/>
    <w:rsid w:val="00243C93"/>
    <w:rsid w:val="00243DA6"/>
    <w:rsid w:val="0024417B"/>
    <w:rsid w:val="002444F5"/>
    <w:rsid w:val="00245ACC"/>
    <w:rsid w:val="002461B7"/>
    <w:rsid w:val="00246817"/>
    <w:rsid w:val="00247EE2"/>
    <w:rsid w:val="00251456"/>
    <w:rsid w:val="00253466"/>
    <w:rsid w:val="00254EC0"/>
    <w:rsid w:val="00256EFD"/>
    <w:rsid w:val="002632CB"/>
    <w:rsid w:val="002638F1"/>
    <w:rsid w:val="00263C23"/>
    <w:rsid w:val="0026535C"/>
    <w:rsid w:val="0026567A"/>
    <w:rsid w:val="00266D63"/>
    <w:rsid w:val="002670A0"/>
    <w:rsid w:val="00267145"/>
    <w:rsid w:val="00267EC6"/>
    <w:rsid w:val="0027214C"/>
    <w:rsid w:val="0027287D"/>
    <w:rsid w:val="002728BB"/>
    <w:rsid w:val="002728DB"/>
    <w:rsid w:val="002743F3"/>
    <w:rsid w:val="00275D9F"/>
    <w:rsid w:val="002819FD"/>
    <w:rsid w:val="002827E6"/>
    <w:rsid w:val="00282AF3"/>
    <w:rsid w:val="00283493"/>
    <w:rsid w:val="00283CAD"/>
    <w:rsid w:val="002841A8"/>
    <w:rsid w:val="00284EE5"/>
    <w:rsid w:val="0028557E"/>
    <w:rsid w:val="002875B5"/>
    <w:rsid w:val="002875E4"/>
    <w:rsid w:val="0029084E"/>
    <w:rsid w:val="00295101"/>
    <w:rsid w:val="00296963"/>
    <w:rsid w:val="00297AFE"/>
    <w:rsid w:val="002A11D5"/>
    <w:rsid w:val="002A1D84"/>
    <w:rsid w:val="002A3296"/>
    <w:rsid w:val="002A35E8"/>
    <w:rsid w:val="002A3917"/>
    <w:rsid w:val="002A3C32"/>
    <w:rsid w:val="002A3CF1"/>
    <w:rsid w:val="002A4317"/>
    <w:rsid w:val="002A6752"/>
    <w:rsid w:val="002A698D"/>
    <w:rsid w:val="002A70B3"/>
    <w:rsid w:val="002A7330"/>
    <w:rsid w:val="002A7780"/>
    <w:rsid w:val="002B031A"/>
    <w:rsid w:val="002B0E1C"/>
    <w:rsid w:val="002B3069"/>
    <w:rsid w:val="002B319F"/>
    <w:rsid w:val="002B5274"/>
    <w:rsid w:val="002B5460"/>
    <w:rsid w:val="002B57FE"/>
    <w:rsid w:val="002B6A20"/>
    <w:rsid w:val="002B760B"/>
    <w:rsid w:val="002C11F6"/>
    <w:rsid w:val="002C2B79"/>
    <w:rsid w:val="002C2CF6"/>
    <w:rsid w:val="002C4624"/>
    <w:rsid w:val="002C528A"/>
    <w:rsid w:val="002C5DC1"/>
    <w:rsid w:val="002C6076"/>
    <w:rsid w:val="002C64FF"/>
    <w:rsid w:val="002D00DA"/>
    <w:rsid w:val="002D09E7"/>
    <w:rsid w:val="002D1D15"/>
    <w:rsid w:val="002D2580"/>
    <w:rsid w:val="002D2E4D"/>
    <w:rsid w:val="002D35D7"/>
    <w:rsid w:val="002D4A7A"/>
    <w:rsid w:val="002D528A"/>
    <w:rsid w:val="002D5686"/>
    <w:rsid w:val="002D5E04"/>
    <w:rsid w:val="002D6E92"/>
    <w:rsid w:val="002E024A"/>
    <w:rsid w:val="002E223B"/>
    <w:rsid w:val="002E24B7"/>
    <w:rsid w:val="002E2E8D"/>
    <w:rsid w:val="002E32FB"/>
    <w:rsid w:val="002E485E"/>
    <w:rsid w:val="002E4D6B"/>
    <w:rsid w:val="002E571D"/>
    <w:rsid w:val="002E5EAB"/>
    <w:rsid w:val="002E6678"/>
    <w:rsid w:val="002E7905"/>
    <w:rsid w:val="002E7C6B"/>
    <w:rsid w:val="002F0B50"/>
    <w:rsid w:val="002F0D67"/>
    <w:rsid w:val="002F1015"/>
    <w:rsid w:val="002F6B08"/>
    <w:rsid w:val="002F7A79"/>
    <w:rsid w:val="0030016D"/>
    <w:rsid w:val="003002CA"/>
    <w:rsid w:val="00300A41"/>
    <w:rsid w:val="00300BE8"/>
    <w:rsid w:val="00301CC7"/>
    <w:rsid w:val="0030321F"/>
    <w:rsid w:val="00305F95"/>
    <w:rsid w:val="00306717"/>
    <w:rsid w:val="00307299"/>
    <w:rsid w:val="003104E7"/>
    <w:rsid w:val="00310607"/>
    <w:rsid w:val="00310D7C"/>
    <w:rsid w:val="00311487"/>
    <w:rsid w:val="0031172A"/>
    <w:rsid w:val="00311D3A"/>
    <w:rsid w:val="00313789"/>
    <w:rsid w:val="00314692"/>
    <w:rsid w:val="00314A2A"/>
    <w:rsid w:val="00315920"/>
    <w:rsid w:val="00317862"/>
    <w:rsid w:val="00317D8B"/>
    <w:rsid w:val="00320C71"/>
    <w:rsid w:val="00321D36"/>
    <w:rsid w:val="00323A24"/>
    <w:rsid w:val="0032408B"/>
    <w:rsid w:val="00324E53"/>
    <w:rsid w:val="003255ED"/>
    <w:rsid w:val="00330FEA"/>
    <w:rsid w:val="003335C0"/>
    <w:rsid w:val="00335571"/>
    <w:rsid w:val="00336ACD"/>
    <w:rsid w:val="003374ED"/>
    <w:rsid w:val="00337764"/>
    <w:rsid w:val="00337DC5"/>
    <w:rsid w:val="00337F3F"/>
    <w:rsid w:val="0034212F"/>
    <w:rsid w:val="003433A7"/>
    <w:rsid w:val="00344794"/>
    <w:rsid w:val="00345A5D"/>
    <w:rsid w:val="0034712E"/>
    <w:rsid w:val="003477D0"/>
    <w:rsid w:val="00350140"/>
    <w:rsid w:val="003505D8"/>
    <w:rsid w:val="00350CBA"/>
    <w:rsid w:val="00351394"/>
    <w:rsid w:val="003516B6"/>
    <w:rsid w:val="0035247B"/>
    <w:rsid w:val="0035298E"/>
    <w:rsid w:val="00352F34"/>
    <w:rsid w:val="00353543"/>
    <w:rsid w:val="0035421B"/>
    <w:rsid w:val="00354FE8"/>
    <w:rsid w:val="003550A3"/>
    <w:rsid w:val="003562FE"/>
    <w:rsid w:val="0035649E"/>
    <w:rsid w:val="00356A73"/>
    <w:rsid w:val="00357A42"/>
    <w:rsid w:val="0036073D"/>
    <w:rsid w:val="0036078D"/>
    <w:rsid w:val="003612FC"/>
    <w:rsid w:val="00361F09"/>
    <w:rsid w:val="003621D8"/>
    <w:rsid w:val="00362618"/>
    <w:rsid w:val="00363629"/>
    <w:rsid w:val="00364CDC"/>
    <w:rsid w:val="003650C9"/>
    <w:rsid w:val="00365418"/>
    <w:rsid w:val="00365EBC"/>
    <w:rsid w:val="003667CC"/>
    <w:rsid w:val="00370424"/>
    <w:rsid w:val="00370C93"/>
    <w:rsid w:val="00371B5E"/>
    <w:rsid w:val="00372FD4"/>
    <w:rsid w:val="00373234"/>
    <w:rsid w:val="00373DCE"/>
    <w:rsid w:val="003745C6"/>
    <w:rsid w:val="00374A3B"/>
    <w:rsid w:val="003807BB"/>
    <w:rsid w:val="00380FE6"/>
    <w:rsid w:val="00381FBC"/>
    <w:rsid w:val="003830A5"/>
    <w:rsid w:val="00383460"/>
    <w:rsid w:val="00383ABB"/>
    <w:rsid w:val="00384EAD"/>
    <w:rsid w:val="00385792"/>
    <w:rsid w:val="00385BCC"/>
    <w:rsid w:val="00385F42"/>
    <w:rsid w:val="00386770"/>
    <w:rsid w:val="0038755B"/>
    <w:rsid w:val="00391638"/>
    <w:rsid w:val="00392967"/>
    <w:rsid w:val="00392ADB"/>
    <w:rsid w:val="003940AC"/>
    <w:rsid w:val="00394EDE"/>
    <w:rsid w:val="00395985"/>
    <w:rsid w:val="00395E8D"/>
    <w:rsid w:val="003965AA"/>
    <w:rsid w:val="00396770"/>
    <w:rsid w:val="00396C6C"/>
    <w:rsid w:val="003A0B28"/>
    <w:rsid w:val="003A1465"/>
    <w:rsid w:val="003A15CE"/>
    <w:rsid w:val="003A1E6E"/>
    <w:rsid w:val="003A1F2E"/>
    <w:rsid w:val="003A3350"/>
    <w:rsid w:val="003A3895"/>
    <w:rsid w:val="003A3CC4"/>
    <w:rsid w:val="003A4539"/>
    <w:rsid w:val="003A4EB3"/>
    <w:rsid w:val="003A4EFF"/>
    <w:rsid w:val="003A64CE"/>
    <w:rsid w:val="003A6BA0"/>
    <w:rsid w:val="003A6EC5"/>
    <w:rsid w:val="003A703A"/>
    <w:rsid w:val="003A755A"/>
    <w:rsid w:val="003A7C2E"/>
    <w:rsid w:val="003B0189"/>
    <w:rsid w:val="003B0C93"/>
    <w:rsid w:val="003B3270"/>
    <w:rsid w:val="003B3550"/>
    <w:rsid w:val="003B3573"/>
    <w:rsid w:val="003B46E7"/>
    <w:rsid w:val="003B4B62"/>
    <w:rsid w:val="003B70B4"/>
    <w:rsid w:val="003B70BE"/>
    <w:rsid w:val="003C0912"/>
    <w:rsid w:val="003C1775"/>
    <w:rsid w:val="003C2059"/>
    <w:rsid w:val="003C2F44"/>
    <w:rsid w:val="003C3B61"/>
    <w:rsid w:val="003C3BEF"/>
    <w:rsid w:val="003C3D1C"/>
    <w:rsid w:val="003C4E58"/>
    <w:rsid w:val="003C5547"/>
    <w:rsid w:val="003C554E"/>
    <w:rsid w:val="003C597C"/>
    <w:rsid w:val="003D115D"/>
    <w:rsid w:val="003D139D"/>
    <w:rsid w:val="003D3683"/>
    <w:rsid w:val="003D4823"/>
    <w:rsid w:val="003D4AB0"/>
    <w:rsid w:val="003D52F7"/>
    <w:rsid w:val="003D5640"/>
    <w:rsid w:val="003D69BE"/>
    <w:rsid w:val="003E1054"/>
    <w:rsid w:val="003E105D"/>
    <w:rsid w:val="003E165D"/>
    <w:rsid w:val="003E20B4"/>
    <w:rsid w:val="003E37DC"/>
    <w:rsid w:val="003E3EF1"/>
    <w:rsid w:val="003E433B"/>
    <w:rsid w:val="003E4400"/>
    <w:rsid w:val="003E47C7"/>
    <w:rsid w:val="003E51DA"/>
    <w:rsid w:val="003E5319"/>
    <w:rsid w:val="003E6107"/>
    <w:rsid w:val="003E6647"/>
    <w:rsid w:val="003F0012"/>
    <w:rsid w:val="003F0032"/>
    <w:rsid w:val="003F026F"/>
    <w:rsid w:val="003F1963"/>
    <w:rsid w:val="003F3280"/>
    <w:rsid w:val="003F38A1"/>
    <w:rsid w:val="003F5215"/>
    <w:rsid w:val="003F5808"/>
    <w:rsid w:val="003F68D8"/>
    <w:rsid w:val="003F6B9E"/>
    <w:rsid w:val="003F6FD0"/>
    <w:rsid w:val="003F7B31"/>
    <w:rsid w:val="00400EEB"/>
    <w:rsid w:val="0040258A"/>
    <w:rsid w:val="00403938"/>
    <w:rsid w:val="00403AF8"/>
    <w:rsid w:val="00404C91"/>
    <w:rsid w:val="0040590F"/>
    <w:rsid w:val="00405E1E"/>
    <w:rsid w:val="00406000"/>
    <w:rsid w:val="004061BA"/>
    <w:rsid w:val="00406C23"/>
    <w:rsid w:val="00406FF4"/>
    <w:rsid w:val="00410181"/>
    <w:rsid w:val="0041118F"/>
    <w:rsid w:val="00411269"/>
    <w:rsid w:val="00411A78"/>
    <w:rsid w:val="004128A6"/>
    <w:rsid w:val="00412BCA"/>
    <w:rsid w:val="00413958"/>
    <w:rsid w:val="004146A6"/>
    <w:rsid w:val="00414F60"/>
    <w:rsid w:val="00415B64"/>
    <w:rsid w:val="0041783D"/>
    <w:rsid w:val="004213E5"/>
    <w:rsid w:val="00421AC1"/>
    <w:rsid w:val="004248F0"/>
    <w:rsid w:val="00424DBC"/>
    <w:rsid w:val="00424FBE"/>
    <w:rsid w:val="004302DE"/>
    <w:rsid w:val="00430951"/>
    <w:rsid w:val="0043096B"/>
    <w:rsid w:val="00431860"/>
    <w:rsid w:val="00433038"/>
    <w:rsid w:val="004331E7"/>
    <w:rsid w:val="00433F89"/>
    <w:rsid w:val="00436D7E"/>
    <w:rsid w:val="00441363"/>
    <w:rsid w:val="00441E07"/>
    <w:rsid w:val="00441E0B"/>
    <w:rsid w:val="00442610"/>
    <w:rsid w:val="004457AB"/>
    <w:rsid w:val="00445D1F"/>
    <w:rsid w:val="004463B4"/>
    <w:rsid w:val="00447025"/>
    <w:rsid w:val="0045077E"/>
    <w:rsid w:val="00450913"/>
    <w:rsid w:val="004510FA"/>
    <w:rsid w:val="00451DE6"/>
    <w:rsid w:val="004524E7"/>
    <w:rsid w:val="00452B6D"/>
    <w:rsid w:val="00452E22"/>
    <w:rsid w:val="004534F7"/>
    <w:rsid w:val="00454602"/>
    <w:rsid w:val="00454FF6"/>
    <w:rsid w:val="00455C8F"/>
    <w:rsid w:val="0045658C"/>
    <w:rsid w:val="004578E1"/>
    <w:rsid w:val="0046154B"/>
    <w:rsid w:val="00461D8A"/>
    <w:rsid w:val="00462521"/>
    <w:rsid w:val="00464BD8"/>
    <w:rsid w:val="00466E32"/>
    <w:rsid w:val="0046700B"/>
    <w:rsid w:val="00470157"/>
    <w:rsid w:val="0047109C"/>
    <w:rsid w:val="0047123A"/>
    <w:rsid w:val="00472C6C"/>
    <w:rsid w:val="00473B73"/>
    <w:rsid w:val="00474985"/>
    <w:rsid w:val="00476F3E"/>
    <w:rsid w:val="00477189"/>
    <w:rsid w:val="00477F2C"/>
    <w:rsid w:val="00482252"/>
    <w:rsid w:val="00483527"/>
    <w:rsid w:val="0048562F"/>
    <w:rsid w:val="004900DE"/>
    <w:rsid w:val="00490968"/>
    <w:rsid w:val="00491C50"/>
    <w:rsid w:val="00491FF4"/>
    <w:rsid w:val="004924BB"/>
    <w:rsid w:val="00492BF9"/>
    <w:rsid w:val="0049307E"/>
    <w:rsid w:val="0049410B"/>
    <w:rsid w:val="0049579B"/>
    <w:rsid w:val="00495E5F"/>
    <w:rsid w:val="004972A6"/>
    <w:rsid w:val="004973E1"/>
    <w:rsid w:val="00497D4B"/>
    <w:rsid w:val="004A2097"/>
    <w:rsid w:val="004A2831"/>
    <w:rsid w:val="004A2B8E"/>
    <w:rsid w:val="004A3DD0"/>
    <w:rsid w:val="004A5E3E"/>
    <w:rsid w:val="004A60D8"/>
    <w:rsid w:val="004A62E1"/>
    <w:rsid w:val="004A717A"/>
    <w:rsid w:val="004A77CC"/>
    <w:rsid w:val="004A7C66"/>
    <w:rsid w:val="004B00FC"/>
    <w:rsid w:val="004B073A"/>
    <w:rsid w:val="004B0E8D"/>
    <w:rsid w:val="004B1D49"/>
    <w:rsid w:val="004B3108"/>
    <w:rsid w:val="004B5CBA"/>
    <w:rsid w:val="004B667A"/>
    <w:rsid w:val="004B6762"/>
    <w:rsid w:val="004B6BC7"/>
    <w:rsid w:val="004B788C"/>
    <w:rsid w:val="004C1091"/>
    <w:rsid w:val="004C291F"/>
    <w:rsid w:val="004C3060"/>
    <w:rsid w:val="004C346F"/>
    <w:rsid w:val="004C54E9"/>
    <w:rsid w:val="004C599C"/>
    <w:rsid w:val="004C6BF7"/>
    <w:rsid w:val="004C748E"/>
    <w:rsid w:val="004D0FB9"/>
    <w:rsid w:val="004D13FC"/>
    <w:rsid w:val="004D1A6E"/>
    <w:rsid w:val="004D2F24"/>
    <w:rsid w:val="004D5F25"/>
    <w:rsid w:val="004D5F5F"/>
    <w:rsid w:val="004D6360"/>
    <w:rsid w:val="004D730D"/>
    <w:rsid w:val="004D74C0"/>
    <w:rsid w:val="004E04CC"/>
    <w:rsid w:val="004E1E04"/>
    <w:rsid w:val="004E345B"/>
    <w:rsid w:val="004E36C2"/>
    <w:rsid w:val="004E37DF"/>
    <w:rsid w:val="004E45AF"/>
    <w:rsid w:val="004E613D"/>
    <w:rsid w:val="004F00F7"/>
    <w:rsid w:val="004F0BF6"/>
    <w:rsid w:val="004F0CB3"/>
    <w:rsid w:val="004F143B"/>
    <w:rsid w:val="004F1A72"/>
    <w:rsid w:val="004F2E52"/>
    <w:rsid w:val="004F3B4C"/>
    <w:rsid w:val="004F429D"/>
    <w:rsid w:val="004F53F1"/>
    <w:rsid w:val="004F567F"/>
    <w:rsid w:val="004F7403"/>
    <w:rsid w:val="004F7A57"/>
    <w:rsid w:val="005000D2"/>
    <w:rsid w:val="005016E0"/>
    <w:rsid w:val="00502043"/>
    <w:rsid w:val="0050261C"/>
    <w:rsid w:val="00503976"/>
    <w:rsid w:val="00503E51"/>
    <w:rsid w:val="00504327"/>
    <w:rsid w:val="00505588"/>
    <w:rsid w:val="005065AF"/>
    <w:rsid w:val="00506C9B"/>
    <w:rsid w:val="00507A7B"/>
    <w:rsid w:val="005102D8"/>
    <w:rsid w:val="00512576"/>
    <w:rsid w:val="00514C1F"/>
    <w:rsid w:val="00515585"/>
    <w:rsid w:val="00515C43"/>
    <w:rsid w:val="00517AD4"/>
    <w:rsid w:val="00517C80"/>
    <w:rsid w:val="0052003F"/>
    <w:rsid w:val="005201CC"/>
    <w:rsid w:val="00521456"/>
    <w:rsid w:val="00521BA3"/>
    <w:rsid w:val="005221CD"/>
    <w:rsid w:val="00522A73"/>
    <w:rsid w:val="0052364D"/>
    <w:rsid w:val="00525F0A"/>
    <w:rsid w:val="005266B5"/>
    <w:rsid w:val="00526708"/>
    <w:rsid w:val="00532F63"/>
    <w:rsid w:val="00533D6F"/>
    <w:rsid w:val="00535291"/>
    <w:rsid w:val="005360C8"/>
    <w:rsid w:val="00536CE2"/>
    <w:rsid w:val="00537F85"/>
    <w:rsid w:val="005403AB"/>
    <w:rsid w:val="00540599"/>
    <w:rsid w:val="005409E7"/>
    <w:rsid w:val="00540C49"/>
    <w:rsid w:val="00541099"/>
    <w:rsid w:val="005456AE"/>
    <w:rsid w:val="00545B65"/>
    <w:rsid w:val="0054607E"/>
    <w:rsid w:val="005534AE"/>
    <w:rsid w:val="00553A9B"/>
    <w:rsid w:val="00554B09"/>
    <w:rsid w:val="00554FCD"/>
    <w:rsid w:val="005554C6"/>
    <w:rsid w:val="0055687B"/>
    <w:rsid w:val="00557A36"/>
    <w:rsid w:val="00560A5E"/>
    <w:rsid w:val="00561701"/>
    <w:rsid w:val="005629CE"/>
    <w:rsid w:val="00562C7E"/>
    <w:rsid w:val="00565AE8"/>
    <w:rsid w:val="00565B3C"/>
    <w:rsid w:val="005661BE"/>
    <w:rsid w:val="005671A5"/>
    <w:rsid w:val="0056736C"/>
    <w:rsid w:val="00570439"/>
    <w:rsid w:val="00570CA3"/>
    <w:rsid w:val="00570D8B"/>
    <w:rsid w:val="00571B73"/>
    <w:rsid w:val="00573620"/>
    <w:rsid w:val="00574375"/>
    <w:rsid w:val="0057498E"/>
    <w:rsid w:val="0057541E"/>
    <w:rsid w:val="0057575D"/>
    <w:rsid w:val="005758E8"/>
    <w:rsid w:val="00575EE6"/>
    <w:rsid w:val="0057677D"/>
    <w:rsid w:val="00576A4B"/>
    <w:rsid w:val="00576B0D"/>
    <w:rsid w:val="005772F4"/>
    <w:rsid w:val="005804D9"/>
    <w:rsid w:val="00580CC4"/>
    <w:rsid w:val="005820EE"/>
    <w:rsid w:val="00582C9F"/>
    <w:rsid w:val="00582CCF"/>
    <w:rsid w:val="005830DE"/>
    <w:rsid w:val="00585B6A"/>
    <w:rsid w:val="00585D61"/>
    <w:rsid w:val="00586836"/>
    <w:rsid w:val="00586CCB"/>
    <w:rsid w:val="00587A40"/>
    <w:rsid w:val="00590298"/>
    <w:rsid w:val="00590600"/>
    <w:rsid w:val="00593FE7"/>
    <w:rsid w:val="00594673"/>
    <w:rsid w:val="00594EE5"/>
    <w:rsid w:val="00595415"/>
    <w:rsid w:val="00595EF7"/>
    <w:rsid w:val="0059608D"/>
    <w:rsid w:val="0059695A"/>
    <w:rsid w:val="005A01BB"/>
    <w:rsid w:val="005A1D8F"/>
    <w:rsid w:val="005A1EDC"/>
    <w:rsid w:val="005A2788"/>
    <w:rsid w:val="005A27E9"/>
    <w:rsid w:val="005A2A96"/>
    <w:rsid w:val="005A2E1B"/>
    <w:rsid w:val="005A4B68"/>
    <w:rsid w:val="005A4D1B"/>
    <w:rsid w:val="005A5798"/>
    <w:rsid w:val="005A65A7"/>
    <w:rsid w:val="005A6672"/>
    <w:rsid w:val="005A7708"/>
    <w:rsid w:val="005B1169"/>
    <w:rsid w:val="005B1A71"/>
    <w:rsid w:val="005B3415"/>
    <w:rsid w:val="005B3424"/>
    <w:rsid w:val="005B3510"/>
    <w:rsid w:val="005B3F51"/>
    <w:rsid w:val="005B5509"/>
    <w:rsid w:val="005B5A74"/>
    <w:rsid w:val="005B6F6A"/>
    <w:rsid w:val="005C2E83"/>
    <w:rsid w:val="005C34EA"/>
    <w:rsid w:val="005C3848"/>
    <w:rsid w:val="005C4413"/>
    <w:rsid w:val="005C5CE5"/>
    <w:rsid w:val="005C5FF5"/>
    <w:rsid w:val="005C605B"/>
    <w:rsid w:val="005C6692"/>
    <w:rsid w:val="005C7317"/>
    <w:rsid w:val="005D1BA8"/>
    <w:rsid w:val="005D4977"/>
    <w:rsid w:val="005D4B7D"/>
    <w:rsid w:val="005D525E"/>
    <w:rsid w:val="005D60CE"/>
    <w:rsid w:val="005D62F9"/>
    <w:rsid w:val="005D6545"/>
    <w:rsid w:val="005D6B99"/>
    <w:rsid w:val="005D7E56"/>
    <w:rsid w:val="005E104B"/>
    <w:rsid w:val="005E1766"/>
    <w:rsid w:val="005E2932"/>
    <w:rsid w:val="005E673A"/>
    <w:rsid w:val="005F1945"/>
    <w:rsid w:val="005F1EE4"/>
    <w:rsid w:val="005F3598"/>
    <w:rsid w:val="005F405C"/>
    <w:rsid w:val="005F43B4"/>
    <w:rsid w:val="005F4CEF"/>
    <w:rsid w:val="005F4EB2"/>
    <w:rsid w:val="005F5F0F"/>
    <w:rsid w:val="005F6385"/>
    <w:rsid w:val="005F70F0"/>
    <w:rsid w:val="005F763D"/>
    <w:rsid w:val="005F7803"/>
    <w:rsid w:val="00600B1E"/>
    <w:rsid w:val="00600FD5"/>
    <w:rsid w:val="00602219"/>
    <w:rsid w:val="0060241A"/>
    <w:rsid w:val="00603793"/>
    <w:rsid w:val="00603B47"/>
    <w:rsid w:val="00603FA2"/>
    <w:rsid w:val="00604BDC"/>
    <w:rsid w:val="00604C9A"/>
    <w:rsid w:val="0060763A"/>
    <w:rsid w:val="00607681"/>
    <w:rsid w:val="006077BF"/>
    <w:rsid w:val="00610D50"/>
    <w:rsid w:val="00610FD3"/>
    <w:rsid w:val="00611625"/>
    <w:rsid w:val="00611FC3"/>
    <w:rsid w:val="00614D17"/>
    <w:rsid w:val="006155B4"/>
    <w:rsid w:val="006157AD"/>
    <w:rsid w:val="00616CEE"/>
    <w:rsid w:val="006203E9"/>
    <w:rsid w:val="006207AF"/>
    <w:rsid w:val="00621513"/>
    <w:rsid w:val="00621C5B"/>
    <w:rsid w:val="00621F0C"/>
    <w:rsid w:val="0062408B"/>
    <w:rsid w:val="0062506B"/>
    <w:rsid w:val="006250CE"/>
    <w:rsid w:val="006259EA"/>
    <w:rsid w:val="006276DA"/>
    <w:rsid w:val="00630237"/>
    <w:rsid w:val="0063101C"/>
    <w:rsid w:val="0063417A"/>
    <w:rsid w:val="006342AC"/>
    <w:rsid w:val="006358D2"/>
    <w:rsid w:val="00635C2F"/>
    <w:rsid w:val="00635EEF"/>
    <w:rsid w:val="006404E8"/>
    <w:rsid w:val="006415C1"/>
    <w:rsid w:val="0064239A"/>
    <w:rsid w:val="00643891"/>
    <w:rsid w:val="00644612"/>
    <w:rsid w:val="00644B46"/>
    <w:rsid w:val="0064516D"/>
    <w:rsid w:val="0064708D"/>
    <w:rsid w:val="006474BD"/>
    <w:rsid w:val="00652BB6"/>
    <w:rsid w:val="006530C4"/>
    <w:rsid w:val="00653DB6"/>
    <w:rsid w:val="00653F3C"/>
    <w:rsid w:val="006543C9"/>
    <w:rsid w:val="00654430"/>
    <w:rsid w:val="00654CA9"/>
    <w:rsid w:val="006553BA"/>
    <w:rsid w:val="00661DD0"/>
    <w:rsid w:val="0066218C"/>
    <w:rsid w:val="00663205"/>
    <w:rsid w:val="0066628E"/>
    <w:rsid w:val="00667064"/>
    <w:rsid w:val="0067015F"/>
    <w:rsid w:val="00670F9B"/>
    <w:rsid w:val="006710FF"/>
    <w:rsid w:val="00671544"/>
    <w:rsid w:val="00671587"/>
    <w:rsid w:val="0067318E"/>
    <w:rsid w:val="006739B1"/>
    <w:rsid w:val="00673EEE"/>
    <w:rsid w:val="00674473"/>
    <w:rsid w:val="00675D6B"/>
    <w:rsid w:val="0067604D"/>
    <w:rsid w:val="00677A3A"/>
    <w:rsid w:val="0068004A"/>
    <w:rsid w:val="006810CE"/>
    <w:rsid w:val="00681279"/>
    <w:rsid w:val="006820B3"/>
    <w:rsid w:val="0068424A"/>
    <w:rsid w:val="00684405"/>
    <w:rsid w:val="00685898"/>
    <w:rsid w:val="0068704F"/>
    <w:rsid w:val="006874EB"/>
    <w:rsid w:val="00691335"/>
    <w:rsid w:val="00692804"/>
    <w:rsid w:val="00693B27"/>
    <w:rsid w:val="0069480C"/>
    <w:rsid w:val="0069586D"/>
    <w:rsid w:val="006958AE"/>
    <w:rsid w:val="00696B3B"/>
    <w:rsid w:val="00696B75"/>
    <w:rsid w:val="00697E6D"/>
    <w:rsid w:val="006A0439"/>
    <w:rsid w:val="006A06FA"/>
    <w:rsid w:val="006A12AA"/>
    <w:rsid w:val="006A2506"/>
    <w:rsid w:val="006A3095"/>
    <w:rsid w:val="006A402C"/>
    <w:rsid w:val="006A4CF4"/>
    <w:rsid w:val="006A5545"/>
    <w:rsid w:val="006A5CB2"/>
    <w:rsid w:val="006B22B7"/>
    <w:rsid w:val="006B2725"/>
    <w:rsid w:val="006B3EC0"/>
    <w:rsid w:val="006B4C74"/>
    <w:rsid w:val="006B5FF2"/>
    <w:rsid w:val="006B72A6"/>
    <w:rsid w:val="006B7685"/>
    <w:rsid w:val="006C060D"/>
    <w:rsid w:val="006C0904"/>
    <w:rsid w:val="006C0B8C"/>
    <w:rsid w:val="006C1C4D"/>
    <w:rsid w:val="006C2750"/>
    <w:rsid w:val="006C3811"/>
    <w:rsid w:val="006C47B1"/>
    <w:rsid w:val="006C4AE6"/>
    <w:rsid w:val="006C5055"/>
    <w:rsid w:val="006C50D2"/>
    <w:rsid w:val="006C5B30"/>
    <w:rsid w:val="006C5B38"/>
    <w:rsid w:val="006C5B54"/>
    <w:rsid w:val="006C7E0F"/>
    <w:rsid w:val="006D1417"/>
    <w:rsid w:val="006D17A0"/>
    <w:rsid w:val="006D2120"/>
    <w:rsid w:val="006D2465"/>
    <w:rsid w:val="006D2495"/>
    <w:rsid w:val="006D539E"/>
    <w:rsid w:val="006D658B"/>
    <w:rsid w:val="006D6B2D"/>
    <w:rsid w:val="006E0183"/>
    <w:rsid w:val="006E05F6"/>
    <w:rsid w:val="006E5244"/>
    <w:rsid w:val="006E5E11"/>
    <w:rsid w:val="006E6408"/>
    <w:rsid w:val="006E7D0E"/>
    <w:rsid w:val="006F05F5"/>
    <w:rsid w:val="006F0F55"/>
    <w:rsid w:val="006F1A3F"/>
    <w:rsid w:val="006F1C9F"/>
    <w:rsid w:val="006F1F17"/>
    <w:rsid w:val="006F261C"/>
    <w:rsid w:val="006F2AA9"/>
    <w:rsid w:val="006F2BD8"/>
    <w:rsid w:val="006F3309"/>
    <w:rsid w:val="006F3B65"/>
    <w:rsid w:val="006F48B6"/>
    <w:rsid w:val="006F4965"/>
    <w:rsid w:val="006F4F2B"/>
    <w:rsid w:val="006F68B8"/>
    <w:rsid w:val="006F6BF2"/>
    <w:rsid w:val="006F70A0"/>
    <w:rsid w:val="006F744C"/>
    <w:rsid w:val="00700A12"/>
    <w:rsid w:val="00700E7B"/>
    <w:rsid w:val="007012C8"/>
    <w:rsid w:val="00701374"/>
    <w:rsid w:val="00701BB0"/>
    <w:rsid w:val="00701F5B"/>
    <w:rsid w:val="00702A70"/>
    <w:rsid w:val="00703C65"/>
    <w:rsid w:val="00705336"/>
    <w:rsid w:val="00705F2D"/>
    <w:rsid w:val="007061C4"/>
    <w:rsid w:val="0070798F"/>
    <w:rsid w:val="00710299"/>
    <w:rsid w:val="00710CB9"/>
    <w:rsid w:val="00712C05"/>
    <w:rsid w:val="00713520"/>
    <w:rsid w:val="00714679"/>
    <w:rsid w:val="00715D43"/>
    <w:rsid w:val="00717A58"/>
    <w:rsid w:val="00717AF2"/>
    <w:rsid w:val="0072414A"/>
    <w:rsid w:val="00724B79"/>
    <w:rsid w:val="00724D1B"/>
    <w:rsid w:val="00725A79"/>
    <w:rsid w:val="00725AEB"/>
    <w:rsid w:val="0072665E"/>
    <w:rsid w:val="0072762A"/>
    <w:rsid w:val="00727B7E"/>
    <w:rsid w:val="0073197D"/>
    <w:rsid w:val="007332F7"/>
    <w:rsid w:val="00733DAC"/>
    <w:rsid w:val="0073434D"/>
    <w:rsid w:val="00734AE6"/>
    <w:rsid w:val="00734E9C"/>
    <w:rsid w:val="007354DC"/>
    <w:rsid w:val="00736F2F"/>
    <w:rsid w:val="0073772C"/>
    <w:rsid w:val="00737CBF"/>
    <w:rsid w:val="00737DEF"/>
    <w:rsid w:val="00737E4A"/>
    <w:rsid w:val="00740F71"/>
    <w:rsid w:val="007421CA"/>
    <w:rsid w:val="00743E91"/>
    <w:rsid w:val="00744163"/>
    <w:rsid w:val="00744E08"/>
    <w:rsid w:val="00746155"/>
    <w:rsid w:val="00750868"/>
    <w:rsid w:val="007508ED"/>
    <w:rsid w:val="00751A3D"/>
    <w:rsid w:val="00751FE5"/>
    <w:rsid w:val="007539DA"/>
    <w:rsid w:val="00754087"/>
    <w:rsid w:val="00755324"/>
    <w:rsid w:val="00756149"/>
    <w:rsid w:val="00756E0D"/>
    <w:rsid w:val="00757E81"/>
    <w:rsid w:val="00763D2B"/>
    <w:rsid w:val="0076542D"/>
    <w:rsid w:val="0076589F"/>
    <w:rsid w:val="00770DFC"/>
    <w:rsid w:val="00773694"/>
    <w:rsid w:val="00775637"/>
    <w:rsid w:val="00775FBD"/>
    <w:rsid w:val="00777730"/>
    <w:rsid w:val="00777829"/>
    <w:rsid w:val="0078036A"/>
    <w:rsid w:val="0078041D"/>
    <w:rsid w:val="00784771"/>
    <w:rsid w:val="00786843"/>
    <w:rsid w:val="00787E5C"/>
    <w:rsid w:val="00790B30"/>
    <w:rsid w:val="00790E93"/>
    <w:rsid w:val="0079111E"/>
    <w:rsid w:val="007924AF"/>
    <w:rsid w:val="00793357"/>
    <w:rsid w:val="007940A5"/>
    <w:rsid w:val="00794B93"/>
    <w:rsid w:val="007959AB"/>
    <w:rsid w:val="00796F31"/>
    <w:rsid w:val="007A0D14"/>
    <w:rsid w:val="007A2249"/>
    <w:rsid w:val="007A3CAA"/>
    <w:rsid w:val="007A4719"/>
    <w:rsid w:val="007A47C2"/>
    <w:rsid w:val="007A5D6A"/>
    <w:rsid w:val="007A6586"/>
    <w:rsid w:val="007A6C1E"/>
    <w:rsid w:val="007A74A0"/>
    <w:rsid w:val="007B0B16"/>
    <w:rsid w:val="007B0C44"/>
    <w:rsid w:val="007B238E"/>
    <w:rsid w:val="007B24BC"/>
    <w:rsid w:val="007B2862"/>
    <w:rsid w:val="007B4F3B"/>
    <w:rsid w:val="007B55FF"/>
    <w:rsid w:val="007B69FC"/>
    <w:rsid w:val="007B7C57"/>
    <w:rsid w:val="007C0B8D"/>
    <w:rsid w:val="007C1393"/>
    <w:rsid w:val="007C2583"/>
    <w:rsid w:val="007C3A33"/>
    <w:rsid w:val="007C3BDA"/>
    <w:rsid w:val="007C4715"/>
    <w:rsid w:val="007C4C80"/>
    <w:rsid w:val="007C679B"/>
    <w:rsid w:val="007C75BF"/>
    <w:rsid w:val="007D0C24"/>
    <w:rsid w:val="007D0E09"/>
    <w:rsid w:val="007D1339"/>
    <w:rsid w:val="007D13C1"/>
    <w:rsid w:val="007D3FDB"/>
    <w:rsid w:val="007D4405"/>
    <w:rsid w:val="007D46DF"/>
    <w:rsid w:val="007E212A"/>
    <w:rsid w:val="007E28F0"/>
    <w:rsid w:val="007E553F"/>
    <w:rsid w:val="007E5BB5"/>
    <w:rsid w:val="007E5E30"/>
    <w:rsid w:val="007F0235"/>
    <w:rsid w:val="007F23F8"/>
    <w:rsid w:val="007F2751"/>
    <w:rsid w:val="007F36B6"/>
    <w:rsid w:val="007F427B"/>
    <w:rsid w:val="007F52D4"/>
    <w:rsid w:val="007F6EB2"/>
    <w:rsid w:val="007F70EF"/>
    <w:rsid w:val="007F76DE"/>
    <w:rsid w:val="007F7B20"/>
    <w:rsid w:val="00800219"/>
    <w:rsid w:val="00802414"/>
    <w:rsid w:val="00802521"/>
    <w:rsid w:val="008029C7"/>
    <w:rsid w:val="00802C62"/>
    <w:rsid w:val="00802C88"/>
    <w:rsid w:val="00803D67"/>
    <w:rsid w:val="00812059"/>
    <w:rsid w:val="00812748"/>
    <w:rsid w:val="00812CB6"/>
    <w:rsid w:val="0081369F"/>
    <w:rsid w:val="00815313"/>
    <w:rsid w:val="0081557D"/>
    <w:rsid w:val="00815763"/>
    <w:rsid w:val="00815EBD"/>
    <w:rsid w:val="00816370"/>
    <w:rsid w:val="00820131"/>
    <w:rsid w:val="008221A8"/>
    <w:rsid w:val="0082389E"/>
    <w:rsid w:val="00824C06"/>
    <w:rsid w:val="00825420"/>
    <w:rsid w:val="00825A0D"/>
    <w:rsid w:val="00825D06"/>
    <w:rsid w:val="008265C6"/>
    <w:rsid w:val="008273CF"/>
    <w:rsid w:val="00830680"/>
    <w:rsid w:val="00830BE9"/>
    <w:rsid w:val="00830C2A"/>
    <w:rsid w:val="00830F6A"/>
    <w:rsid w:val="00832CA1"/>
    <w:rsid w:val="00832DFE"/>
    <w:rsid w:val="008338E2"/>
    <w:rsid w:val="00833D7C"/>
    <w:rsid w:val="00835135"/>
    <w:rsid w:val="00836CC9"/>
    <w:rsid w:val="00837E5B"/>
    <w:rsid w:val="00837EA6"/>
    <w:rsid w:val="0084019A"/>
    <w:rsid w:val="00841623"/>
    <w:rsid w:val="00841B8C"/>
    <w:rsid w:val="008422A2"/>
    <w:rsid w:val="00842447"/>
    <w:rsid w:val="008429D3"/>
    <w:rsid w:val="0084415A"/>
    <w:rsid w:val="008453C8"/>
    <w:rsid w:val="00845437"/>
    <w:rsid w:val="008462E6"/>
    <w:rsid w:val="00846D79"/>
    <w:rsid w:val="00846E30"/>
    <w:rsid w:val="008475F6"/>
    <w:rsid w:val="0084773A"/>
    <w:rsid w:val="00847923"/>
    <w:rsid w:val="0085113B"/>
    <w:rsid w:val="00851196"/>
    <w:rsid w:val="00851B4A"/>
    <w:rsid w:val="00852202"/>
    <w:rsid w:val="00853A5A"/>
    <w:rsid w:val="00855305"/>
    <w:rsid w:val="00856DE4"/>
    <w:rsid w:val="008572EC"/>
    <w:rsid w:val="00857DCA"/>
    <w:rsid w:val="00860A75"/>
    <w:rsid w:val="00860B01"/>
    <w:rsid w:val="00861BDA"/>
    <w:rsid w:val="00861D39"/>
    <w:rsid w:val="00861D86"/>
    <w:rsid w:val="0086257D"/>
    <w:rsid w:val="00862CBE"/>
    <w:rsid w:val="0086367D"/>
    <w:rsid w:val="00865795"/>
    <w:rsid w:val="00866603"/>
    <w:rsid w:val="00866BE8"/>
    <w:rsid w:val="00867CEC"/>
    <w:rsid w:val="00867E58"/>
    <w:rsid w:val="008711C2"/>
    <w:rsid w:val="00872599"/>
    <w:rsid w:val="00872DC4"/>
    <w:rsid w:val="00873B33"/>
    <w:rsid w:val="008770FC"/>
    <w:rsid w:val="00877A57"/>
    <w:rsid w:val="00880689"/>
    <w:rsid w:val="008824E7"/>
    <w:rsid w:val="00884716"/>
    <w:rsid w:val="00884938"/>
    <w:rsid w:val="008855D6"/>
    <w:rsid w:val="00886653"/>
    <w:rsid w:val="00891CE3"/>
    <w:rsid w:val="0089256C"/>
    <w:rsid w:val="00895A13"/>
    <w:rsid w:val="0089654D"/>
    <w:rsid w:val="0089791A"/>
    <w:rsid w:val="00897BAB"/>
    <w:rsid w:val="008A08EB"/>
    <w:rsid w:val="008A0D94"/>
    <w:rsid w:val="008A224C"/>
    <w:rsid w:val="008A2D55"/>
    <w:rsid w:val="008A2E22"/>
    <w:rsid w:val="008A3B07"/>
    <w:rsid w:val="008A5B45"/>
    <w:rsid w:val="008A7957"/>
    <w:rsid w:val="008A7DAD"/>
    <w:rsid w:val="008B06CD"/>
    <w:rsid w:val="008B0D20"/>
    <w:rsid w:val="008B164A"/>
    <w:rsid w:val="008B1687"/>
    <w:rsid w:val="008B1A1F"/>
    <w:rsid w:val="008B1BCF"/>
    <w:rsid w:val="008B2A5E"/>
    <w:rsid w:val="008B4AAA"/>
    <w:rsid w:val="008B5695"/>
    <w:rsid w:val="008B6875"/>
    <w:rsid w:val="008B6C31"/>
    <w:rsid w:val="008B6D03"/>
    <w:rsid w:val="008B6DA6"/>
    <w:rsid w:val="008B76D2"/>
    <w:rsid w:val="008B7AF4"/>
    <w:rsid w:val="008B7CCD"/>
    <w:rsid w:val="008C1B2E"/>
    <w:rsid w:val="008C1F37"/>
    <w:rsid w:val="008C3437"/>
    <w:rsid w:val="008C43E2"/>
    <w:rsid w:val="008C4AEA"/>
    <w:rsid w:val="008C5117"/>
    <w:rsid w:val="008C522B"/>
    <w:rsid w:val="008C6D6F"/>
    <w:rsid w:val="008C7A01"/>
    <w:rsid w:val="008D13A9"/>
    <w:rsid w:val="008D2D01"/>
    <w:rsid w:val="008D5A0B"/>
    <w:rsid w:val="008D5AF3"/>
    <w:rsid w:val="008D5E10"/>
    <w:rsid w:val="008D5F37"/>
    <w:rsid w:val="008D7513"/>
    <w:rsid w:val="008D765D"/>
    <w:rsid w:val="008D7890"/>
    <w:rsid w:val="008E0636"/>
    <w:rsid w:val="008E1588"/>
    <w:rsid w:val="008E1A9C"/>
    <w:rsid w:val="008E1B30"/>
    <w:rsid w:val="008E1C55"/>
    <w:rsid w:val="008E1EF0"/>
    <w:rsid w:val="008E3B3C"/>
    <w:rsid w:val="008E566C"/>
    <w:rsid w:val="008E5C17"/>
    <w:rsid w:val="008E6C86"/>
    <w:rsid w:val="008E7218"/>
    <w:rsid w:val="008E7646"/>
    <w:rsid w:val="008E7733"/>
    <w:rsid w:val="008E7D38"/>
    <w:rsid w:val="008F17E0"/>
    <w:rsid w:val="008F3394"/>
    <w:rsid w:val="008F3600"/>
    <w:rsid w:val="008F469D"/>
    <w:rsid w:val="008F5A31"/>
    <w:rsid w:val="008F614F"/>
    <w:rsid w:val="008F64D4"/>
    <w:rsid w:val="008F7108"/>
    <w:rsid w:val="008F746D"/>
    <w:rsid w:val="0090054C"/>
    <w:rsid w:val="00901674"/>
    <w:rsid w:val="009016A4"/>
    <w:rsid w:val="00901745"/>
    <w:rsid w:val="00902B64"/>
    <w:rsid w:val="00902E16"/>
    <w:rsid w:val="00903849"/>
    <w:rsid w:val="00903FCC"/>
    <w:rsid w:val="00906FA8"/>
    <w:rsid w:val="00907291"/>
    <w:rsid w:val="00910242"/>
    <w:rsid w:val="009135B5"/>
    <w:rsid w:val="00913F55"/>
    <w:rsid w:val="00915294"/>
    <w:rsid w:val="00915B48"/>
    <w:rsid w:val="00916CA4"/>
    <w:rsid w:val="00920102"/>
    <w:rsid w:val="009203C6"/>
    <w:rsid w:val="00921067"/>
    <w:rsid w:val="00921E03"/>
    <w:rsid w:val="00923355"/>
    <w:rsid w:val="00923ED7"/>
    <w:rsid w:val="0092445C"/>
    <w:rsid w:val="00924681"/>
    <w:rsid w:val="00924D55"/>
    <w:rsid w:val="009255E9"/>
    <w:rsid w:val="00925CF9"/>
    <w:rsid w:val="00925D94"/>
    <w:rsid w:val="0092759C"/>
    <w:rsid w:val="0092797D"/>
    <w:rsid w:val="00930E21"/>
    <w:rsid w:val="009332E5"/>
    <w:rsid w:val="00934519"/>
    <w:rsid w:val="00934B3A"/>
    <w:rsid w:val="009351BF"/>
    <w:rsid w:val="0093534C"/>
    <w:rsid w:val="0093546F"/>
    <w:rsid w:val="00935540"/>
    <w:rsid w:val="00940EA5"/>
    <w:rsid w:val="00942397"/>
    <w:rsid w:val="0094240A"/>
    <w:rsid w:val="009438B5"/>
    <w:rsid w:val="00943A91"/>
    <w:rsid w:val="00944B48"/>
    <w:rsid w:val="0094502A"/>
    <w:rsid w:val="00945089"/>
    <w:rsid w:val="009451B2"/>
    <w:rsid w:val="009453CE"/>
    <w:rsid w:val="0094580B"/>
    <w:rsid w:val="00945F5A"/>
    <w:rsid w:val="009462DE"/>
    <w:rsid w:val="00946D1C"/>
    <w:rsid w:val="00947162"/>
    <w:rsid w:val="00950411"/>
    <w:rsid w:val="00951383"/>
    <w:rsid w:val="00953194"/>
    <w:rsid w:val="0095421D"/>
    <w:rsid w:val="009549B1"/>
    <w:rsid w:val="00956175"/>
    <w:rsid w:val="0095696E"/>
    <w:rsid w:val="00957331"/>
    <w:rsid w:val="00957A80"/>
    <w:rsid w:val="0096022B"/>
    <w:rsid w:val="00960D5C"/>
    <w:rsid w:val="00961925"/>
    <w:rsid w:val="00962819"/>
    <w:rsid w:val="009639D4"/>
    <w:rsid w:val="0096400D"/>
    <w:rsid w:val="00966EEA"/>
    <w:rsid w:val="009675D9"/>
    <w:rsid w:val="00967A71"/>
    <w:rsid w:val="00971166"/>
    <w:rsid w:val="00971D0C"/>
    <w:rsid w:val="00972717"/>
    <w:rsid w:val="009736A2"/>
    <w:rsid w:val="009768EF"/>
    <w:rsid w:val="009775CC"/>
    <w:rsid w:val="009779D9"/>
    <w:rsid w:val="009815C4"/>
    <w:rsid w:val="00981CC3"/>
    <w:rsid w:val="00982AAF"/>
    <w:rsid w:val="0098329A"/>
    <w:rsid w:val="00986696"/>
    <w:rsid w:val="00987676"/>
    <w:rsid w:val="00987CC2"/>
    <w:rsid w:val="00987DD8"/>
    <w:rsid w:val="009904BE"/>
    <w:rsid w:val="00991606"/>
    <w:rsid w:val="00991F34"/>
    <w:rsid w:val="00992F72"/>
    <w:rsid w:val="00994CBB"/>
    <w:rsid w:val="00994E7D"/>
    <w:rsid w:val="00995832"/>
    <w:rsid w:val="009A0FE0"/>
    <w:rsid w:val="009A211F"/>
    <w:rsid w:val="009A3B0E"/>
    <w:rsid w:val="009A5D5E"/>
    <w:rsid w:val="009A7254"/>
    <w:rsid w:val="009A7929"/>
    <w:rsid w:val="009B18DA"/>
    <w:rsid w:val="009B1EA4"/>
    <w:rsid w:val="009B21B2"/>
    <w:rsid w:val="009B2834"/>
    <w:rsid w:val="009B3015"/>
    <w:rsid w:val="009B3821"/>
    <w:rsid w:val="009B46C9"/>
    <w:rsid w:val="009B54B7"/>
    <w:rsid w:val="009B5AB3"/>
    <w:rsid w:val="009B61AA"/>
    <w:rsid w:val="009B61B0"/>
    <w:rsid w:val="009B677C"/>
    <w:rsid w:val="009B7207"/>
    <w:rsid w:val="009C103F"/>
    <w:rsid w:val="009C1083"/>
    <w:rsid w:val="009C1890"/>
    <w:rsid w:val="009C22E0"/>
    <w:rsid w:val="009C2AC2"/>
    <w:rsid w:val="009C2E7D"/>
    <w:rsid w:val="009C33B1"/>
    <w:rsid w:val="009C3475"/>
    <w:rsid w:val="009C375B"/>
    <w:rsid w:val="009C4723"/>
    <w:rsid w:val="009C4AD6"/>
    <w:rsid w:val="009C63FC"/>
    <w:rsid w:val="009C758F"/>
    <w:rsid w:val="009C7A73"/>
    <w:rsid w:val="009C7B90"/>
    <w:rsid w:val="009D1068"/>
    <w:rsid w:val="009D2800"/>
    <w:rsid w:val="009D3AD7"/>
    <w:rsid w:val="009D6948"/>
    <w:rsid w:val="009E0E18"/>
    <w:rsid w:val="009E0F65"/>
    <w:rsid w:val="009E1285"/>
    <w:rsid w:val="009E2137"/>
    <w:rsid w:val="009E2150"/>
    <w:rsid w:val="009E27E1"/>
    <w:rsid w:val="009E329C"/>
    <w:rsid w:val="009E34B8"/>
    <w:rsid w:val="009E3951"/>
    <w:rsid w:val="009E491C"/>
    <w:rsid w:val="009E4BBD"/>
    <w:rsid w:val="009E6D21"/>
    <w:rsid w:val="009E78E3"/>
    <w:rsid w:val="009E7AB3"/>
    <w:rsid w:val="009F2185"/>
    <w:rsid w:val="009F3231"/>
    <w:rsid w:val="009F38AA"/>
    <w:rsid w:val="009F68AD"/>
    <w:rsid w:val="009F7F03"/>
    <w:rsid w:val="00A00D62"/>
    <w:rsid w:val="00A01115"/>
    <w:rsid w:val="00A0185D"/>
    <w:rsid w:val="00A01B68"/>
    <w:rsid w:val="00A02F36"/>
    <w:rsid w:val="00A0330C"/>
    <w:rsid w:val="00A0543F"/>
    <w:rsid w:val="00A110CF"/>
    <w:rsid w:val="00A11CAC"/>
    <w:rsid w:val="00A13DA1"/>
    <w:rsid w:val="00A14030"/>
    <w:rsid w:val="00A14DEB"/>
    <w:rsid w:val="00A15D52"/>
    <w:rsid w:val="00A17860"/>
    <w:rsid w:val="00A23242"/>
    <w:rsid w:val="00A23C01"/>
    <w:rsid w:val="00A24967"/>
    <w:rsid w:val="00A265C6"/>
    <w:rsid w:val="00A30994"/>
    <w:rsid w:val="00A311C3"/>
    <w:rsid w:val="00A31B0B"/>
    <w:rsid w:val="00A34057"/>
    <w:rsid w:val="00A340EF"/>
    <w:rsid w:val="00A341F3"/>
    <w:rsid w:val="00A34575"/>
    <w:rsid w:val="00A34706"/>
    <w:rsid w:val="00A34A6D"/>
    <w:rsid w:val="00A35F3B"/>
    <w:rsid w:val="00A36CD0"/>
    <w:rsid w:val="00A4087E"/>
    <w:rsid w:val="00A40E2A"/>
    <w:rsid w:val="00A42574"/>
    <w:rsid w:val="00A429D1"/>
    <w:rsid w:val="00A43937"/>
    <w:rsid w:val="00A43A85"/>
    <w:rsid w:val="00A442D7"/>
    <w:rsid w:val="00A44BB3"/>
    <w:rsid w:val="00A45B67"/>
    <w:rsid w:val="00A45C75"/>
    <w:rsid w:val="00A46586"/>
    <w:rsid w:val="00A46B3B"/>
    <w:rsid w:val="00A46C2F"/>
    <w:rsid w:val="00A479DB"/>
    <w:rsid w:val="00A47F79"/>
    <w:rsid w:val="00A52B12"/>
    <w:rsid w:val="00A52E02"/>
    <w:rsid w:val="00A5469F"/>
    <w:rsid w:val="00A54FB9"/>
    <w:rsid w:val="00A563FD"/>
    <w:rsid w:val="00A56B16"/>
    <w:rsid w:val="00A64853"/>
    <w:rsid w:val="00A64FB1"/>
    <w:rsid w:val="00A6506D"/>
    <w:rsid w:val="00A66569"/>
    <w:rsid w:val="00A7093F"/>
    <w:rsid w:val="00A710FC"/>
    <w:rsid w:val="00A71BEC"/>
    <w:rsid w:val="00A736AA"/>
    <w:rsid w:val="00A742BB"/>
    <w:rsid w:val="00A74B87"/>
    <w:rsid w:val="00A7525B"/>
    <w:rsid w:val="00A75A9B"/>
    <w:rsid w:val="00A76D11"/>
    <w:rsid w:val="00A800F7"/>
    <w:rsid w:val="00A80669"/>
    <w:rsid w:val="00A822F0"/>
    <w:rsid w:val="00A83F11"/>
    <w:rsid w:val="00A8410D"/>
    <w:rsid w:val="00A87536"/>
    <w:rsid w:val="00A90C30"/>
    <w:rsid w:val="00A926D3"/>
    <w:rsid w:val="00A9274A"/>
    <w:rsid w:val="00A93962"/>
    <w:rsid w:val="00A94CBB"/>
    <w:rsid w:val="00A970F6"/>
    <w:rsid w:val="00A97663"/>
    <w:rsid w:val="00AA0299"/>
    <w:rsid w:val="00AA0EE6"/>
    <w:rsid w:val="00AA13FA"/>
    <w:rsid w:val="00AA15D5"/>
    <w:rsid w:val="00AA1BA0"/>
    <w:rsid w:val="00AA2CE0"/>
    <w:rsid w:val="00AA31F6"/>
    <w:rsid w:val="00AA34B5"/>
    <w:rsid w:val="00AA3808"/>
    <w:rsid w:val="00AA5265"/>
    <w:rsid w:val="00AA5422"/>
    <w:rsid w:val="00AA5D1E"/>
    <w:rsid w:val="00AA5ECC"/>
    <w:rsid w:val="00AA70BA"/>
    <w:rsid w:val="00AA7176"/>
    <w:rsid w:val="00AA730A"/>
    <w:rsid w:val="00AA73B6"/>
    <w:rsid w:val="00AA7474"/>
    <w:rsid w:val="00AB21D9"/>
    <w:rsid w:val="00AB3608"/>
    <w:rsid w:val="00AB4515"/>
    <w:rsid w:val="00AB662C"/>
    <w:rsid w:val="00AB6894"/>
    <w:rsid w:val="00AB7BA0"/>
    <w:rsid w:val="00AC0259"/>
    <w:rsid w:val="00AC0A48"/>
    <w:rsid w:val="00AC0E7A"/>
    <w:rsid w:val="00AC1EFD"/>
    <w:rsid w:val="00AC2CDA"/>
    <w:rsid w:val="00AC3455"/>
    <w:rsid w:val="00AC4448"/>
    <w:rsid w:val="00AC4A98"/>
    <w:rsid w:val="00AC681B"/>
    <w:rsid w:val="00AC7F7D"/>
    <w:rsid w:val="00AD10DB"/>
    <w:rsid w:val="00AD230F"/>
    <w:rsid w:val="00AD27AE"/>
    <w:rsid w:val="00AD2CF5"/>
    <w:rsid w:val="00AD2EBA"/>
    <w:rsid w:val="00AD442D"/>
    <w:rsid w:val="00AD61F3"/>
    <w:rsid w:val="00AD65E4"/>
    <w:rsid w:val="00AD6A30"/>
    <w:rsid w:val="00AD7604"/>
    <w:rsid w:val="00AD7D86"/>
    <w:rsid w:val="00AE0384"/>
    <w:rsid w:val="00AE21C0"/>
    <w:rsid w:val="00AE3560"/>
    <w:rsid w:val="00AE3FED"/>
    <w:rsid w:val="00AE4A10"/>
    <w:rsid w:val="00AE4C66"/>
    <w:rsid w:val="00AE4CEF"/>
    <w:rsid w:val="00AE4F25"/>
    <w:rsid w:val="00AE5678"/>
    <w:rsid w:val="00AE5B0B"/>
    <w:rsid w:val="00AE6215"/>
    <w:rsid w:val="00AE6C57"/>
    <w:rsid w:val="00AE6FBE"/>
    <w:rsid w:val="00AE7E0F"/>
    <w:rsid w:val="00AF4071"/>
    <w:rsid w:val="00AF4643"/>
    <w:rsid w:val="00AF55B6"/>
    <w:rsid w:val="00AF5671"/>
    <w:rsid w:val="00AF689D"/>
    <w:rsid w:val="00AF68DF"/>
    <w:rsid w:val="00B0176D"/>
    <w:rsid w:val="00B01D5B"/>
    <w:rsid w:val="00B02042"/>
    <w:rsid w:val="00B02277"/>
    <w:rsid w:val="00B03528"/>
    <w:rsid w:val="00B05081"/>
    <w:rsid w:val="00B07152"/>
    <w:rsid w:val="00B109D3"/>
    <w:rsid w:val="00B1124A"/>
    <w:rsid w:val="00B11D76"/>
    <w:rsid w:val="00B12F2E"/>
    <w:rsid w:val="00B13B90"/>
    <w:rsid w:val="00B15375"/>
    <w:rsid w:val="00B15492"/>
    <w:rsid w:val="00B163F1"/>
    <w:rsid w:val="00B16B71"/>
    <w:rsid w:val="00B170E0"/>
    <w:rsid w:val="00B177D6"/>
    <w:rsid w:val="00B21104"/>
    <w:rsid w:val="00B21A8D"/>
    <w:rsid w:val="00B2207A"/>
    <w:rsid w:val="00B23691"/>
    <w:rsid w:val="00B23A92"/>
    <w:rsid w:val="00B23F89"/>
    <w:rsid w:val="00B24312"/>
    <w:rsid w:val="00B245AB"/>
    <w:rsid w:val="00B27E90"/>
    <w:rsid w:val="00B3033C"/>
    <w:rsid w:val="00B30A50"/>
    <w:rsid w:val="00B30BD3"/>
    <w:rsid w:val="00B31C12"/>
    <w:rsid w:val="00B331A2"/>
    <w:rsid w:val="00B331F1"/>
    <w:rsid w:val="00B335C8"/>
    <w:rsid w:val="00B35C03"/>
    <w:rsid w:val="00B35FF1"/>
    <w:rsid w:val="00B360A2"/>
    <w:rsid w:val="00B36F00"/>
    <w:rsid w:val="00B37B6B"/>
    <w:rsid w:val="00B403EE"/>
    <w:rsid w:val="00B40B34"/>
    <w:rsid w:val="00B40E8C"/>
    <w:rsid w:val="00B42F1A"/>
    <w:rsid w:val="00B43720"/>
    <w:rsid w:val="00B45643"/>
    <w:rsid w:val="00B50492"/>
    <w:rsid w:val="00B51967"/>
    <w:rsid w:val="00B52654"/>
    <w:rsid w:val="00B53476"/>
    <w:rsid w:val="00B53677"/>
    <w:rsid w:val="00B5369E"/>
    <w:rsid w:val="00B537E0"/>
    <w:rsid w:val="00B53C50"/>
    <w:rsid w:val="00B54EDA"/>
    <w:rsid w:val="00B562A8"/>
    <w:rsid w:val="00B57104"/>
    <w:rsid w:val="00B57709"/>
    <w:rsid w:val="00B57902"/>
    <w:rsid w:val="00B57EFA"/>
    <w:rsid w:val="00B61758"/>
    <w:rsid w:val="00B61C98"/>
    <w:rsid w:val="00B61DDE"/>
    <w:rsid w:val="00B62EC1"/>
    <w:rsid w:val="00B6326B"/>
    <w:rsid w:val="00B63948"/>
    <w:rsid w:val="00B63A98"/>
    <w:rsid w:val="00B641D2"/>
    <w:rsid w:val="00B64C23"/>
    <w:rsid w:val="00B65E9B"/>
    <w:rsid w:val="00B6660D"/>
    <w:rsid w:val="00B66B5D"/>
    <w:rsid w:val="00B66DA1"/>
    <w:rsid w:val="00B66DB1"/>
    <w:rsid w:val="00B67EE8"/>
    <w:rsid w:val="00B703B6"/>
    <w:rsid w:val="00B7053B"/>
    <w:rsid w:val="00B70E9D"/>
    <w:rsid w:val="00B729C7"/>
    <w:rsid w:val="00B72C9B"/>
    <w:rsid w:val="00B732D1"/>
    <w:rsid w:val="00B74962"/>
    <w:rsid w:val="00B75EF0"/>
    <w:rsid w:val="00B76433"/>
    <w:rsid w:val="00B765C7"/>
    <w:rsid w:val="00B80984"/>
    <w:rsid w:val="00B81BB3"/>
    <w:rsid w:val="00B84178"/>
    <w:rsid w:val="00B84AE2"/>
    <w:rsid w:val="00B84ECC"/>
    <w:rsid w:val="00B850BA"/>
    <w:rsid w:val="00B857D7"/>
    <w:rsid w:val="00B861A1"/>
    <w:rsid w:val="00B86D56"/>
    <w:rsid w:val="00B877C9"/>
    <w:rsid w:val="00B9008C"/>
    <w:rsid w:val="00B90670"/>
    <w:rsid w:val="00B90999"/>
    <w:rsid w:val="00B91BFA"/>
    <w:rsid w:val="00B942D1"/>
    <w:rsid w:val="00B943B4"/>
    <w:rsid w:val="00BA1A56"/>
    <w:rsid w:val="00BA207F"/>
    <w:rsid w:val="00BA31EC"/>
    <w:rsid w:val="00BA34F5"/>
    <w:rsid w:val="00BA38F0"/>
    <w:rsid w:val="00BA5A9B"/>
    <w:rsid w:val="00BA6C67"/>
    <w:rsid w:val="00BA755A"/>
    <w:rsid w:val="00BA758A"/>
    <w:rsid w:val="00BB033A"/>
    <w:rsid w:val="00BB0FF8"/>
    <w:rsid w:val="00BB1A2F"/>
    <w:rsid w:val="00BB1A72"/>
    <w:rsid w:val="00BB2A0E"/>
    <w:rsid w:val="00BB3757"/>
    <w:rsid w:val="00BB455D"/>
    <w:rsid w:val="00BB55F5"/>
    <w:rsid w:val="00BB575F"/>
    <w:rsid w:val="00BB6A5E"/>
    <w:rsid w:val="00BB7099"/>
    <w:rsid w:val="00BB787C"/>
    <w:rsid w:val="00BB7C00"/>
    <w:rsid w:val="00BC05D9"/>
    <w:rsid w:val="00BC0E90"/>
    <w:rsid w:val="00BC1291"/>
    <w:rsid w:val="00BC343C"/>
    <w:rsid w:val="00BC4DE1"/>
    <w:rsid w:val="00BC60B2"/>
    <w:rsid w:val="00BC63C9"/>
    <w:rsid w:val="00BD09FB"/>
    <w:rsid w:val="00BD18D4"/>
    <w:rsid w:val="00BD1F69"/>
    <w:rsid w:val="00BD3887"/>
    <w:rsid w:val="00BD4026"/>
    <w:rsid w:val="00BD54DB"/>
    <w:rsid w:val="00BD6BD7"/>
    <w:rsid w:val="00BD6DF2"/>
    <w:rsid w:val="00BE2311"/>
    <w:rsid w:val="00BE2763"/>
    <w:rsid w:val="00BE43A7"/>
    <w:rsid w:val="00BE55D7"/>
    <w:rsid w:val="00BE7D54"/>
    <w:rsid w:val="00BE7E64"/>
    <w:rsid w:val="00BF11EB"/>
    <w:rsid w:val="00BF1A0A"/>
    <w:rsid w:val="00BF3C8C"/>
    <w:rsid w:val="00BF4854"/>
    <w:rsid w:val="00BF51A1"/>
    <w:rsid w:val="00BF5697"/>
    <w:rsid w:val="00BF6434"/>
    <w:rsid w:val="00BF75F3"/>
    <w:rsid w:val="00BF76D9"/>
    <w:rsid w:val="00C000C5"/>
    <w:rsid w:val="00C018BE"/>
    <w:rsid w:val="00C0397B"/>
    <w:rsid w:val="00C039F0"/>
    <w:rsid w:val="00C05158"/>
    <w:rsid w:val="00C058AF"/>
    <w:rsid w:val="00C06B59"/>
    <w:rsid w:val="00C06DB0"/>
    <w:rsid w:val="00C07F65"/>
    <w:rsid w:val="00C1126E"/>
    <w:rsid w:val="00C1154E"/>
    <w:rsid w:val="00C11799"/>
    <w:rsid w:val="00C122A3"/>
    <w:rsid w:val="00C12935"/>
    <w:rsid w:val="00C13711"/>
    <w:rsid w:val="00C13AC7"/>
    <w:rsid w:val="00C14083"/>
    <w:rsid w:val="00C14715"/>
    <w:rsid w:val="00C1755D"/>
    <w:rsid w:val="00C2099C"/>
    <w:rsid w:val="00C20BEA"/>
    <w:rsid w:val="00C20FD4"/>
    <w:rsid w:val="00C217A8"/>
    <w:rsid w:val="00C21E2A"/>
    <w:rsid w:val="00C240A9"/>
    <w:rsid w:val="00C25130"/>
    <w:rsid w:val="00C25F86"/>
    <w:rsid w:val="00C261B9"/>
    <w:rsid w:val="00C26FDD"/>
    <w:rsid w:val="00C279D6"/>
    <w:rsid w:val="00C32CA7"/>
    <w:rsid w:val="00C33653"/>
    <w:rsid w:val="00C33861"/>
    <w:rsid w:val="00C35659"/>
    <w:rsid w:val="00C35D02"/>
    <w:rsid w:val="00C36684"/>
    <w:rsid w:val="00C368DF"/>
    <w:rsid w:val="00C41719"/>
    <w:rsid w:val="00C41E01"/>
    <w:rsid w:val="00C4225E"/>
    <w:rsid w:val="00C428FD"/>
    <w:rsid w:val="00C43107"/>
    <w:rsid w:val="00C444E3"/>
    <w:rsid w:val="00C44F81"/>
    <w:rsid w:val="00C45B15"/>
    <w:rsid w:val="00C46D82"/>
    <w:rsid w:val="00C47FFA"/>
    <w:rsid w:val="00C52B4C"/>
    <w:rsid w:val="00C53E61"/>
    <w:rsid w:val="00C552D9"/>
    <w:rsid w:val="00C56640"/>
    <w:rsid w:val="00C57C51"/>
    <w:rsid w:val="00C57D9E"/>
    <w:rsid w:val="00C61BD7"/>
    <w:rsid w:val="00C63508"/>
    <w:rsid w:val="00C63D25"/>
    <w:rsid w:val="00C64274"/>
    <w:rsid w:val="00C64423"/>
    <w:rsid w:val="00C678A4"/>
    <w:rsid w:val="00C711A6"/>
    <w:rsid w:val="00C72B74"/>
    <w:rsid w:val="00C72DEC"/>
    <w:rsid w:val="00C731DE"/>
    <w:rsid w:val="00C74314"/>
    <w:rsid w:val="00C74E48"/>
    <w:rsid w:val="00C7744C"/>
    <w:rsid w:val="00C774B4"/>
    <w:rsid w:val="00C77B27"/>
    <w:rsid w:val="00C802EA"/>
    <w:rsid w:val="00C80876"/>
    <w:rsid w:val="00C80E9B"/>
    <w:rsid w:val="00C81796"/>
    <w:rsid w:val="00C81FF1"/>
    <w:rsid w:val="00C84103"/>
    <w:rsid w:val="00C84265"/>
    <w:rsid w:val="00C860D5"/>
    <w:rsid w:val="00C86393"/>
    <w:rsid w:val="00C87AA9"/>
    <w:rsid w:val="00C87D78"/>
    <w:rsid w:val="00C90666"/>
    <w:rsid w:val="00C9094F"/>
    <w:rsid w:val="00C90EE3"/>
    <w:rsid w:val="00C90F39"/>
    <w:rsid w:val="00C9368A"/>
    <w:rsid w:val="00C95483"/>
    <w:rsid w:val="00C955CE"/>
    <w:rsid w:val="00C9741E"/>
    <w:rsid w:val="00CA10D5"/>
    <w:rsid w:val="00CA1562"/>
    <w:rsid w:val="00CA319E"/>
    <w:rsid w:val="00CA4D71"/>
    <w:rsid w:val="00CA53EB"/>
    <w:rsid w:val="00CA5599"/>
    <w:rsid w:val="00CA62A2"/>
    <w:rsid w:val="00CA69F0"/>
    <w:rsid w:val="00CA7297"/>
    <w:rsid w:val="00CA7DB6"/>
    <w:rsid w:val="00CB0F02"/>
    <w:rsid w:val="00CB2EC9"/>
    <w:rsid w:val="00CB2FC2"/>
    <w:rsid w:val="00CB377D"/>
    <w:rsid w:val="00CB3800"/>
    <w:rsid w:val="00CB3F78"/>
    <w:rsid w:val="00CB422F"/>
    <w:rsid w:val="00CB4D36"/>
    <w:rsid w:val="00CC2369"/>
    <w:rsid w:val="00CC2487"/>
    <w:rsid w:val="00CC3391"/>
    <w:rsid w:val="00CC4342"/>
    <w:rsid w:val="00CC5FDB"/>
    <w:rsid w:val="00CC6035"/>
    <w:rsid w:val="00CC642D"/>
    <w:rsid w:val="00CC712E"/>
    <w:rsid w:val="00CC730E"/>
    <w:rsid w:val="00CD02FA"/>
    <w:rsid w:val="00CD03A2"/>
    <w:rsid w:val="00CD0928"/>
    <w:rsid w:val="00CD0932"/>
    <w:rsid w:val="00CD2688"/>
    <w:rsid w:val="00CD391B"/>
    <w:rsid w:val="00CD44D0"/>
    <w:rsid w:val="00CD4FA5"/>
    <w:rsid w:val="00CD5159"/>
    <w:rsid w:val="00CD52D6"/>
    <w:rsid w:val="00CD5BC4"/>
    <w:rsid w:val="00CD6878"/>
    <w:rsid w:val="00CD6D8B"/>
    <w:rsid w:val="00CD7106"/>
    <w:rsid w:val="00CD7F6E"/>
    <w:rsid w:val="00CE17FB"/>
    <w:rsid w:val="00CE1C7F"/>
    <w:rsid w:val="00CE3CC8"/>
    <w:rsid w:val="00CE4A63"/>
    <w:rsid w:val="00CE5BDF"/>
    <w:rsid w:val="00CE5DCC"/>
    <w:rsid w:val="00CE6625"/>
    <w:rsid w:val="00CE7A83"/>
    <w:rsid w:val="00CE7E8C"/>
    <w:rsid w:val="00CF16BC"/>
    <w:rsid w:val="00CF3069"/>
    <w:rsid w:val="00CF3D5F"/>
    <w:rsid w:val="00CF48BC"/>
    <w:rsid w:val="00CF5032"/>
    <w:rsid w:val="00CF6AA2"/>
    <w:rsid w:val="00CF6AF7"/>
    <w:rsid w:val="00D00E24"/>
    <w:rsid w:val="00D00F9C"/>
    <w:rsid w:val="00D025AF"/>
    <w:rsid w:val="00D02730"/>
    <w:rsid w:val="00D027AB"/>
    <w:rsid w:val="00D02827"/>
    <w:rsid w:val="00D034B7"/>
    <w:rsid w:val="00D037CD"/>
    <w:rsid w:val="00D044F7"/>
    <w:rsid w:val="00D05529"/>
    <w:rsid w:val="00D05C0E"/>
    <w:rsid w:val="00D06222"/>
    <w:rsid w:val="00D065BD"/>
    <w:rsid w:val="00D1083B"/>
    <w:rsid w:val="00D10A28"/>
    <w:rsid w:val="00D1177A"/>
    <w:rsid w:val="00D121FE"/>
    <w:rsid w:val="00D12E5E"/>
    <w:rsid w:val="00D12F64"/>
    <w:rsid w:val="00D137EC"/>
    <w:rsid w:val="00D139D8"/>
    <w:rsid w:val="00D14371"/>
    <w:rsid w:val="00D15AA4"/>
    <w:rsid w:val="00D1601F"/>
    <w:rsid w:val="00D17291"/>
    <w:rsid w:val="00D20B6B"/>
    <w:rsid w:val="00D21F57"/>
    <w:rsid w:val="00D22ED8"/>
    <w:rsid w:val="00D23927"/>
    <w:rsid w:val="00D2430B"/>
    <w:rsid w:val="00D24314"/>
    <w:rsid w:val="00D2674D"/>
    <w:rsid w:val="00D268E7"/>
    <w:rsid w:val="00D27096"/>
    <w:rsid w:val="00D271D3"/>
    <w:rsid w:val="00D31D2A"/>
    <w:rsid w:val="00D338A1"/>
    <w:rsid w:val="00D345E7"/>
    <w:rsid w:val="00D34A1C"/>
    <w:rsid w:val="00D35900"/>
    <w:rsid w:val="00D35D3C"/>
    <w:rsid w:val="00D36121"/>
    <w:rsid w:val="00D36BDA"/>
    <w:rsid w:val="00D376EB"/>
    <w:rsid w:val="00D42621"/>
    <w:rsid w:val="00D426C9"/>
    <w:rsid w:val="00D42CE7"/>
    <w:rsid w:val="00D44CB1"/>
    <w:rsid w:val="00D45126"/>
    <w:rsid w:val="00D5065D"/>
    <w:rsid w:val="00D5198A"/>
    <w:rsid w:val="00D51BAC"/>
    <w:rsid w:val="00D55771"/>
    <w:rsid w:val="00D563BB"/>
    <w:rsid w:val="00D57262"/>
    <w:rsid w:val="00D57738"/>
    <w:rsid w:val="00D577FD"/>
    <w:rsid w:val="00D57869"/>
    <w:rsid w:val="00D61120"/>
    <w:rsid w:val="00D61F80"/>
    <w:rsid w:val="00D6217F"/>
    <w:rsid w:val="00D62D21"/>
    <w:rsid w:val="00D6426A"/>
    <w:rsid w:val="00D65718"/>
    <w:rsid w:val="00D663CA"/>
    <w:rsid w:val="00D664DF"/>
    <w:rsid w:val="00D67934"/>
    <w:rsid w:val="00D67B31"/>
    <w:rsid w:val="00D7114A"/>
    <w:rsid w:val="00D71297"/>
    <w:rsid w:val="00D715B6"/>
    <w:rsid w:val="00D72FFF"/>
    <w:rsid w:val="00D752BD"/>
    <w:rsid w:val="00D77DB7"/>
    <w:rsid w:val="00D81236"/>
    <w:rsid w:val="00D82727"/>
    <w:rsid w:val="00D82A56"/>
    <w:rsid w:val="00D82DAE"/>
    <w:rsid w:val="00D833E4"/>
    <w:rsid w:val="00D83B20"/>
    <w:rsid w:val="00D85914"/>
    <w:rsid w:val="00D877DB"/>
    <w:rsid w:val="00D901D8"/>
    <w:rsid w:val="00D91F07"/>
    <w:rsid w:val="00D933EF"/>
    <w:rsid w:val="00D93993"/>
    <w:rsid w:val="00D94042"/>
    <w:rsid w:val="00D94354"/>
    <w:rsid w:val="00D95E2D"/>
    <w:rsid w:val="00D9602C"/>
    <w:rsid w:val="00D97C74"/>
    <w:rsid w:val="00DA0A8D"/>
    <w:rsid w:val="00DA1214"/>
    <w:rsid w:val="00DA1AD8"/>
    <w:rsid w:val="00DA1B9D"/>
    <w:rsid w:val="00DA3433"/>
    <w:rsid w:val="00DA45D8"/>
    <w:rsid w:val="00DA5DB0"/>
    <w:rsid w:val="00DA7BB7"/>
    <w:rsid w:val="00DB191E"/>
    <w:rsid w:val="00DB1954"/>
    <w:rsid w:val="00DB1A73"/>
    <w:rsid w:val="00DB2762"/>
    <w:rsid w:val="00DB30C1"/>
    <w:rsid w:val="00DB346F"/>
    <w:rsid w:val="00DB3A86"/>
    <w:rsid w:val="00DB4ABD"/>
    <w:rsid w:val="00DB5FF0"/>
    <w:rsid w:val="00DB6474"/>
    <w:rsid w:val="00DC0572"/>
    <w:rsid w:val="00DC0972"/>
    <w:rsid w:val="00DC26E4"/>
    <w:rsid w:val="00DC2992"/>
    <w:rsid w:val="00DC4035"/>
    <w:rsid w:val="00DC5A71"/>
    <w:rsid w:val="00DC5A76"/>
    <w:rsid w:val="00DC5C7C"/>
    <w:rsid w:val="00DC6EF4"/>
    <w:rsid w:val="00DC7A3D"/>
    <w:rsid w:val="00DC7CFB"/>
    <w:rsid w:val="00DD0313"/>
    <w:rsid w:val="00DD25BC"/>
    <w:rsid w:val="00DD2683"/>
    <w:rsid w:val="00DD2DE8"/>
    <w:rsid w:val="00DD361C"/>
    <w:rsid w:val="00DD3B93"/>
    <w:rsid w:val="00DD54DF"/>
    <w:rsid w:val="00DD57DC"/>
    <w:rsid w:val="00DD644C"/>
    <w:rsid w:val="00DD666F"/>
    <w:rsid w:val="00DD7063"/>
    <w:rsid w:val="00DD7CC2"/>
    <w:rsid w:val="00DE1680"/>
    <w:rsid w:val="00DE17A1"/>
    <w:rsid w:val="00DE1F5C"/>
    <w:rsid w:val="00DE251B"/>
    <w:rsid w:val="00DE28BA"/>
    <w:rsid w:val="00DE2C0F"/>
    <w:rsid w:val="00DE45F8"/>
    <w:rsid w:val="00DE4AB7"/>
    <w:rsid w:val="00DE7617"/>
    <w:rsid w:val="00DE78C1"/>
    <w:rsid w:val="00DE7CF6"/>
    <w:rsid w:val="00DF25F5"/>
    <w:rsid w:val="00DF3D11"/>
    <w:rsid w:val="00DF42CD"/>
    <w:rsid w:val="00DF430D"/>
    <w:rsid w:val="00DF43A2"/>
    <w:rsid w:val="00DF46CB"/>
    <w:rsid w:val="00DF4BF0"/>
    <w:rsid w:val="00DF4DB6"/>
    <w:rsid w:val="00E00250"/>
    <w:rsid w:val="00E009E2"/>
    <w:rsid w:val="00E00BBB"/>
    <w:rsid w:val="00E0253F"/>
    <w:rsid w:val="00E02A0B"/>
    <w:rsid w:val="00E03248"/>
    <w:rsid w:val="00E03E0D"/>
    <w:rsid w:val="00E04541"/>
    <w:rsid w:val="00E0534C"/>
    <w:rsid w:val="00E0663C"/>
    <w:rsid w:val="00E10937"/>
    <w:rsid w:val="00E11DFC"/>
    <w:rsid w:val="00E148C8"/>
    <w:rsid w:val="00E15026"/>
    <w:rsid w:val="00E152D2"/>
    <w:rsid w:val="00E155E6"/>
    <w:rsid w:val="00E15AAC"/>
    <w:rsid w:val="00E16241"/>
    <w:rsid w:val="00E162EC"/>
    <w:rsid w:val="00E171C9"/>
    <w:rsid w:val="00E20E81"/>
    <w:rsid w:val="00E20F11"/>
    <w:rsid w:val="00E21032"/>
    <w:rsid w:val="00E23393"/>
    <w:rsid w:val="00E23642"/>
    <w:rsid w:val="00E250A1"/>
    <w:rsid w:val="00E257EA"/>
    <w:rsid w:val="00E25DB0"/>
    <w:rsid w:val="00E26ED3"/>
    <w:rsid w:val="00E30358"/>
    <w:rsid w:val="00E30785"/>
    <w:rsid w:val="00E30B2A"/>
    <w:rsid w:val="00E350CB"/>
    <w:rsid w:val="00E355AD"/>
    <w:rsid w:val="00E3564B"/>
    <w:rsid w:val="00E356A8"/>
    <w:rsid w:val="00E35C31"/>
    <w:rsid w:val="00E36A29"/>
    <w:rsid w:val="00E378A9"/>
    <w:rsid w:val="00E40E95"/>
    <w:rsid w:val="00E412E9"/>
    <w:rsid w:val="00E42927"/>
    <w:rsid w:val="00E4339E"/>
    <w:rsid w:val="00E44217"/>
    <w:rsid w:val="00E4465C"/>
    <w:rsid w:val="00E450BD"/>
    <w:rsid w:val="00E4735C"/>
    <w:rsid w:val="00E517B9"/>
    <w:rsid w:val="00E52C64"/>
    <w:rsid w:val="00E52D88"/>
    <w:rsid w:val="00E54CD0"/>
    <w:rsid w:val="00E550C1"/>
    <w:rsid w:val="00E575BC"/>
    <w:rsid w:val="00E57F1D"/>
    <w:rsid w:val="00E60001"/>
    <w:rsid w:val="00E6173A"/>
    <w:rsid w:val="00E62E1B"/>
    <w:rsid w:val="00E64848"/>
    <w:rsid w:val="00E65D9F"/>
    <w:rsid w:val="00E66371"/>
    <w:rsid w:val="00E70337"/>
    <w:rsid w:val="00E70C42"/>
    <w:rsid w:val="00E71A71"/>
    <w:rsid w:val="00E72CBA"/>
    <w:rsid w:val="00E741C8"/>
    <w:rsid w:val="00E7745F"/>
    <w:rsid w:val="00E779A8"/>
    <w:rsid w:val="00E77AA0"/>
    <w:rsid w:val="00E77C38"/>
    <w:rsid w:val="00E8228A"/>
    <w:rsid w:val="00E83D31"/>
    <w:rsid w:val="00E850BC"/>
    <w:rsid w:val="00E858AF"/>
    <w:rsid w:val="00E85A54"/>
    <w:rsid w:val="00E863E8"/>
    <w:rsid w:val="00E86A30"/>
    <w:rsid w:val="00E87039"/>
    <w:rsid w:val="00E874E3"/>
    <w:rsid w:val="00E87A29"/>
    <w:rsid w:val="00E87B55"/>
    <w:rsid w:val="00E91023"/>
    <w:rsid w:val="00E91877"/>
    <w:rsid w:val="00E91B53"/>
    <w:rsid w:val="00E92122"/>
    <w:rsid w:val="00E92A07"/>
    <w:rsid w:val="00E93E11"/>
    <w:rsid w:val="00E93F11"/>
    <w:rsid w:val="00E94844"/>
    <w:rsid w:val="00E9499F"/>
    <w:rsid w:val="00E94FEC"/>
    <w:rsid w:val="00E95771"/>
    <w:rsid w:val="00E96424"/>
    <w:rsid w:val="00E96EFD"/>
    <w:rsid w:val="00E97FD1"/>
    <w:rsid w:val="00EA00FF"/>
    <w:rsid w:val="00EA01C2"/>
    <w:rsid w:val="00EA0AA2"/>
    <w:rsid w:val="00EA14B1"/>
    <w:rsid w:val="00EA1B23"/>
    <w:rsid w:val="00EA1D1D"/>
    <w:rsid w:val="00EA20E5"/>
    <w:rsid w:val="00EA216C"/>
    <w:rsid w:val="00EA26DF"/>
    <w:rsid w:val="00EA2D8C"/>
    <w:rsid w:val="00EA3585"/>
    <w:rsid w:val="00EA36BA"/>
    <w:rsid w:val="00EA3A23"/>
    <w:rsid w:val="00EA3CA8"/>
    <w:rsid w:val="00EA5AA7"/>
    <w:rsid w:val="00EA5AE5"/>
    <w:rsid w:val="00EA67E8"/>
    <w:rsid w:val="00EA6F27"/>
    <w:rsid w:val="00EB1343"/>
    <w:rsid w:val="00EB163C"/>
    <w:rsid w:val="00EB222B"/>
    <w:rsid w:val="00EB2906"/>
    <w:rsid w:val="00EB339D"/>
    <w:rsid w:val="00EB4832"/>
    <w:rsid w:val="00EB5686"/>
    <w:rsid w:val="00EB57EA"/>
    <w:rsid w:val="00EB5BFB"/>
    <w:rsid w:val="00EB6AF1"/>
    <w:rsid w:val="00EC0268"/>
    <w:rsid w:val="00EC1316"/>
    <w:rsid w:val="00EC2BAC"/>
    <w:rsid w:val="00EC5D8F"/>
    <w:rsid w:val="00EC622D"/>
    <w:rsid w:val="00EC70DD"/>
    <w:rsid w:val="00EC711E"/>
    <w:rsid w:val="00EC7472"/>
    <w:rsid w:val="00EC7E54"/>
    <w:rsid w:val="00ED0181"/>
    <w:rsid w:val="00ED0504"/>
    <w:rsid w:val="00ED0692"/>
    <w:rsid w:val="00ED1313"/>
    <w:rsid w:val="00ED1747"/>
    <w:rsid w:val="00ED188C"/>
    <w:rsid w:val="00ED1B02"/>
    <w:rsid w:val="00ED1FCF"/>
    <w:rsid w:val="00ED2358"/>
    <w:rsid w:val="00ED329B"/>
    <w:rsid w:val="00ED3305"/>
    <w:rsid w:val="00ED4E7D"/>
    <w:rsid w:val="00ED5AE1"/>
    <w:rsid w:val="00ED7863"/>
    <w:rsid w:val="00EE015C"/>
    <w:rsid w:val="00EE0FD2"/>
    <w:rsid w:val="00EE1439"/>
    <w:rsid w:val="00EE153D"/>
    <w:rsid w:val="00EE15A1"/>
    <w:rsid w:val="00EE243A"/>
    <w:rsid w:val="00EE2B2B"/>
    <w:rsid w:val="00EE4547"/>
    <w:rsid w:val="00EE4687"/>
    <w:rsid w:val="00EE4BA0"/>
    <w:rsid w:val="00EE5923"/>
    <w:rsid w:val="00EE7902"/>
    <w:rsid w:val="00EF0FCD"/>
    <w:rsid w:val="00EF0FF5"/>
    <w:rsid w:val="00EF13A7"/>
    <w:rsid w:val="00EF1DF3"/>
    <w:rsid w:val="00EF27FB"/>
    <w:rsid w:val="00EF2E6F"/>
    <w:rsid w:val="00EF4786"/>
    <w:rsid w:val="00EF4E61"/>
    <w:rsid w:val="00F004A7"/>
    <w:rsid w:val="00F01490"/>
    <w:rsid w:val="00F0162F"/>
    <w:rsid w:val="00F01864"/>
    <w:rsid w:val="00F01B9F"/>
    <w:rsid w:val="00F033BA"/>
    <w:rsid w:val="00F037C3"/>
    <w:rsid w:val="00F04A11"/>
    <w:rsid w:val="00F102F4"/>
    <w:rsid w:val="00F10A30"/>
    <w:rsid w:val="00F10EDF"/>
    <w:rsid w:val="00F11373"/>
    <w:rsid w:val="00F114A1"/>
    <w:rsid w:val="00F12892"/>
    <w:rsid w:val="00F12913"/>
    <w:rsid w:val="00F12E34"/>
    <w:rsid w:val="00F13ACC"/>
    <w:rsid w:val="00F14418"/>
    <w:rsid w:val="00F1459A"/>
    <w:rsid w:val="00F148B2"/>
    <w:rsid w:val="00F15398"/>
    <w:rsid w:val="00F15E2E"/>
    <w:rsid w:val="00F15F18"/>
    <w:rsid w:val="00F16AA7"/>
    <w:rsid w:val="00F16C09"/>
    <w:rsid w:val="00F204A2"/>
    <w:rsid w:val="00F2307D"/>
    <w:rsid w:val="00F246B1"/>
    <w:rsid w:val="00F247BC"/>
    <w:rsid w:val="00F2514A"/>
    <w:rsid w:val="00F255EE"/>
    <w:rsid w:val="00F25E26"/>
    <w:rsid w:val="00F2698E"/>
    <w:rsid w:val="00F30782"/>
    <w:rsid w:val="00F310D7"/>
    <w:rsid w:val="00F31305"/>
    <w:rsid w:val="00F342C7"/>
    <w:rsid w:val="00F3605D"/>
    <w:rsid w:val="00F37BA7"/>
    <w:rsid w:val="00F402E7"/>
    <w:rsid w:val="00F4048A"/>
    <w:rsid w:val="00F42743"/>
    <w:rsid w:val="00F429C1"/>
    <w:rsid w:val="00F43972"/>
    <w:rsid w:val="00F45701"/>
    <w:rsid w:val="00F4637E"/>
    <w:rsid w:val="00F466AB"/>
    <w:rsid w:val="00F46FF8"/>
    <w:rsid w:val="00F504C7"/>
    <w:rsid w:val="00F50D5B"/>
    <w:rsid w:val="00F51059"/>
    <w:rsid w:val="00F51761"/>
    <w:rsid w:val="00F5561B"/>
    <w:rsid w:val="00F55965"/>
    <w:rsid w:val="00F55B0F"/>
    <w:rsid w:val="00F56A71"/>
    <w:rsid w:val="00F57DBF"/>
    <w:rsid w:val="00F61196"/>
    <w:rsid w:val="00F647D6"/>
    <w:rsid w:val="00F64CFE"/>
    <w:rsid w:val="00F6540B"/>
    <w:rsid w:val="00F66975"/>
    <w:rsid w:val="00F6795C"/>
    <w:rsid w:val="00F7045F"/>
    <w:rsid w:val="00F73072"/>
    <w:rsid w:val="00F742A6"/>
    <w:rsid w:val="00F75721"/>
    <w:rsid w:val="00F75E07"/>
    <w:rsid w:val="00F7647F"/>
    <w:rsid w:val="00F77137"/>
    <w:rsid w:val="00F777F8"/>
    <w:rsid w:val="00F7784D"/>
    <w:rsid w:val="00F77E56"/>
    <w:rsid w:val="00F8132B"/>
    <w:rsid w:val="00F8160E"/>
    <w:rsid w:val="00F817BB"/>
    <w:rsid w:val="00F822A5"/>
    <w:rsid w:val="00F82B2D"/>
    <w:rsid w:val="00F835B4"/>
    <w:rsid w:val="00F83614"/>
    <w:rsid w:val="00F83CD0"/>
    <w:rsid w:val="00F85007"/>
    <w:rsid w:val="00F85F7E"/>
    <w:rsid w:val="00F86275"/>
    <w:rsid w:val="00F8638F"/>
    <w:rsid w:val="00F86C97"/>
    <w:rsid w:val="00F86F53"/>
    <w:rsid w:val="00F8708A"/>
    <w:rsid w:val="00F8730C"/>
    <w:rsid w:val="00F90C8A"/>
    <w:rsid w:val="00F90E72"/>
    <w:rsid w:val="00F9151D"/>
    <w:rsid w:val="00F919A6"/>
    <w:rsid w:val="00F9317F"/>
    <w:rsid w:val="00F931D7"/>
    <w:rsid w:val="00F95E8E"/>
    <w:rsid w:val="00F96DDF"/>
    <w:rsid w:val="00F96FEC"/>
    <w:rsid w:val="00F9779F"/>
    <w:rsid w:val="00F97BAE"/>
    <w:rsid w:val="00F97BD9"/>
    <w:rsid w:val="00FA02A2"/>
    <w:rsid w:val="00FA1B2D"/>
    <w:rsid w:val="00FA206A"/>
    <w:rsid w:val="00FA20BD"/>
    <w:rsid w:val="00FA28E8"/>
    <w:rsid w:val="00FA3979"/>
    <w:rsid w:val="00FA457D"/>
    <w:rsid w:val="00FA5984"/>
    <w:rsid w:val="00FA59D2"/>
    <w:rsid w:val="00FA6B4C"/>
    <w:rsid w:val="00FA6FA4"/>
    <w:rsid w:val="00FA7184"/>
    <w:rsid w:val="00FA7226"/>
    <w:rsid w:val="00FA7717"/>
    <w:rsid w:val="00FA7F15"/>
    <w:rsid w:val="00FB2BBD"/>
    <w:rsid w:val="00FB3412"/>
    <w:rsid w:val="00FB41D2"/>
    <w:rsid w:val="00FB717A"/>
    <w:rsid w:val="00FC047D"/>
    <w:rsid w:val="00FC0509"/>
    <w:rsid w:val="00FC07DB"/>
    <w:rsid w:val="00FC0CF5"/>
    <w:rsid w:val="00FC0D1B"/>
    <w:rsid w:val="00FC0F56"/>
    <w:rsid w:val="00FC1E27"/>
    <w:rsid w:val="00FC3268"/>
    <w:rsid w:val="00FC3DDF"/>
    <w:rsid w:val="00FC43CA"/>
    <w:rsid w:val="00FC5CBE"/>
    <w:rsid w:val="00FC621F"/>
    <w:rsid w:val="00FC6818"/>
    <w:rsid w:val="00FC76F3"/>
    <w:rsid w:val="00FC7E58"/>
    <w:rsid w:val="00FD0C8E"/>
    <w:rsid w:val="00FD100C"/>
    <w:rsid w:val="00FD13D2"/>
    <w:rsid w:val="00FD2086"/>
    <w:rsid w:val="00FD243B"/>
    <w:rsid w:val="00FD3A7C"/>
    <w:rsid w:val="00FD4C90"/>
    <w:rsid w:val="00FD5A70"/>
    <w:rsid w:val="00FD5F27"/>
    <w:rsid w:val="00FD5F44"/>
    <w:rsid w:val="00FD662A"/>
    <w:rsid w:val="00FD6991"/>
    <w:rsid w:val="00FE0E4F"/>
    <w:rsid w:val="00FE265B"/>
    <w:rsid w:val="00FE2804"/>
    <w:rsid w:val="00FE2AD3"/>
    <w:rsid w:val="00FE32AF"/>
    <w:rsid w:val="00FE45B8"/>
    <w:rsid w:val="00FE4FBC"/>
    <w:rsid w:val="00FE56F1"/>
    <w:rsid w:val="00FE5F38"/>
    <w:rsid w:val="00FE62F0"/>
    <w:rsid w:val="00FF155C"/>
    <w:rsid w:val="00FF20DE"/>
    <w:rsid w:val="00FF306C"/>
    <w:rsid w:val="00FF4ADB"/>
    <w:rsid w:val="00FF50FD"/>
    <w:rsid w:val="00FF5447"/>
    <w:rsid w:val="00FF584F"/>
    <w:rsid w:val="00FF61A1"/>
    <w:rsid w:val="00FF67FA"/>
    <w:rsid w:val="00FF6D0F"/>
    <w:rsid w:val="00FF7987"/>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204]">
      <v:fill color="none [3204]"/>
      <v:stroke color="none [3204]" weight="3pt"/>
      <v:shadow type="perspective" color="none [1604]" opacity=".5" offset="1pt" offset2="-1pt"/>
    </o:shapedefaults>
    <o:shapelayout v:ext="edit">
      <o:idmap v:ext="edit" data="2"/>
    </o:shapelayout>
  </w:shapeDefaults>
  <w:decimalSymbol w:val="."/>
  <w:listSeparator w:val=","/>
  <w14:docId w14:val="336C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40" w:lineRule="atLeast"/>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8"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FD6991"/>
    <w:pPr>
      <w:spacing w:after="160" w:line="300" w:lineRule="atLeast"/>
    </w:pPr>
    <w:rPr>
      <w:rFonts w:ascii="Calibri" w:hAnsi="Calibri"/>
      <w:color w:val="1E1E1E"/>
      <w:sz w:val="24"/>
    </w:rPr>
  </w:style>
  <w:style w:type="paragraph" w:styleId="Heading1">
    <w:name w:val="heading 1"/>
    <w:basedOn w:val="Normalcolour"/>
    <w:link w:val="Heading1Char"/>
    <w:uiPriority w:val="9"/>
    <w:qFormat/>
    <w:rsid w:val="00B37B6B"/>
    <w:pPr>
      <w:keepNext/>
      <w:keepLines/>
      <w:numPr>
        <w:numId w:val="14"/>
      </w:numPr>
      <w:spacing w:after="100"/>
      <w:ind w:right="284"/>
      <w:contextualSpacing/>
      <w:outlineLvl w:val="0"/>
    </w:pPr>
    <w:rPr>
      <w:rFonts w:eastAsiaTheme="majorEastAsia" w:cstheme="majorBidi"/>
      <w:b/>
      <w:bCs/>
      <w:sz w:val="26"/>
      <w:szCs w:val="28"/>
    </w:rPr>
  </w:style>
  <w:style w:type="paragraph" w:styleId="Heading2">
    <w:name w:val="heading 2"/>
    <w:basedOn w:val="Normalcolour"/>
    <w:next w:val="BodyText"/>
    <w:link w:val="Heading2Char"/>
    <w:uiPriority w:val="1"/>
    <w:qFormat/>
    <w:rsid w:val="00166496"/>
    <w:pPr>
      <w:keepNext/>
      <w:keepLines/>
      <w:numPr>
        <w:ilvl w:val="1"/>
        <w:numId w:val="14"/>
      </w:numPr>
      <w:spacing w:before="320" w:after="80" w:line="240" w:lineRule="auto"/>
      <w:ind w:right="284"/>
      <w:outlineLvl w:val="1"/>
    </w:pPr>
    <w:rPr>
      <w:rFonts w:eastAsiaTheme="majorEastAsia" w:cstheme="majorBidi"/>
      <w:b/>
      <w:bCs/>
      <w:szCs w:val="26"/>
    </w:rPr>
  </w:style>
  <w:style w:type="paragraph" w:styleId="Heading3">
    <w:name w:val="heading 3"/>
    <w:basedOn w:val="Normalcolour"/>
    <w:next w:val="BodyText"/>
    <w:link w:val="Heading3Char"/>
    <w:uiPriority w:val="1"/>
    <w:qFormat/>
    <w:rsid w:val="00CE7E8C"/>
    <w:pPr>
      <w:keepNext/>
      <w:keepLines/>
      <w:numPr>
        <w:ilvl w:val="2"/>
        <w:numId w:val="14"/>
      </w:numPr>
      <w:spacing w:before="280" w:after="60" w:line="240" w:lineRule="auto"/>
      <w:ind w:right="284"/>
      <w:outlineLvl w:val="2"/>
    </w:pPr>
    <w:rPr>
      <w:rFonts w:eastAsiaTheme="majorEastAsia" w:cstheme="majorBidi"/>
      <w:b/>
      <w:bCs/>
      <w:sz w:val="22"/>
    </w:rPr>
  </w:style>
  <w:style w:type="paragraph" w:styleId="Heading4">
    <w:name w:val="heading 4"/>
    <w:basedOn w:val="Normal"/>
    <w:next w:val="BodyText"/>
    <w:link w:val="Heading4Char"/>
    <w:uiPriority w:val="1"/>
    <w:qFormat/>
    <w:rsid w:val="00CE7E8C"/>
    <w:pPr>
      <w:keepNext/>
      <w:keepLines/>
      <w:numPr>
        <w:ilvl w:val="3"/>
        <w:numId w:val="14"/>
      </w:numPr>
      <w:spacing w:before="240" w:after="60" w:line="240" w:lineRule="auto"/>
      <w:ind w:right="284"/>
      <w:outlineLvl w:val="3"/>
    </w:pPr>
    <w:rPr>
      <w:rFonts w:eastAsiaTheme="majorEastAsia" w:cstheme="majorBidi"/>
      <w:b/>
      <w:bCs/>
      <w:iCs/>
      <w:caps/>
      <w:sz w:val="20"/>
    </w:rPr>
  </w:style>
  <w:style w:type="paragraph" w:styleId="Heading5">
    <w:name w:val="heading 5"/>
    <w:basedOn w:val="Normal"/>
    <w:next w:val="BodyText"/>
    <w:link w:val="Heading5Char"/>
    <w:uiPriority w:val="1"/>
    <w:semiHidden/>
    <w:qFormat/>
    <w:rsid w:val="00AC7F7D"/>
    <w:pPr>
      <w:keepNext/>
      <w:keepLines/>
      <w:numPr>
        <w:ilvl w:val="4"/>
        <w:numId w:val="14"/>
      </w:numPr>
      <w:spacing w:before="360" w:after="60"/>
      <w:ind w:right="284"/>
      <w:outlineLvl w:val="4"/>
    </w:pPr>
    <w:rPr>
      <w:rFonts w:eastAsiaTheme="majorEastAsia" w:cstheme="majorBidi"/>
      <w:b/>
      <w:caps/>
    </w:rPr>
  </w:style>
  <w:style w:type="paragraph" w:styleId="Heading6">
    <w:name w:val="heading 6"/>
    <w:basedOn w:val="Normal"/>
    <w:next w:val="Normal"/>
    <w:link w:val="Heading6Char"/>
    <w:uiPriority w:val="13"/>
    <w:semiHidden/>
    <w:qFormat/>
    <w:rsid w:val="00EC70DD"/>
    <w:pPr>
      <w:keepNext/>
      <w:keepLines/>
      <w:numPr>
        <w:ilvl w:val="5"/>
        <w:numId w:val="14"/>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13"/>
    <w:semiHidden/>
    <w:qFormat/>
    <w:rsid w:val="00EC70D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3"/>
    <w:semiHidden/>
    <w:qFormat/>
    <w:rsid w:val="00EC70DD"/>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3"/>
    <w:semiHidden/>
    <w:qFormat/>
    <w:rsid w:val="00EC70DD"/>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650C9"/>
    <w:rPr>
      <w:vertAlign w:val="superscript"/>
    </w:rPr>
  </w:style>
  <w:style w:type="paragraph" w:styleId="ListBullet">
    <w:name w:val="List Bullet"/>
    <w:basedOn w:val="Normal"/>
    <w:uiPriority w:val="3"/>
    <w:semiHidden/>
    <w:rsid w:val="00230CBA"/>
    <w:pPr>
      <w:numPr>
        <w:numId w:val="2"/>
      </w:numPr>
      <w:tabs>
        <w:tab w:val="clear" w:pos="567"/>
        <w:tab w:val="num" w:pos="360"/>
      </w:tabs>
      <w:ind w:left="0" w:firstLine="0"/>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9"/>
    <w:rsid w:val="00B37B6B"/>
    <w:rPr>
      <w:rFonts w:ascii="Calibri" w:eastAsiaTheme="majorEastAsia" w:hAnsi="Calibri" w:cstheme="majorBidi"/>
      <w:b/>
      <w:bCs/>
      <w:color w:val="1E1E1E"/>
      <w:sz w:val="26"/>
      <w:szCs w:val="28"/>
    </w:rPr>
  </w:style>
  <w:style w:type="character" w:customStyle="1" w:styleId="Heading2Char">
    <w:name w:val="Heading 2 Char"/>
    <w:basedOn w:val="DefaultParagraphFont"/>
    <w:link w:val="Heading2"/>
    <w:uiPriority w:val="1"/>
    <w:rsid w:val="00166496"/>
    <w:rPr>
      <w:rFonts w:ascii="Calibri" w:eastAsiaTheme="majorEastAsia" w:hAnsi="Calibri" w:cstheme="majorBidi"/>
      <w:b/>
      <w:bCs/>
      <w:color w:val="1E1E1E"/>
      <w:sz w:val="24"/>
      <w:szCs w:val="26"/>
    </w:rPr>
  </w:style>
  <w:style w:type="character" w:customStyle="1" w:styleId="Heading3Char">
    <w:name w:val="Heading 3 Char"/>
    <w:basedOn w:val="DefaultParagraphFont"/>
    <w:link w:val="Heading3"/>
    <w:uiPriority w:val="1"/>
    <w:rsid w:val="00CE7E8C"/>
    <w:rPr>
      <w:rFonts w:ascii="Calibri" w:eastAsiaTheme="majorEastAsia" w:hAnsi="Calibri" w:cstheme="majorBidi"/>
      <w:b/>
      <w:bCs/>
      <w:color w:val="1E1E1E"/>
    </w:rPr>
  </w:style>
  <w:style w:type="character" w:customStyle="1" w:styleId="Heading4Char">
    <w:name w:val="Heading 4 Char"/>
    <w:basedOn w:val="DefaultParagraphFont"/>
    <w:link w:val="Heading4"/>
    <w:uiPriority w:val="1"/>
    <w:rsid w:val="00CE7E8C"/>
    <w:rPr>
      <w:rFonts w:ascii="Calibri" w:eastAsiaTheme="majorEastAsia" w:hAnsi="Calibri" w:cstheme="majorBidi"/>
      <w:b/>
      <w:bCs/>
      <w:iCs/>
      <w:caps/>
      <w:color w:val="1E1E1E"/>
      <w:sz w:val="20"/>
    </w:rPr>
  </w:style>
  <w:style w:type="character" w:customStyle="1" w:styleId="Heading5Char">
    <w:name w:val="Heading 5 Char"/>
    <w:basedOn w:val="DefaultParagraphFont"/>
    <w:link w:val="Heading5"/>
    <w:uiPriority w:val="1"/>
    <w:semiHidden/>
    <w:rsid w:val="0062408B"/>
    <w:rPr>
      <w:rFonts w:ascii="Calibri" w:eastAsiaTheme="majorEastAsia" w:hAnsi="Calibri" w:cstheme="majorBidi"/>
      <w:b/>
      <w:caps/>
      <w:color w:val="1E1E1E"/>
      <w:sz w:val="24"/>
    </w:rPr>
  </w:style>
  <w:style w:type="character" w:customStyle="1" w:styleId="Heading6Char">
    <w:name w:val="Heading 6 Char"/>
    <w:basedOn w:val="DefaultParagraphFont"/>
    <w:link w:val="Heading6"/>
    <w:uiPriority w:val="13"/>
    <w:semiHidden/>
    <w:rsid w:val="006259EA"/>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13"/>
    <w:semiHidden/>
    <w:rsid w:val="006259E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13"/>
    <w:semiHidden/>
    <w:rsid w:val="006259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13"/>
    <w:semiHidden/>
    <w:rsid w:val="006259EA"/>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7F23F8"/>
    <w:pPr>
      <w:ind w:left="567" w:right="567"/>
    </w:pPr>
    <w:rPr>
      <w:i/>
      <w:color w:val="4D4D4D"/>
    </w:rPr>
  </w:style>
  <w:style w:type="paragraph" w:styleId="Caption">
    <w:name w:val="caption"/>
    <w:basedOn w:val="Normal"/>
    <w:next w:val="BodyText"/>
    <w:uiPriority w:val="2"/>
    <w:semiHidden/>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
    <w:next w:val="Normal"/>
    <w:uiPriority w:val="39"/>
    <w:semiHidden/>
    <w:rsid w:val="00EA3CA8"/>
    <w:pPr>
      <w:tabs>
        <w:tab w:val="right" w:leader="underscore" w:pos="9299"/>
      </w:tabs>
      <w:spacing w:before="200" w:after="0"/>
      <w:ind w:right="425"/>
    </w:pPr>
    <w:rPr>
      <w:b/>
      <w:sz w:val="26"/>
    </w:rPr>
  </w:style>
  <w:style w:type="paragraph" w:styleId="TOC2">
    <w:name w:val="toc 2"/>
    <w:basedOn w:val="Normal"/>
    <w:next w:val="Normal"/>
    <w:uiPriority w:val="39"/>
    <w:semiHidden/>
    <w:rsid w:val="00EA3CA8"/>
    <w:pPr>
      <w:tabs>
        <w:tab w:val="right" w:leader="underscore" w:pos="9299"/>
      </w:tabs>
      <w:spacing w:after="0"/>
      <w:ind w:right="425"/>
    </w:pPr>
  </w:style>
  <w:style w:type="paragraph" w:styleId="TOC3">
    <w:name w:val="toc 3"/>
    <w:basedOn w:val="Normal"/>
    <w:next w:val="Normal"/>
    <w:uiPriority w:val="39"/>
    <w:semiHidden/>
    <w:rsid w:val="00EA3CA8"/>
    <w:pPr>
      <w:tabs>
        <w:tab w:val="right" w:leader="underscore" w:pos="9299"/>
      </w:tabs>
      <w:spacing w:after="0"/>
      <w:ind w:left="284" w:right="425"/>
    </w:pPr>
  </w:style>
  <w:style w:type="paragraph" w:styleId="TOC4">
    <w:name w:val="toc 4"/>
    <w:basedOn w:val="Normal"/>
    <w:next w:val="Normal"/>
    <w:uiPriority w:val="39"/>
    <w:semiHidden/>
    <w:rsid w:val="00751A3D"/>
    <w:pPr>
      <w:tabs>
        <w:tab w:val="right" w:leader="underscore" w:pos="9299"/>
      </w:tabs>
      <w:spacing w:after="0"/>
      <w:ind w:left="567" w:right="425"/>
    </w:pPr>
  </w:style>
  <w:style w:type="paragraph" w:styleId="TOC5">
    <w:name w:val="toc 5"/>
    <w:basedOn w:val="Normal"/>
    <w:next w:val="Normal"/>
    <w:uiPriority w:val="39"/>
    <w:semiHidden/>
    <w:rsid w:val="00EA3CA8"/>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semiHidden/>
    <w:rsid w:val="00EA3CA8"/>
    <w:pPr>
      <w:spacing w:before="600" w:after="140"/>
    </w:pPr>
    <w:rPr>
      <w:b w:val="0"/>
      <w:sz w:val="38"/>
    </w:rPr>
  </w:style>
  <w:style w:type="paragraph" w:styleId="BodyText">
    <w:name w:val="Body Text"/>
    <w:basedOn w:val="Normal"/>
    <w:link w:val="BodyTextChar"/>
    <w:uiPriority w:val="2"/>
    <w:rsid w:val="00C7744C"/>
  </w:style>
  <w:style w:type="character" w:customStyle="1" w:styleId="BodyTextChar">
    <w:name w:val="Body Text Char"/>
    <w:basedOn w:val="DefaultParagraphFont"/>
    <w:link w:val="BodyText"/>
    <w:uiPriority w:val="2"/>
    <w:rsid w:val="005804D9"/>
    <w:rPr>
      <w:rFonts w:ascii="Calibri" w:hAnsi="Calibri"/>
      <w:color w:val="1E1E1E"/>
      <w:sz w:val="24"/>
    </w:rPr>
  </w:style>
  <w:style w:type="paragraph" w:styleId="CommentText">
    <w:name w:val="annotation text"/>
    <w:basedOn w:val="Normal"/>
    <w:link w:val="CommentTextChar"/>
    <w:uiPriority w:val="98"/>
    <w:semiHidden/>
    <w:rsid w:val="00002E2B"/>
    <w:pPr>
      <w:spacing w:line="240" w:lineRule="auto"/>
    </w:pPr>
    <w:rPr>
      <w:sz w:val="22"/>
      <w:szCs w:val="20"/>
    </w:rPr>
  </w:style>
  <w:style w:type="character" w:customStyle="1" w:styleId="CommentTextChar">
    <w:name w:val="Comment Text Char"/>
    <w:basedOn w:val="DefaultParagraphFont"/>
    <w:link w:val="CommentText"/>
    <w:uiPriority w:val="98"/>
    <w:semiHidden/>
    <w:rsid w:val="006259EA"/>
    <w:rPr>
      <w:rFonts w:ascii="Calibri" w:hAnsi="Calibri"/>
      <w:color w:val="1E1E1E"/>
      <w:szCs w:val="20"/>
    </w:rPr>
  </w:style>
  <w:style w:type="paragraph" w:styleId="CommentSubject">
    <w:name w:val="annotation subject"/>
    <w:basedOn w:val="CommentText"/>
    <w:next w:val="CommentText"/>
    <w:link w:val="CommentSubjectChar"/>
    <w:uiPriority w:val="13"/>
    <w:semiHidden/>
    <w:rsid w:val="00EC70DD"/>
    <w:rPr>
      <w:b/>
      <w:bCs/>
    </w:rPr>
  </w:style>
  <w:style w:type="character" w:customStyle="1" w:styleId="CommentSubjectChar">
    <w:name w:val="Comment Subject Char"/>
    <w:basedOn w:val="CommentTextChar"/>
    <w:link w:val="CommentSubject"/>
    <w:uiPriority w:val="13"/>
    <w:semiHidden/>
    <w:rsid w:val="006259EA"/>
    <w:rPr>
      <w:rFonts w:ascii="Calibri" w:hAnsi="Calibri"/>
      <w:b/>
      <w:bCs/>
      <w:color w:val="1E1E1E"/>
      <w:szCs w:val="20"/>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532F63"/>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532F63"/>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E96EFD"/>
    <w:pPr>
      <w:spacing w:after="0" w:line="240" w:lineRule="auto"/>
      <w:jc w:val="right"/>
    </w:pPr>
    <w:rPr>
      <w:color w:val="696969"/>
      <w:sz w:val="20"/>
    </w:rPr>
  </w:style>
  <w:style w:type="character" w:customStyle="1" w:styleId="FooterChar">
    <w:name w:val="Footer Char"/>
    <w:basedOn w:val="DefaultParagraphFont"/>
    <w:link w:val="Footer"/>
    <w:uiPriority w:val="10"/>
    <w:rsid w:val="00E96EFD"/>
    <w:rPr>
      <w:rFonts w:ascii="Calibri" w:hAnsi="Calibri"/>
      <w:color w:val="696969"/>
      <w:sz w:val="20"/>
    </w:rPr>
  </w:style>
  <w:style w:type="paragraph" w:styleId="FootnoteText">
    <w:name w:val="footnote text"/>
    <w:basedOn w:val="Normal"/>
    <w:link w:val="FootnoteTextChar"/>
    <w:uiPriority w:val="7"/>
    <w:rsid w:val="00DA121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DA1214"/>
    <w:rPr>
      <w:rFonts w:ascii="Calibri" w:hAnsi="Calibri"/>
      <w:color w:val="4D4D4D"/>
      <w:sz w:val="20"/>
      <w:szCs w:val="20"/>
    </w:rPr>
  </w:style>
  <w:style w:type="paragraph" w:styleId="Header">
    <w:name w:val="header"/>
    <w:basedOn w:val="Normal"/>
    <w:link w:val="HeaderChar"/>
    <w:rsid w:val="004F0CB3"/>
    <w:pPr>
      <w:tabs>
        <w:tab w:val="right" w:pos="9526"/>
      </w:tabs>
      <w:spacing w:after="0" w:line="240" w:lineRule="auto"/>
    </w:pPr>
    <w:rPr>
      <w:color w:val="696969"/>
      <w:sz w:val="20"/>
    </w:rPr>
  </w:style>
  <w:style w:type="character" w:customStyle="1" w:styleId="HeaderChar">
    <w:name w:val="Header Char"/>
    <w:basedOn w:val="DefaultParagraphFont"/>
    <w:link w:val="Header"/>
    <w:rsid w:val="004F0CB3"/>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A34A6D"/>
    <w:pPr>
      <w:spacing w:after="0"/>
      <w:ind w:left="220" w:hanging="220"/>
    </w:pPr>
    <w:rPr>
      <w:szCs w:val="18"/>
    </w:rPr>
  </w:style>
  <w:style w:type="paragraph" w:styleId="Index2">
    <w:name w:val="index 2"/>
    <w:basedOn w:val="Normal"/>
    <w:uiPriority w:val="99"/>
    <w:semiHidden/>
    <w:rsid w:val="00A34A6D"/>
    <w:pPr>
      <w:spacing w:after="0"/>
      <w:ind w:left="440" w:hanging="220"/>
    </w:pPr>
    <w:rPr>
      <w:szCs w:val="18"/>
    </w:rPr>
  </w:style>
  <w:style w:type="paragraph" w:styleId="Index3">
    <w:name w:val="index 3"/>
    <w:basedOn w:val="Normal"/>
    <w:uiPriority w:val="99"/>
    <w:semiHidden/>
    <w:rsid w:val="00A34A6D"/>
    <w:pPr>
      <w:spacing w:after="0"/>
      <w:ind w:left="660" w:hanging="220"/>
    </w:pPr>
    <w:rPr>
      <w:szCs w:val="18"/>
    </w:rPr>
  </w:style>
  <w:style w:type="paragraph" w:styleId="Index4">
    <w:name w:val="index 4"/>
    <w:basedOn w:val="Normal"/>
    <w:uiPriority w:val="99"/>
    <w:semiHidden/>
    <w:rsid w:val="00A34A6D"/>
    <w:pPr>
      <w:spacing w:after="0"/>
      <w:ind w:left="880" w:hanging="220"/>
    </w:pPr>
    <w:rPr>
      <w:szCs w:val="18"/>
    </w:rPr>
  </w:style>
  <w:style w:type="paragraph" w:styleId="Index5">
    <w:name w:val="index 5"/>
    <w:basedOn w:val="Normal"/>
    <w:uiPriority w:val="99"/>
    <w:semiHidden/>
    <w:rsid w:val="00A34A6D"/>
    <w:pPr>
      <w:spacing w:after="0"/>
      <w:ind w:left="1100" w:hanging="220"/>
    </w:pPr>
    <w:rPr>
      <w:szCs w:val="18"/>
    </w:rPr>
  </w:style>
  <w:style w:type="paragraph" w:styleId="Index6">
    <w:name w:val="index 6"/>
    <w:basedOn w:val="Normal"/>
    <w:uiPriority w:val="99"/>
    <w:semiHidden/>
    <w:rsid w:val="00A34A6D"/>
    <w:pPr>
      <w:spacing w:after="0"/>
      <w:ind w:left="1320" w:hanging="220"/>
    </w:pPr>
    <w:rPr>
      <w:szCs w:val="18"/>
    </w:rPr>
  </w:style>
  <w:style w:type="paragraph" w:styleId="Index7">
    <w:name w:val="index 7"/>
    <w:basedOn w:val="Normal"/>
    <w:uiPriority w:val="99"/>
    <w:semiHidden/>
    <w:rsid w:val="00A34A6D"/>
    <w:pPr>
      <w:spacing w:after="0"/>
      <w:ind w:left="1540" w:hanging="220"/>
    </w:pPr>
    <w:rPr>
      <w:szCs w:val="18"/>
    </w:rPr>
  </w:style>
  <w:style w:type="paragraph" w:styleId="Index8">
    <w:name w:val="index 8"/>
    <w:basedOn w:val="Normal"/>
    <w:uiPriority w:val="99"/>
    <w:semiHidden/>
    <w:rsid w:val="00A34A6D"/>
    <w:pPr>
      <w:spacing w:after="0"/>
      <w:ind w:left="1760" w:hanging="220"/>
    </w:pPr>
    <w:rPr>
      <w:szCs w:val="18"/>
    </w:rPr>
  </w:style>
  <w:style w:type="paragraph" w:styleId="Index9">
    <w:name w:val="index 9"/>
    <w:basedOn w:val="Normal"/>
    <w:uiPriority w:val="99"/>
    <w:semiHidden/>
    <w:rsid w:val="00A34A6D"/>
    <w:pPr>
      <w:spacing w:after="0"/>
      <w:ind w:left="1980" w:hanging="220"/>
    </w:pPr>
    <w:rPr>
      <w:szCs w:val="18"/>
    </w:rPr>
  </w:style>
  <w:style w:type="paragraph" w:styleId="IndexHeading">
    <w:name w:val="index heading"/>
    <w:basedOn w:val="Normal"/>
    <w:next w:val="Index1"/>
    <w:uiPriority w:val="1"/>
    <w:semiHidden/>
    <w:rsid w:val="00A34A6D"/>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230CBA"/>
    <w:pPr>
      <w:numPr>
        <w:ilvl w:val="1"/>
        <w:numId w:val="2"/>
      </w:numPr>
    </w:pPr>
  </w:style>
  <w:style w:type="paragraph" w:styleId="ListBullet3">
    <w:name w:val="List Bullet 3"/>
    <w:basedOn w:val="Normal"/>
    <w:uiPriority w:val="3"/>
    <w:semiHidden/>
    <w:rsid w:val="00230CBA"/>
    <w:pPr>
      <w:numPr>
        <w:ilvl w:val="2"/>
        <w:numId w:val="2"/>
      </w:numPr>
    </w:pPr>
  </w:style>
  <w:style w:type="paragraph" w:styleId="ListBullet4">
    <w:name w:val="List Bullet 4"/>
    <w:basedOn w:val="Normal"/>
    <w:uiPriority w:val="3"/>
    <w:semiHidden/>
    <w:rsid w:val="00230CBA"/>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473B73"/>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0F098C"/>
    <w:pPr>
      <w:spacing w:after="0"/>
      <w:ind w:left="220" w:hanging="220"/>
    </w:pPr>
  </w:style>
  <w:style w:type="paragraph" w:styleId="TableofFigures">
    <w:name w:val="table of figures"/>
    <w:basedOn w:val="Normal"/>
    <w:next w:val="BodyText"/>
    <w:uiPriority w:val="8"/>
    <w:semiHidden/>
    <w:rsid w:val="007354DC"/>
    <w:pPr>
      <w:tabs>
        <w:tab w:val="right" w:leader="underscore" w:pos="9299"/>
      </w:tabs>
      <w:spacing w:after="0"/>
      <w:ind w:right="425"/>
    </w:pPr>
  </w:style>
  <w:style w:type="paragraph" w:styleId="TOAHeading">
    <w:name w:val="toa heading"/>
    <w:basedOn w:val="Normal"/>
    <w:next w:val="Normal"/>
    <w:uiPriority w:val="9"/>
    <w:semiHidden/>
    <w:rsid w:val="00EC70DD"/>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qFormat/>
    <w:rsid w:val="00345A5D"/>
  </w:style>
  <w:style w:type="character" w:styleId="PageNumber">
    <w:name w:val="page number"/>
    <w:basedOn w:val="DefaultParagraphFont"/>
    <w:rsid w:val="00EA3CA8"/>
    <w:rPr>
      <w:b/>
      <w:color w:val="1E1E1E"/>
      <w:sz w:val="20"/>
    </w:rPr>
  </w:style>
  <w:style w:type="paragraph" w:customStyle="1" w:styleId="Heading1line">
    <w:name w:val="Heading 1 line"/>
    <w:basedOn w:val="Normal"/>
    <w:next w:val="BodyText"/>
    <w:uiPriority w:val="1"/>
    <w:semiHidden/>
    <w:rsid w:val="000A03FF"/>
    <w:pPr>
      <w:pBdr>
        <w:bottom w:val="single" w:sz="4" w:space="1" w:color="696969"/>
      </w:pBdr>
      <w:spacing w:before="200" w:line="240" w:lineRule="auto"/>
    </w:pPr>
    <w:rPr>
      <w:color w:val="696969"/>
    </w:rPr>
  </w:style>
  <w:style w:type="table" w:styleId="TableGrid">
    <w:name w:val="Table Grid"/>
    <w:basedOn w:val="TableNormal"/>
    <w:uiPriority w:val="59"/>
    <w:rsid w:val="00751A3D"/>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14724A"/>
    <w:pPr>
      <w:keepNext/>
      <w:spacing w:before="60" w:after="60" w:line="240" w:lineRule="auto"/>
    </w:pPr>
    <w:rPr>
      <w:color w:val="FFFFFF" w:themeColor="background1"/>
    </w:rPr>
  </w:style>
  <w:style w:type="paragraph" w:customStyle="1" w:styleId="Listoutline1-1">
    <w:name w:val="List outline 1 - 1."/>
    <w:basedOn w:val="BodyText"/>
    <w:uiPriority w:val="6"/>
    <w:semiHidden/>
    <w:rsid w:val="005000D2"/>
    <w:pPr>
      <w:numPr>
        <w:numId w:val="3"/>
      </w:numPr>
    </w:pPr>
  </w:style>
  <w:style w:type="paragraph" w:customStyle="1" w:styleId="Listoutline2-11">
    <w:name w:val="List outline 2 - 1.1"/>
    <w:basedOn w:val="Normal"/>
    <w:uiPriority w:val="6"/>
    <w:semiHidden/>
    <w:rsid w:val="001E24C9"/>
    <w:pPr>
      <w:numPr>
        <w:ilvl w:val="1"/>
        <w:numId w:val="3"/>
      </w:numPr>
    </w:pPr>
  </w:style>
  <w:style w:type="paragraph" w:customStyle="1" w:styleId="Listoutline3-111">
    <w:name w:val="List outline 3 - 1.1.1"/>
    <w:basedOn w:val="Normal"/>
    <w:uiPriority w:val="6"/>
    <w:semiHidden/>
    <w:rsid w:val="001E24C9"/>
    <w:pPr>
      <w:numPr>
        <w:ilvl w:val="2"/>
        <w:numId w:val="3"/>
      </w:numPr>
    </w:pPr>
  </w:style>
  <w:style w:type="paragraph" w:customStyle="1" w:styleId="Listoutline4-a">
    <w:name w:val="List outline 4 - a."/>
    <w:basedOn w:val="Normal"/>
    <w:uiPriority w:val="6"/>
    <w:semiHidden/>
    <w:rsid w:val="001E24C9"/>
    <w:pPr>
      <w:numPr>
        <w:ilvl w:val="3"/>
        <w:numId w:val="3"/>
      </w:numPr>
    </w:pPr>
  </w:style>
  <w:style w:type="character" w:styleId="Hyperlink">
    <w:name w:val="Hyperlink"/>
    <w:basedOn w:val="DefaultParagraphFont"/>
    <w:uiPriority w:val="2"/>
    <w:rsid w:val="00EA3CA8"/>
    <w:rPr>
      <w:color w:val="0D6AB8"/>
      <w:u w:val="single"/>
    </w:rPr>
  </w:style>
  <w:style w:type="paragraph" w:customStyle="1" w:styleId="Heading2-Start">
    <w:name w:val="Heading 2 - Start"/>
    <w:basedOn w:val="Heading2"/>
    <w:next w:val="BodyText"/>
    <w:uiPriority w:val="1"/>
    <w:semiHidden/>
    <w:qFormat/>
    <w:rsid w:val="00C4225E"/>
    <w:pPr>
      <w:spacing w:before="200"/>
    </w:pPr>
  </w:style>
  <w:style w:type="paragraph" w:customStyle="1" w:styleId="Quotationparagraphbefore">
    <w:name w:val="Quotation (paragraph before)"/>
    <w:basedOn w:val="Normal"/>
    <w:next w:val="Quotationseparateparagraph"/>
    <w:uiPriority w:val="6"/>
    <w:rsid w:val="007F23F8"/>
    <w:pPr>
      <w:spacing w:after="120"/>
    </w:pPr>
  </w:style>
  <w:style w:type="character" w:styleId="Emphasis">
    <w:name w:val="Emphasis"/>
    <w:uiPriority w:val="2"/>
    <w:rsid w:val="002C64FF"/>
    <w:rPr>
      <w:rFonts w:ascii="Calibri" w:hAnsi="Calibri"/>
      <w:b/>
      <w:bCs/>
      <w:iCs/>
      <w:spacing w:val="0"/>
      <w:lang w:val="en-NZ"/>
    </w:rPr>
  </w:style>
  <w:style w:type="paragraph" w:customStyle="1" w:styleId="Boxsmalltext">
    <w:name w:val="Box small text"/>
    <w:basedOn w:val="Normalcolour"/>
    <w:uiPriority w:val="2"/>
    <w:rsid w:val="00EA3CA8"/>
  </w:style>
  <w:style w:type="paragraph" w:customStyle="1" w:styleId="Boxlargetext">
    <w:name w:val="Box large text"/>
    <w:basedOn w:val="Boxsmalltext"/>
    <w:uiPriority w:val="2"/>
    <w:qFormat/>
    <w:rsid w:val="00EA3CA8"/>
    <w:pPr>
      <w:spacing w:line="320" w:lineRule="atLeast"/>
    </w:pPr>
    <w:rPr>
      <w:sz w:val="26"/>
    </w:rPr>
  </w:style>
  <w:style w:type="paragraph" w:customStyle="1" w:styleId="Listoutline5-i">
    <w:name w:val="List outline 5 - i."/>
    <w:basedOn w:val="Normal"/>
    <w:uiPriority w:val="6"/>
    <w:semiHidden/>
    <w:rsid w:val="001E24C9"/>
    <w:pPr>
      <w:numPr>
        <w:ilvl w:val="4"/>
        <w:numId w:val="3"/>
      </w:numPr>
    </w:pPr>
  </w:style>
  <w:style w:type="character" w:styleId="EndnoteReference">
    <w:name w:val="endnote reference"/>
    <w:basedOn w:val="DefaultParagraphFont"/>
    <w:uiPriority w:val="7"/>
    <w:rsid w:val="003650C9"/>
    <w:rPr>
      <w:vertAlign w:val="superscript"/>
    </w:rPr>
  </w:style>
  <w:style w:type="paragraph" w:customStyle="1" w:styleId="HeadingAppendix">
    <w:name w:val="Heading Appendix"/>
    <w:basedOn w:val="Normalcolour"/>
    <w:next w:val="BodyText"/>
    <w:uiPriority w:val="1"/>
    <w:rsid w:val="00091B6C"/>
    <w:pPr>
      <w:keepNext/>
      <w:pageBreakBefore/>
      <w:numPr>
        <w:numId w:val="4"/>
      </w:numPr>
      <w:spacing w:after="100" w:line="240" w:lineRule="auto"/>
      <w:ind w:right="284"/>
      <w:outlineLvl w:val="0"/>
    </w:pPr>
    <w:rPr>
      <w:b/>
      <w:sz w:val="26"/>
    </w:rPr>
  </w:style>
  <w:style w:type="table" w:customStyle="1" w:styleId="TableGridnoborders">
    <w:name w:val="Table Grid (no borders)"/>
    <w:basedOn w:val="TableNormal"/>
    <w:uiPriority w:val="99"/>
    <w:rsid w:val="00CB2FC2"/>
    <w:rPr>
      <w:rFonts w:ascii="Calibri" w:hAnsi="Calibri"/>
      <w:sz w:val="24"/>
    </w:rPr>
    <w:tblPr>
      <w:tblInd w:w="113" w:type="dxa"/>
      <w:tblCellMar>
        <w:top w:w="28" w:type="dxa"/>
        <w:bottom w:w="28" w:type="dxa"/>
      </w:tblCellMar>
    </w:tblPr>
    <w:tcPr>
      <w:shd w:val="clear" w:color="auto" w:fill="auto"/>
    </w:tcPr>
  </w:style>
  <w:style w:type="paragraph" w:customStyle="1" w:styleId="Heading1-Sub">
    <w:name w:val="Heading 1 - Sub"/>
    <w:basedOn w:val="Normal"/>
    <w:uiPriority w:val="1"/>
    <w:semiHidden/>
    <w:qFormat/>
    <w:rsid w:val="00B877C9"/>
    <w:pPr>
      <w:tabs>
        <w:tab w:val="left" w:pos="2268"/>
      </w:tabs>
      <w:spacing w:after="0"/>
      <w:ind w:left="2268" w:hanging="2268"/>
    </w:pPr>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7F23F8"/>
    <w:rPr>
      <w:i/>
    </w:rPr>
  </w:style>
  <w:style w:type="character" w:customStyle="1" w:styleId="Heading1-Subnonboldtext">
    <w:name w:val="Heading 1 - Sub (non bold text)"/>
    <w:basedOn w:val="DefaultParagraphFont"/>
    <w:uiPriority w:val="1"/>
    <w:semiHidden/>
    <w:rsid w:val="003A4539"/>
    <w:rPr>
      <w:b/>
    </w:rPr>
  </w:style>
  <w:style w:type="paragraph" w:customStyle="1" w:styleId="Tablebodytext">
    <w:name w:val="Table body text"/>
    <w:basedOn w:val="BodyText"/>
    <w:uiPriority w:val="2"/>
    <w:rsid w:val="0014724A"/>
    <w:pPr>
      <w:spacing w:before="120" w:after="120"/>
    </w:pPr>
    <w:rPr>
      <w:sz w:val="22"/>
    </w:rPr>
  </w:style>
  <w:style w:type="paragraph" w:customStyle="1" w:styleId="Tablesinglespacedparagraph">
    <w:name w:val="Table single spaced paragraph"/>
    <w:basedOn w:val="BodyText"/>
    <w:uiPriority w:val="2"/>
    <w:rsid w:val="005360C8"/>
    <w:pPr>
      <w:spacing w:before="40" w:after="40"/>
    </w:pPr>
    <w:rPr>
      <w:sz w:val="22"/>
    </w:rPr>
  </w:style>
  <w:style w:type="table" w:customStyle="1" w:styleId="TableBox">
    <w:name w:val="Table Box"/>
    <w:basedOn w:val="TableNormal"/>
    <w:uiPriority w:val="99"/>
    <w:rsid w:val="00751A3D"/>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4D1A6E"/>
    <w:rPr>
      <w:color w:val="3C98E7"/>
      <w:u w:val="single"/>
    </w:rPr>
  </w:style>
  <w:style w:type="paragraph" w:customStyle="1" w:styleId="Headingboxtextinbody">
    <w:name w:val="Heading box text (in body)"/>
    <w:basedOn w:val="Normalcolour"/>
    <w:uiPriority w:val="1"/>
    <w:rsid w:val="00EA3CA8"/>
    <w:pPr>
      <w:spacing w:before="360" w:after="60" w:line="320" w:lineRule="atLeast"/>
    </w:pPr>
    <w:rPr>
      <w:b/>
      <w:sz w:val="26"/>
    </w:rPr>
  </w:style>
  <w:style w:type="paragraph" w:customStyle="1" w:styleId="Headingboxtexttop">
    <w:name w:val="Heading box text (top)"/>
    <w:basedOn w:val="Normalcolour"/>
    <w:uiPriority w:val="1"/>
    <w:rsid w:val="00EA3CA8"/>
    <w:pPr>
      <w:spacing w:after="60" w:line="320" w:lineRule="atLeast"/>
      <w:contextualSpacing/>
    </w:pPr>
    <w:rPr>
      <w:b/>
      <w:sz w:val="26"/>
    </w:rPr>
  </w:style>
  <w:style w:type="paragraph" w:customStyle="1" w:styleId="Singlespacedparagraph">
    <w:name w:val="Single spaced paragraph"/>
    <w:basedOn w:val="BodyText"/>
    <w:uiPriority w:val="2"/>
    <w:rsid w:val="006C5B54"/>
    <w:pPr>
      <w:spacing w:after="0"/>
    </w:pPr>
  </w:style>
  <w:style w:type="paragraph" w:customStyle="1" w:styleId="DL-ourref">
    <w:name w:val="DL - our ref"/>
    <w:basedOn w:val="Singlespacedparagraph"/>
    <w:next w:val="DL-date"/>
    <w:uiPriority w:val="12"/>
    <w:rsid w:val="00654430"/>
    <w:pPr>
      <w:tabs>
        <w:tab w:val="left" w:pos="1134"/>
      </w:tabs>
    </w:pPr>
  </w:style>
  <w:style w:type="paragraph" w:customStyle="1" w:styleId="DL-addresslines">
    <w:name w:val="DL - address lines"/>
    <w:basedOn w:val="Singlespacedparagraph"/>
    <w:uiPriority w:val="12"/>
    <w:rsid w:val="00561701"/>
    <w:pPr>
      <w:spacing w:line="240" w:lineRule="exact"/>
    </w:pPr>
  </w:style>
  <w:style w:type="paragraph" w:customStyle="1" w:styleId="DL-salutation">
    <w:name w:val="DL - salutation"/>
    <w:basedOn w:val="Singlespacedparagraph"/>
    <w:next w:val="Heading1"/>
    <w:uiPriority w:val="12"/>
    <w:rsid w:val="00E7745F"/>
    <w:pPr>
      <w:spacing w:before="600" w:after="200"/>
    </w:pPr>
  </w:style>
  <w:style w:type="paragraph" w:customStyle="1" w:styleId="DL-closing">
    <w:name w:val="DL - closing"/>
    <w:basedOn w:val="Singlespacedparagraph"/>
    <w:uiPriority w:val="12"/>
    <w:rsid w:val="00C87AA9"/>
    <w:pPr>
      <w:spacing w:before="240"/>
    </w:pPr>
  </w:style>
  <w:style w:type="paragraph" w:customStyle="1" w:styleId="DL-closingname">
    <w:name w:val="DL - closing name"/>
    <w:basedOn w:val="Singlespacedparagraph"/>
    <w:uiPriority w:val="12"/>
    <w:rsid w:val="000E7F49"/>
  </w:style>
  <w:style w:type="paragraph" w:customStyle="1" w:styleId="DL-closingposition">
    <w:name w:val="DL - closing position"/>
    <w:basedOn w:val="Singlespacedparagraph"/>
    <w:uiPriority w:val="12"/>
    <w:rsid w:val="0014247B"/>
  </w:style>
  <w:style w:type="paragraph" w:customStyle="1" w:styleId="DL-enclosure">
    <w:name w:val="DL - enclosure"/>
    <w:basedOn w:val="Singlespacedparagraph"/>
    <w:uiPriority w:val="12"/>
    <w:rsid w:val="0014247B"/>
    <w:pPr>
      <w:tabs>
        <w:tab w:val="left" w:pos="709"/>
      </w:tabs>
      <w:spacing w:before="120"/>
    </w:pPr>
  </w:style>
  <w:style w:type="paragraph" w:customStyle="1" w:styleId="DL-date">
    <w:name w:val="DL - date"/>
    <w:basedOn w:val="Singlespacedparagraph"/>
    <w:next w:val="DL-addresslines"/>
    <w:uiPriority w:val="12"/>
    <w:rsid w:val="0015216F"/>
    <w:pPr>
      <w:spacing w:before="70"/>
    </w:pPr>
  </w:style>
  <w:style w:type="paragraph" w:customStyle="1" w:styleId="DL-freephonetextline">
    <w:name w:val="DL - freephone text line"/>
    <w:basedOn w:val="Singlespacedparagraph"/>
    <w:uiPriority w:val="98"/>
    <w:semiHidden/>
    <w:rsid w:val="00B42F1A"/>
    <w:pPr>
      <w:spacing w:before="340" w:after="600"/>
      <w:jc w:val="right"/>
    </w:pPr>
    <w:rPr>
      <w:sz w:val="17"/>
    </w:rPr>
  </w:style>
  <w:style w:type="paragraph" w:customStyle="1" w:styleId="Footerline">
    <w:name w:val="Footer line"/>
    <w:basedOn w:val="Footer"/>
    <w:next w:val="Footer"/>
    <w:uiPriority w:val="10"/>
    <w:rsid w:val="001F30AF"/>
    <w:pPr>
      <w:pBdr>
        <w:top w:val="single" w:sz="4" w:space="5" w:color="696969"/>
      </w:pBdr>
      <w:ind w:left="23" w:right="23"/>
    </w:pPr>
    <w:rPr>
      <w:sz w:val="2"/>
    </w:rPr>
  </w:style>
  <w:style w:type="paragraph" w:customStyle="1" w:styleId="Headerline">
    <w:name w:val="Header line"/>
    <w:basedOn w:val="Header"/>
    <w:rsid w:val="001F30AF"/>
    <w:pPr>
      <w:pBdr>
        <w:bottom w:val="single" w:sz="4" w:space="5" w:color="696969"/>
      </w:pBdr>
      <w:ind w:left="23" w:right="23"/>
    </w:pPr>
    <w:rPr>
      <w:sz w:val="2"/>
    </w:rPr>
  </w:style>
  <w:style w:type="paragraph" w:customStyle="1" w:styleId="Legindent1">
    <w:name w:val="Leg indent 1"/>
    <w:basedOn w:val="Normal"/>
    <w:uiPriority w:val="9"/>
    <w:semiHidden/>
    <w:rsid w:val="00DF43A2"/>
    <w:pPr>
      <w:ind w:left="851"/>
    </w:pPr>
  </w:style>
  <w:style w:type="paragraph" w:customStyle="1" w:styleId="Legindent2">
    <w:name w:val="Leg indent 2"/>
    <w:basedOn w:val="Normal"/>
    <w:uiPriority w:val="9"/>
    <w:semiHidden/>
    <w:rsid w:val="00DF43A2"/>
    <w:pPr>
      <w:ind w:left="1559"/>
    </w:pPr>
  </w:style>
  <w:style w:type="paragraph" w:customStyle="1" w:styleId="Legindent3">
    <w:name w:val="Leg indent 3"/>
    <w:basedOn w:val="Normal"/>
    <w:uiPriority w:val="9"/>
    <w:semiHidden/>
    <w:rsid w:val="00DF43A2"/>
    <w:pPr>
      <w:ind w:left="2268"/>
    </w:pPr>
  </w:style>
  <w:style w:type="paragraph" w:customStyle="1" w:styleId="QLegindent1">
    <w:name w:val="QLeg indent 1"/>
    <w:basedOn w:val="Normal"/>
    <w:uiPriority w:val="2"/>
    <w:semiHidden/>
    <w:rsid w:val="00DF43A2"/>
    <w:pPr>
      <w:ind w:left="1985" w:right="567"/>
    </w:pPr>
    <w:rPr>
      <w:i/>
      <w:color w:val="4D4D4D"/>
    </w:rPr>
  </w:style>
  <w:style w:type="paragraph" w:customStyle="1" w:styleId="QLegindent2">
    <w:name w:val="QLeg indent 2"/>
    <w:basedOn w:val="Normal"/>
    <w:uiPriority w:val="2"/>
    <w:semiHidden/>
    <w:rsid w:val="00DF43A2"/>
    <w:pPr>
      <w:ind w:left="2693" w:right="567"/>
    </w:pPr>
    <w:rPr>
      <w:i/>
      <w:color w:val="4D4D4D"/>
    </w:rPr>
  </w:style>
  <w:style w:type="paragraph" w:customStyle="1" w:styleId="QLegindent3">
    <w:name w:val="QLeg indent 3"/>
    <w:basedOn w:val="Normal"/>
    <w:uiPriority w:val="2"/>
    <w:semiHidden/>
    <w:rsid w:val="00DF43A2"/>
    <w:pPr>
      <w:ind w:left="3402" w:right="567"/>
    </w:pPr>
    <w:rPr>
      <w:i/>
      <w:color w:val="4D4D4D"/>
    </w:rPr>
  </w:style>
  <w:style w:type="paragraph" w:customStyle="1" w:styleId="Legstyle-1">
    <w:name w:val="Leg style - (1)"/>
    <w:basedOn w:val="Normal"/>
    <w:uiPriority w:val="9"/>
    <w:semiHidden/>
    <w:rsid w:val="00DF43A2"/>
    <w:pPr>
      <w:tabs>
        <w:tab w:val="left" w:pos="851"/>
      </w:tabs>
      <w:ind w:left="851" w:hanging="851"/>
    </w:pPr>
  </w:style>
  <w:style w:type="paragraph" w:customStyle="1" w:styleId="Legstyle-a">
    <w:name w:val="Leg style - (a)"/>
    <w:basedOn w:val="Normal"/>
    <w:uiPriority w:val="9"/>
    <w:semiHidden/>
    <w:rsid w:val="00DF43A2"/>
    <w:pPr>
      <w:tabs>
        <w:tab w:val="left" w:pos="1559"/>
      </w:tabs>
      <w:ind w:left="1560" w:hanging="709"/>
    </w:pPr>
  </w:style>
  <w:style w:type="paragraph" w:customStyle="1" w:styleId="Legstyle-i">
    <w:name w:val="Leg style - (i)"/>
    <w:basedOn w:val="Normal"/>
    <w:uiPriority w:val="9"/>
    <w:semiHidden/>
    <w:rsid w:val="00DF43A2"/>
    <w:pPr>
      <w:tabs>
        <w:tab w:val="left" w:pos="2268"/>
      </w:tabs>
      <w:ind w:left="2268" w:hanging="709"/>
    </w:pPr>
  </w:style>
  <w:style w:type="paragraph" w:customStyle="1" w:styleId="Legstyle-10">
    <w:name w:val="Leg style - 1"/>
    <w:basedOn w:val="Normal"/>
    <w:uiPriority w:val="9"/>
    <w:semiHidden/>
    <w:rsid w:val="00DF43A2"/>
    <w:pPr>
      <w:tabs>
        <w:tab w:val="left" w:pos="851"/>
      </w:tabs>
      <w:ind w:left="851" w:hanging="851"/>
    </w:pPr>
    <w:rPr>
      <w:b/>
    </w:rPr>
  </w:style>
  <w:style w:type="paragraph" w:customStyle="1" w:styleId="QLegstyle-1">
    <w:name w:val="QLeg style - (1)"/>
    <w:basedOn w:val="Normal"/>
    <w:uiPriority w:val="2"/>
    <w:semiHidden/>
    <w:rsid w:val="00DF43A2"/>
    <w:pPr>
      <w:tabs>
        <w:tab w:val="left" w:pos="1985"/>
      </w:tabs>
      <w:ind w:left="1985" w:right="567" w:hanging="851"/>
    </w:pPr>
    <w:rPr>
      <w:i/>
      <w:color w:val="4D4D4D"/>
    </w:rPr>
  </w:style>
  <w:style w:type="paragraph" w:customStyle="1" w:styleId="QLegstyle-a">
    <w:name w:val="QLeg style - (a)"/>
    <w:basedOn w:val="Normal"/>
    <w:uiPriority w:val="2"/>
    <w:semiHidden/>
    <w:rsid w:val="00DF43A2"/>
    <w:pPr>
      <w:tabs>
        <w:tab w:val="left" w:pos="2693"/>
      </w:tabs>
      <w:ind w:left="2694" w:right="567" w:hanging="709"/>
    </w:pPr>
    <w:rPr>
      <w:i/>
      <w:color w:val="4D4D4D"/>
    </w:rPr>
  </w:style>
  <w:style w:type="paragraph" w:customStyle="1" w:styleId="QLegstyle-i">
    <w:name w:val="QLeg style - (i)"/>
    <w:basedOn w:val="Normal"/>
    <w:uiPriority w:val="2"/>
    <w:semiHidden/>
    <w:rsid w:val="00DF43A2"/>
    <w:pPr>
      <w:tabs>
        <w:tab w:val="left" w:pos="3402"/>
      </w:tabs>
      <w:ind w:left="3402" w:right="567" w:hanging="709"/>
    </w:pPr>
    <w:rPr>
      <w:i/>
      <w:color w:val="4D4D4D"/>
    </w:rPr>
  </w:style>
  <w:style w:type="paragraph" w:customStyle="1" w:styleId="QLegstyle-10">
    <w:name w:val="QLeg style - 1"/>
    <w:basedOn w:val="Normal"/>
    <w:uiPriority w:val="2"/>
    <w:semiHidden/>
    <w:rsid w:val="00DF43A2"/>
    <w:pPr>
      <w:tabs>
        <w:tab w:val="left" w:pos="1985"/>
      </w:tabs>
      <w:ind w:left="1985" w:right="567" w:hanging="851"/>
    </w:pPr>
    <w:rPr>
      <w:b/>
      <w:i/>
      <w:color w:val="4D4D4D"/>
    </w:rPr>
  </w:style>
  <w:style w:type="paragraph" w:customStyle="1" w:styleId="Guidelines">
    <w:name w:val="Guidelines"/>
    <w:basedOn w:val="Normal"/>
    <w:next w:val="BodyText"/>
    <w:uiPriority w:val="2"/>
    <w:rsid w:val="00483527"/>
    <w:rPr>
      <w:color w:val="00B050"/>
    </w:rPr>
  </w:style>
  <w:style w:type="paragraph" w:customStyle="1" w:styleId="QIndent1">
    <w:name w:val="QIndent 1"/>
    <w:basedOn w:val="Normal"/>
    <w:uiPriority w:val="6"/>
    <w:rsid w:val="007F23F8"/>
    <w:pPr>
      <w:ind w:left="1134" w:right="567"/>
    </w:pPr>
    <w:rPr>
      <w:i/>
      <w:color w:val="4D4D4D"/>
    </w:rPr>
  </w:style>
  <w:style w:type="paragraph" w:customStyle="1" w:styleId="QIndent2">
    <w:name w:val="QIndent 2"/>
    <w:basedOn w:val="Normal"/>
    <w:uiPriority w:val="6"/>
    <w:rsid w:val="007F23F8"/>
    <w:pPr>
      <w:ind w:left="1701" w:right="567"/>
    </w:pPr>
    <w:rPr>
      <w:i/>
      <w:color w:val="4D4D4D"/>
    </w:rPr>
  </w:style>
  <w:style w:type="paragraph" w:customStyle="1" w:styleId="QIndent3">
    <w:name w:val="QIndent 3"/>
    <w:basedOn w:val="Normal"/>
    <w:uiPriority w:val="6"/>
    <w:rsid w:val="007F23F8"/>
    <w:pPr>
      <w:ind w:left="2268" w:right="567"/>
    </w:pPr>
    <w:rPr>
      <w:i/>
      <w:color w:val="4D4D4D"/>
    </w:rPr>
  </w:style>
  <w:style w:type="paragraph" w:customStyle="1" w:styleId="QListalpha">
    <w:name w:val="QList alpha"/>
    <w:basedOn w:val="Normal"/>
    <w:uiPriority w:val="6"/>
    <w:rsid w:val="007F23F8"/>
    <w:pPr>
      <w:numPr>
        <w:numId w:val="10"/>
      </w:numPr>
      <w:ind w:right="567"/>
    </w:pPr>
    <w:rPr>
      <w:i/>
      <w:color w:val="4D4D4D"/>
    </w:rPr>
  </w:style>
  <w:style w:type="paragraph" w:customStyle="1" w:styleId="QListbullet">
    <w:name w:val="QList bullet"/>
    <w:basedOn w:val="Normal"/>
    <w:uiPriority w:val="6"/>
    <w:rsid w:val="007F23F8"/>
    <w:pPr>
      <w:numPr>
        <w:numId w:val="11"/>
      </w:numPr>
      <w:ind w:right="567"/>
    </w:pPr>
    <w:rPr>
      <w:i/>
      <w:color w:val="4D4D4D"/>
    </w:rPr>
  </w:style>
  <w:style w:type="paragraph" w:customStyle="1" w:styleId="QListnumber">
    <w:name w:val="QList number"/>
    <w:basedOn w:val="Normal"/>
    <w:uiPriority w:val="6"/>
    <w:rsid w:val="007F23F8"/>
    <w:pPr>
      <w:numPr>
        <w:numId w:val="12"/>
      </w:numPr>
      <w:ind w:right="567"/>
    </w:pPr>
    <w:rPr>
      <w:i/>
      <w:color w:val="4D4D4D"/>
    </w:rPr>
  </w:style>
  <w:style w:type="paragraph" w:customStyle="1" w:styleId="QListroman">
    <w:name w:val="QList roman"/>
    <w:basedOn w:val="Normal"/>
    <w:uiPriority w:val="6"/>
    <w:rsid w:val="007F23F8"/>
    <w:pPr>
      <w:numPr>
        <w:numId w:val="13"/>
      </w:numPr>
      <w:ind w:right="567"/>
    </w:pPr>
    <w:rPr>
      <w:rFonts w:eastAsia="Times New Roman" w:cs="Times New Roman"/>
      <w:i/>
      <w:color w:val="4D4D4D"/>
      <w:szCs w:val="20"/>
    </w:rPr>
  </w:style>
  <w:style w:type="paragraph" w:customStyle="1" w:styleId="Indent1">
    <w:name w:val="Indent 1"/>
    <w:basedOn w:val="Normal"/>
    <w:uiPriority w:val="4"/>
    <w:rsid w:val="004C54E9"/>
    <w:pPr>
      <w:ind w:left="567"/>
    </w:pPr>
  </w:style>
  <w:style w:type="paragraph" w:customStyle="1" w:styleId="Indent2">
    <w:name w:val="Indent 2"/>
    <w:basedOn w:val="Normal"/>
    <w:uiPriority w:val="4"/>
    <w:rsid w:val="004C54E9"/>
    <w:pPr>
      <w:ind w:left="1134"/>
    </w:pPr>
  </w:style>
  <w:style w:type="paragraph" w:customStyle="1" w:styleId="Indent3">
    <w:name w:val="Indent 3"/>
    <w:basedOn w:val="Normal"/>
    <w:uiPriority w:val="4"/>
    <w:rsid w:val="004C54E9"/>
    <w:pPr>
      <w:ind w:left="1701"/>
    </w:pPr>
  </w:style>
  <w:style w:type="paragraph" w:customStyle="1" w:styleId="Indent4">
    <w:name w:val="Indent 4"/>
    <w:basedOn w:val="Normal"/>
    <w:uiPriority w:val="4"/>
    <w:rsid w:val="004C54E9"/>
    <w:pPr>
      <w:ind w:left="2268"/>
    </w:pPr>
  </w:style>
  <w:style w:type="paragraph" w:customStyle="1" w:styleId="Bullet1">
    <w:name w:val="Bullet 1"/>
    <w:basedOn w:val="Normal"/>
    <w:uiPriority w:val="2"/>
    <w:rsid w:val="00A34A6D"/>
    <w:pPr>
      <w:numPr>
        <w:numId w:val="15"/>
      </w:numPr>
    </w:pPr>
  </w:style>
  <w:style w:type="paragraph" w:customStyle="1" w:styleId="Bullet2">
    <w:name w:val="Bullet 2"/>
    <w:basedOn w:val="Normal"/>
    <w:uiPriority w:val="2"/>
    <w:rsid w:val="00A34A6D"/>
    <w:pPr>
      <w:numPr>
        <w:ilvl w:val="1"/>
        <w:numId w:val="15"/>
      </w:numPr>
    </w:pPr>
  </w:style>
  <w:style w:type="paragraph" w:customStyle="1" w:styleId="Bullet3">
    <w:name w:val="Bullet 3"/>
    <w:basedOn w:val="Normal"/>
    <w:uiPriority w:val="2"/>
    <w:rsid w:val="00A34A6D"/>
    <w:pPr>
      <w:numPr>
        <w:ilvl w:val="2"/>
        <w:numId w:val="15"/>
      </w:numPr>
    </w:pPr>
  </w:style>
  <w:style w:type="paragraph" w:customStyle="1" w:styleId="Bullet4">
    <w:name w:val="Bullet 4"/>
    <w:basedOn w:val="Normal"/>
    <w:uiPriority w:val="2"/>
    <w:rsid w:val="00A34A6D"/>
    <w:pPr>
      <w:numPr>
        <w:ilvl w:val="3"/>
        <w:numId w:val="15"/>
      </w:numPr>
    </w:pPr>
  </w:style>
  <w:style w:type="paragraph" w:customStyle="1" w:styleId="Number1">
    <w:name w:val="Number 1"/>
    <w:basedOn w:val="Normal"/>
    <w:uiPriority w:val="5"/>
    <w:rsid w:val="00A34A6D"/>
    <w:pPr>
      <w:numPr>
        <w:numId w:val="20"/>
      </w:numPr>
    </w:pPr>
  </w:style>
  <w:style w:type="paragraph" w:customStyle="1" w:styleId="Number2">
    <w:name w:val="Number 2"/>
    <w:basedOn w:val="Normal"/>
    <w:uiPriority w:val="5"/>
    <w:rsid w:val="00A34A6D"/>
    <w:pPr>
      <w:numPr>
        <w:ilvl w:val="1"/>
        <w:numId w:val="20"/>
      </w:numPr>
    </w:pPr>
  </w:style>
  <w:style w:type="paragraph" w:customStyle="1" w:styleId="Number3">
    <w:name w:val="Number 3"/>
    <w:basedOn w:val="Normal"/>
    <w:uiPriority w:val="5"/>
    <w:rsid w:val="00A34A6D"/>
    <w:pPr>
      <w:numPr>
        <w:ilvl w:val="2"/>
        <w:numId w:val="20"/>
      </w:numPr>
    </w:pPr>
  </w:style>
  <w:style w:type="paragraph" w:customStyle="1" w:styleId="Number-1">
    <w:name w:val="Number - 1."/>
    <w:basedOn w:val="BodyText"/>
    <w:uiPriority w:val="5"/>
    <w:rsid w:val="00A34A6D"/>
    <w:pPr>
      <w:numPr>
        <w:numId w:val="18"/>
      </w:numPr>
    </w:pPr>
  </w:style>
  <w:style w:type="paragraph" w:customStyle="1" w:styleId="Number-11">
    <w:name w:val="Number - 1.1"/>
    <w:basedOn w:val="Normal"/>
    <w:uiPriority w:val="5"/>
    <w:rsid w:val="00A34A6D"/>
    <w:pPr>
      <w:numPr>
        <w:ilvl w:val="1"/>
        <w:numId w:val="18"/>
      </w:numPr>
    </w:pPr>
  </w:style>
  <w:style w:type="paragraph" w:customStyle="1" w:styleId="Number-111">
    <w:name w:val="Number - 1.1.1"/>
    <w:basedOn w:val="Normal"/>
    <w:uiPriority w:val="5"/>
    <w:rsid w:val="00A34A6D"/>
    <w:pPr>
      <w:numPr>
        <w:ilvl w:val="2"/>
        <w:numId w:val="18"/>
      </w:numPr>
    </w:pPr>
  </w:style>
  <w:style w:type="paragraph" w:customStyle="1" w:styleId="Number-a">
    <w:name w:val="Number - a."/>
    <w:basedOn w:val="Normal"/>
    <w:uiPriority w:val="5"/>
    <w:rsid w:val="00A34A6D"/>
    <w:pPr>
      <w:numPr>
        <w:numId w:val="19"/>
      </w:numPr>
    </w:pPr>
  </w:style>
  <w:style w:type="paragraph" w:customStyle="1" w:styleId="Number-i">
    <w:name w:val="Number - i."/>
    <w:basedOn w:val="Normal"/>
    <w:uiPriority w:val="5"/>
    <w:rsid w:val="00A34A6D"/>
    <w:pPr>
      <w:numPr>
        <w:ilvl w:val="1"/>
        <w:numId w:val="19"/>
      </w:numPr>
    </w:pPr>
  </w:style>
  <w:style w:type="paragraph" w:customStyle="1" w:styleId="Tableheading">
    <w:name w:val="Table heading"/>
    <w:basedOn w:val="Tablebodytext"/>
    <w:next w:val="Tablebodytext"/>
    <w:uiPriority w:val="2"/>
    <w:rsid w:val="00F55B0F"/>
    <w:pPr>
      <w:keepNext/>
      <w:spacing w:after="60"/>
    </w:pPr>
    <w:rPr>
      <w:b/>
    </w:rPr>
  </w:style>
  <w:style w:type="paragraph" w:customStyle="1" w:styleId="TableBullet1">
    <w:name w:val="Table Bullet 1"/>
    <w:basedOn w:val="Normal"/>
    <w:uiPriority w:val="2"/>
    <w:rsid w:val="00A34A6D"/>
    <w:pPr>
      <w:numPr>
        <w:numId w:val="23"/>
      </w:numPr>
      <w:spacing w:before="120" w:after="120"/>
    </w:pPr>
    <w:rPr>
      <w:sz w:val="22"/>
    </w:rPr>
  </w:style>
  <w:style w:type="paragraph" w:customStyle="1" w:styleId="TableBullet2">
    <w:name w:val="Table Bullet 2"/>
    <w:basedOn w:val="Normal"/>
    <w:uiPriority w:val="2"/>
    <w:rsid w:val="00A34A6D"/>
    <w:pPr>
      <w:numPr>
        <w:ilvl w:val="1"/>
        <w:numId w:val="23"/>
      </w:numPr>
      <w:spacing w:before="120" w:after="120"/>
    </w:pPr>
    <w:rPr>
      <w:sz w:val="22"/>
    </w:rPr>
  </w:style>
  <w:style w:type="paragraph" w:customStyle="1" w:styleId="TableBullet3">
    <w:name w:val="Table Bullet 3"/>
    <w:basedOn w:val="Normal"/>
    <w:uiPriority w:val="2"/>
    <w:rsid w:val="00A34A6D"/>
    <w:pPr>
      <w:numPr>
        <w:ilvl w:val="2"/>
        <w:numId w:val="23"/>
      </w:numPr>
      <w:spacing w:before="120" w:after="120"/>
    </w:pPr>
    <w:rPr>
      <w:sz w:val="22"/>
    </w:rPr>
  </w:style>
  <w:style w:type="paragraph" w:customStyle="1" w:styleId="TableIndent1">
    <w:name w:val="Table Indent 1"/>
    <w:basedOn w:val="Normal"/>
    <w:uiPriority w:val="2"/>
    <w:rsid w:val="004C54E9"/>
    <w:pPr>
      <w:spacing w:before="120" w:after="120"/>
      <w:ind w:left="357"/>
    </w:pPr>
    <w:rPr>
      <w:sz w:val="22"/>
    </w:rPr>
  </w:style>
  <w:style w:type="paragraph" w:customStyle="1" w:styleId="TableIndent2">
    <w:name w:val="Table Indent 2"/>
    <w:basedOn w:val="Normal"/>
    <w:uiPriority w:val="2"/>
    <w:rsid w:val="004C54E9"/>
    <w:pPr>
      <w:spacing w:before="120" w:after="120"/>
      <w:ind w:left="714"/>
    </w:pPr>
    <w:rPr>
      <w:sz w:val="22"/>
    </w:rPr>
  </w:style>
  <w:style w:type="paragraph" w:customStyle="1" w:styleId="TableIndent3">
    <w:name w:val="Table Indent 3"/>
    <w:basedOn w:val="Normal"/>
    <w:uiPriority w:val="2"/>
    <w:rsid w:val="004C54E9"/>
    <w:pPr>
      <w:spacing w:before="120" w:after="120"/>
      <w:ind w:left="1072"/>
    </w:pPr>
    <w:rPr>
      <w:sz w:val="22"/>
    </w:rPr>
  </w:style>
  <w:style w:type="paragraph" w:customStyle="1" w:styleId="TableNumber1">
    <w:name w:val="Table Number 1."/>
    <w:basedOn w:val="Normal"/>
    <w:uiPriority w:val="2"/>
    <w:rsid w:val="00A34A6D"/>
    <w:pPr>
      <w:numPr>
        <w:numId w:val="26"/>
      </w:numPr>
      <w:spacing w:before="120" w:after="120"/>
    </w:pPr>
    <w:rPr>
      <w:sz w:val="22"/>
    </w:rPr>
  </w:style>
  <w:style w:type="paragraph" w:customStyle="1" w:styleId="TableNumbera">
    <w:name w:val="Table Number a."/>
    <w:basedOn w:val="Normal"/>
    <w:uiPriority w:val="2"/>
    <w:rsid w:val="00A34A6D"/>
    <w:pPr>
      <w:numPr>
        <w:ilvl w:val="1"/>
        <w:numId w:val="26"/>
      </w:numPr>
      <w:spacing w:before="120" w:after="120"/>
    </w:pPr>
    <w:rPr>
      <w:sz w:val="22"/>
    </w:rPr>
  </w:style>
  <w:style w:type="paragraph" w:customStyle="1" w:styleId="TableNumberi">
    <w:name w:val="Table Number i."/>
    <w:basedOn w:val="Normal"/>
    <w:uiPriority w:val="2"/>
    <w:rsid w:val="00A34A6D"/>
    <w:pPr>
      <w:numPr>
        <w:ilvl w:val="2"/>
        <w:numId w:val="26"/>
      </w:numPr>
      <w:spacing w:before="120" w:after="120"/>
    </w:pPr>
    <w:rPr>
      <w:sz w:val="22"/>
    </w:rPr>
  </w:style>
  <w:style w:type="paragraph" w:customStyle="1" w:styleId="TableQuotationseparateparagraph">
    <w:name w:val="Table Quotation (separate paragraph)"/>
    <w:basedOn w:val="Quotationseparateparagraph"/>
    <w:uiPriority w:val="2"/>
    <w:rsid w:val="0014724A"/>
    <w:pPr>
      <w:spacing w:after="120"/>
      <w:ind w:left="357" w:right="357"/>
    </w:pPr>
    <w:rPr>
      <w:sz w:val="22"/>
    </w:rPr>
  </w:style>
  <w:style w:type="paragraph" w:customStyle="1" w:styleId="Tablesinglespacedparagraphlast">
    <w:name w:val="Table single spaced paragraph (last)"/>
    <w:basedOn w:val="Tablesinglespacedparagraph"/>
    <w:uiPriority w:val="2"/>
    <w:semiHidden/>
    <w:rsid w:val="005360C8"/>
  </w:style>
  <w:style w:type="paragraph" w:customStyle="1" w:styleId="Tablecaption">
    <w:name w:val="Table caption"/>
    <w:basedOn w:val="Normal"/>
    <w:next w:val="BodyText"/>
    <w:uiPriority w:val="2"/>
    <w:rsid w:val="00EA3CA8"/>
    <w:pPr>
      <w:keepNext/>
      <w:spacing w:before="360" w:after="60" w:line="260" w:lineRule="atLeast"/>
    </w:pPr>
    <w:rPr>
      <w:b/>
      <w:sz w:val="26"/>
    </w:rPr>
  </w:style>
  <w:style w:type="paragraph" w:customStyle="1" w:styleId="FigureCaption">
    <w:name w:val="Figure Caption"/>
    <w:basedOn w:val="Normal"/>
    <w:next w:val="BodyText"/>
    <w:uiPriority w:val="2"/>
    <w:rsid w:val="00311D3A"/>
    <w:pPr>
      <w:spacing w:line="240" w:lineRule="auto"/>
    </w:pPr>
    <w:rPr>
      <w:i/>
    </w:rPr>
  </w:style>
  <w:style w:type="paragraph" w:customStyle="1" w:styleId="Tablebodytextnospaceafter">
    <w:name w:val="Table body text (no space after)"/>
    <w:basedOn w:val="BodyText"/>
    <w:uiPriority w:val="2"/>
    <w:rsid w:val="0014724A"/>
    <w:pPr>
      <w:spacing w:after="0"/>
    </w:pPr>
    <w:rPr>
      <w:sz w:val="22"/>
    </w:rPr>
  </w:style>
  <w:style w:type="paragraph" w:customStyle="1" w:styleId="Headerlandscape">
    <w:name w:val="Header landscape"/>
    <w:basedOn w:val="Header"/>
    <w:rsid w:val="004F0CB3"/>
    <w:pPr>
      <w:tabs>
        <w:tab w:val="clear" w:pos="9526"/>
        <w:tab w:val="right" w:pos="14118"/>
      </w:tabs>
    </w:pPr>
  </w:style>
  <w:style w:type="paragraph" w:customStyle="1" w:styleId="Footerlandscape">
    <w:name w:val="Footer landscape"/>
    <w:basedOn w:val="Footer"/>
    <w:uiPriority w:val="10"/>
    <w:rsid w:val="002B031A"/>
  </w:style>
  <w:style w:type="character" w:customStyle="1" w:styleId="Italics">
    <w:name w:val="Italics"/>
    <w:basedOn w:val="DefaultParagraphFont"/>
    <w:uiPriority w:val="2"/>
    <w:rsid w:val="00ED1747"/>
    <w:rPr>
      <w:i/>
    </w:rPr>
  </w:style>
  <w:style w:type="paragraph" w:customStyle="1" w:styleId="DL-contact">
    <w:name w:val="DL - contact"/>
    <w:basedOn w:val="DL-date"/>
    <w:next w:val="DL-date"/>
    <w:uiPriority w:val="98"/>
    <w:rsid w:val="00654430"/>
    <w:pPr>
      <w:tabs>
        <w:tab w:val="left" w:pos="1134"/>
      </w:tabs>
      <w:spacing w:before="0"/>
    </w:pPr>
  </w:style>
  <w:style w:type="character" w:customStyle="1" w:styleId="Bluetext">
    <w:name w:val="Blue text"/>
    <w:basedOn w:val="DefaultParagraphFont"/>
    <w:uiPriority w:val="2"/>
    <w:rsid w:val="00BB7099"/>
    <w:rPr>
      <w:color w:val="0070C0"/>
    </w:rPr>
  </w:style>
  <w:style w:type="paragraph" w:customStyle="1" w:styleId="Boxsmallbullet1">
    <w:name w:val="Box small bullet 1"/>
    <w:basedOn w:val="Normal"/>
    <w:uiPriority w:val="2"/>
    <w:rsid w:val="00A34A6D"/>
    <w:pPr>
      <w:numPr>
        <w:numId w:val="21"/>
      </w:numPr>
    </w:pPr>
  </w:style>
  <w:style w:type="paragraph" w:customStyle="1" w:styleId="Boxsmallbullet2">
    <w:name w:val="Box small bullet 2"/>
    <w:basedOn w:val="Normal"/>
    <w:uiPriority w:val="2"/>
    <w:rsid w:val="00A34A6D"/>
    <w:pPr>
      <w:numPr>
        <w:ilvl w:val="1"/>
        <w:numId w:val="21"/>
      </w:numPr>
    </w:pPr>
  </w:style>
  <w:style w:type="character" w:customStyle="1" w:styleId="HyperlinkSourceTextReference">
    <w:name w:val="Hyperlink (Source Text Reference)"/>
    <w:basedOn w:val="Hyperlink"/>
    <w:uiPriority w:val="2"/>
    <w:rsid w:val="00ED1747"/>
    <w:rPr>
      <w:color w:val="0D6AB8"/>
      <w:u w:val="single"/>
    </w:rPr>
  </w:style>
  <w:style w:type="numbering" w:styleId="111111">
    <w:name w:val="Outline List 2"/>
    <w:basedOn w:val="NoList"/>
    <w:uiPriority w:val="99"/>
    <w:semiHidden/>
    <w:unhideWhenUsed/>
    <w:rsid w:val="003A6EC5"/>
    <w:pPr>
      <w:numPr>
        <w:numId w:val="5"/>
      </w:numPr>
    </w:pPr>
  </w:style>
  <w:style w:type="numbering" w:styleId="1ai">
    <w:name w:val="Outline List 1"/>
    <w:basedOn w:val="NoList"/>
    <w:uiPriority w:val="99"/>
    <w:semiHidden/>
    <w:unhideWhenUsed/>
    <w:rsid w:val="003A6EC5"/>
    <w:pPr>
      <w:numPr>
        <w:numId w:val="6"/>
      </w:numPr>
    </w:pPr>
  </w:style>
  <w:style w:type="numbering" w:styleId="ArticleSection">
    <w:name w:val="Outline List 3"/>
    <w:basedOn w:val="NoList"/>
    <w:uiPriority w:val="99"/>
    <w:semiHidden/>
    <w:unhideWhenUsed/>
    <w:rsid w:val="003A6EC5"/>
    <w:pPr>
      <w:numPr>
        <w:numId w:val="7"/>
      </w:numPr>
    </w:pPr>
  </w:style>
  <w:style w:type="paragraph" w:customStyle="1" w:styleId="Boxsmallnumber-1">
    <w:name w:val="Box small number - 1."/>
    <w:basedOn w:val="Normal"/>
    <w:uiPriority w:val="2"/>
    <w:rsid w:val="00A34A6D"/>
    <w:pPr>
      <w:numPr>
        <w:numId w:val="22"/>
      </w:numPr>
    </w:pPr>
  </w:style>
  <w:style w:type="paragraph" w:customStyle="1" w:styleId="Boxsmallnumber-a">
    <w:name w:val="Box small number - a."/>
    <w:basedOn w:val="Normal"/>
    <w:uiPriority w:val="2"/>
    <w:rsid w:val="00A34A6D"/>
    <w:pPr>
      <w:numPr>
        <w:ilvl w:val="1"/>
        <w:numId w:val="22"/>
      </w:numPr>
    </w:pPr>
  </w:style>
  <w:style w:type="paragraph" w:customStyle="1" w:styleId="Boxsmallnumber-i">
    <w:name w:val="Box small number - i."/>
    <w:basedOn w:val="Normal"/>
    <w:uiPriority w:val="2"/>
    <w:rsid w:val="00A34A6D"/>
    <w:pPr>
      <w:numPr>
        <w:ilvl w:val="2"/>
        <w:numId w:val="22"/>
      </w:numPr>
    </w:pPr>
  </w:style>
  <w:style w:type="paragraph" w:customStyle="1" w:styleId="FootnoteBullet">
    <w:name w:val="Footnote Bullet"/>
    <w:basedOn w:val="FootnoteText"/>
    <w:uiPriority w:val="7"/>
    <w:rsid w:val="006F1F17"/>
    <w:pPr>
      <w:numPr>
        <w:numId w:val="28"/>
      </w:numPr>
      <w:tabs>
        <w:tab w:val="clear" w:pos="284"/>
      </w:tabs>
    </w:pPr>
  </w:style>
  <w:style w:type="paragraph" w:customStyle="1" w:styleId="Introduction">
    <w:name w:val="Introduction"/>
    <w:basedOn w:val="Normal"/>
    <w:uiPriority w:val="2"/>
    <w:rsid w:val="003A6EC5"/>
    <w:rPr>
      <w:color w:val="4D4D4D"/>
      <w:sz w:val="28"/>
    </w:rPr>
  </w:style>
  <w:style w:type="paragraph" w:customStyle="1" w:styleId="DL-content">
    <w:name w:val="DL - content"/>
    <w:basedOn w:val="Normal"/>
    <w:next w:val="Normal"/>
    <w:uiPriority w:val="98"/>
    <w:semiHidden/>
    <w:rsid w:val="004D13FC"/>
    <w:pPr>
      <w:spacing w:after="0" w:line="240" w:lineRule="atLeast"/>
    </w:pPr>
  </w:style>
  <w:style w:type="paragraph" w:customStyle="1" w:styleId="Checkbox1">
    <w:name w:val="Check box 1"/>
    <w:basedOn w:val="BodyText"/>
    <w:uiPriority w:val="3"/>
    <w:rsid w:val="00A34A6D"/>
    <w:pPr>
      <w:numPr>
        <w:numId w:val="16"/>
      </w:numPr>
    </w:pPr>
  </w:style>
  <w:style w:type="paragraph" w:customStyle="1" w:styleId="Checkbox2">
    <w:name w:val="Check box 2"/>
    <w:basedOn w:val="Checkbox1"/>
    <w:uiPriority w:val="3"/>
    <w:rsid w:val="00A34A6D"/>
    <w:pPr>
      <w:numPr>
        <w:ilvl w:val="1"/>
      </w:numPr>
    </w:pPr>
  </w:style>
  <w:style w:type="paragraph" w:customStyle="1" w:styleId="Checkbox3">
    <w:name w:val="Check box 3"/>
    <w:basedOn w:val="Checkbox1"/>
    <w:uiPriority w:val="3"/>
    <w:rsid w:val="00A34A6D"/>
    <w:pPr>
      <w:numPr>
        <w:ilvl w:val="2"/>
      </w:numPr>
    </w:pPr>
  </w:style>
  <w:style w:type="paragraph" w:customStyle="1" w:styleId="Checkbox4">
    <w:name w:val="Check box 4"/>
    <w:basedOn w:val="Checkbox1"/>
    <w:uiPriority w:val="3"/>
    <w:rsid w:val="00A34A6D"/>
    <w:pPr>
      <w:numPr>
        <w:ilvl w:val="3"/>
      </w:numPr>
    </w:pPr>
  </w:style>
  <w:style w:type="paragraph" w:customStyle="1" w:styleId="Tablecheckbox1">
    <w:name w:val="Table check box 1"/>
    <w:basedOn w:val="Normal"/>
    <w:uiPriority w:val="2"/>
    <w:rsid w:val="00A34A6D"/>
    <w:pPr>
      <w:numPr>
        <w:numId w:val="24"/>
      </w:numPr>
      <w:spacing w:before="120" w:after="120"/>
    </w:pPr>
    <w:rPr>
      <w:sz w:val="22"/>
    </w:rPr>
  </w:style>
  <w:style w:type="paragraph" w:customStyle="1" w:styleId="Tablecheckbox2">
    <w:name w:val="Table check box 2"/>
    <w:basedOn w:val="Tablecheckbox1"/>
    <w:uiPriority w:val="2"/>
    <w:rsid w:val="00A34A6D"/>
    <w:pPr>
      <w:numPr>
        <w:ilvl w:val="1"/>
      </w:numPr>
    </w:pPr>
  </w:style>
  <w:style w:type="paragraph" w:customStyle="1" w:styleId="Tablecheckbox3">
    <w:name w:val="Table check box 3"/>
    <w:basedOn w:val="Tablecheckbox1"/>
    <w:uiPriority w:val="2"/>
    <w:rsid w:val="00A34A6D"/>
    <w:pPr>
      <w:numPr>
        <w:ilvl w:val="2"/>
      </w:numPr>
    </w:pPr>
  </w:style>
  <w:style w:type="paragraph" w:customStyle="1" w:styleId="EndnoteBullet">
    <w:name w:val="Endnote Bullet"/>
    <w:uiPriority w:val="7"/>
    <w:rsid w:val="006F1F17"/>
    <w:pPr>
      <w:numPr>
        <w:numId w:val="27"/>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7F23F8"/>
    <w:pPr>
      <w:ind w:left="2268" w:right="567"/>
    </w:pPr>
    <w:rPr>
      <w:i/>
      <w:color w:val="4D4D4D"/>
    </w:rPr>
  </w:style>
  <w:style w:type="paragraph" w:customStyle="1" w:styleId="CQLegindent2">
    <w:name w:val="CQLeg indent 2"/>
    <w:basedOn w:val="Normal"/>
    <w:uiPriority w:val="6"/>
    <w:rsid w:val="007F23F8"/>
    <w:pPr>
      <w:ind w:left="2977" w:right="567"/>
    </w:pPr>
    <w:rPr>
      <w:i/>
      <w:color w:val="4D4D4D"/>
    </w:rPr>
  </w:style>
  <w:style w:type="paragraph" w:customStyle="1" w:styleId="CQLegindent3">
    <w:name w:val="CQLeg indent 3"/>
    <w:basedOn w:val="Normal"/>
    <w:uiPriority w:val="6"/>
    <w:rsid w:val="007F23F8"/>
    <w:pPr>
      <w:ind w:left="3686" w:right="567"/>
    </w:pPr>
    <w:rPr>
      <w:i/>
      <w:color w:val="4D4D4D"/>
    </w:rPr>
  </w:style>
  <w:style w:type="paragraph" w:customStyle="1" w:styleId="CQLegstyle-1">
    <w:name w:val="CQLeg style - (1)"/>
    <w:basedOn w:val="Normal"/>
    <w:uiPriority w:val="6"/>
    <w:rsid w:val="007F23F8"/>
    <w:pPr>
      <w:tabs>
        <w:tab w:val="left" w:pos="2268"/>
      </w:tabs>
      <w:ind w:left="2269" w:right="567" w:hanging="851"/>
    </w:pPr>
    <w:rPr>
      <w:i/>
      <w:color w:val="4D4D4D"/>
    </w:rPr>
  </w:style>
  <w:style w:type="paragraph" w:customStyle="1" w:styleId="CQLegstyle-a">
    <w:name w:val="CQLeg style - (a)"/>
    <w:basedOn w:val="Normal"/>
    <w:uiPriority w:val="6"/>
    <w:rsid w:val="007F23F8"/>
    <w:pPr>
      <w:tabs>
        <w:tab w:val="left" w:pos="2977"/>
      </w:tabs>
      <w:ind w:left="2977" w:right="567" w:hanging="709"/>
    </w:pPr>
    <w:rPr>
      <w:i/>
      <w:color w:val="4D4D4D"/>
    </w:rPr>
  </w:style>
  <w:style w:type="paragraph" w:customStyle="1" w:styleId="CQLegstyle-i">
    <w:name w:val="CQLeg style - (i)"/>
    <w:basedOn w:val="Normal"/>
    <w:uiPriority w:val="6"/>
    <w:rsid w:val="007F23F8"/>
    <w:pPr>
      <w:tabs>
        <w:tab w:val="left" w:pos="3686"/>
      </w:tabs>
      <w:ind w:left="3686" w:right="567" w:hanging="709"/>
    </w:pPr>
    <w:rPr>
      <w:i/>
      <w:color w:val="4D4D4D"/>
    </w:rPr>
  </w:style>
  <w:style w:type="paragraph" w:customStyle="1" w:styleId="CQLegstyle-10">
    <w:name w:val="CQLeg style - 1"/>
    <w:basedOn w:val="Normal"/>
    <w:uiPriority w:val="6"/>
    <w:rsid w:val="00497D4B"/>
    <w:pPr>
      <w:keepNext/>
      <w:tabs>
        <w:tab w:val="left" w:pos="2268"/>
      </w:tabs>
      <w:ind w:left="2269" w:right="567" w:hanging="851"/>
    </w:pPr>
    <w:rPr>
      <w:b/>
      <w:i/>
      <w:color w:val="4D4D4D"/>
    </w:rPr>
  </w:style>
  <w:style w:type="paragraph" w:customStyle="1" w:styleId="ALegindent1">
    <w:name w:val="ALeg indent 1"/>
    <w:basedOn w:val="Normal"/>
    <w:uiPriority w:val="6"/>
    <w:rsid w:val="007F23F8"/>
    <w:pPr>
      <w:ind w:left="851"/>
    </w:pPr>
  </w:style>
  <w:style w:type="paragraph" w:customStyle="1" w:styleId="ALegindent2">
    <w:name w:val="ALeg indent 2"/>
    <w:basedOn w:val="Normal"/>
    <w:uiPriority w:val="6"/>
    <w:rsid w:val="007F23F8"/>
    <w:pPr>
      <w:ind w:left="1559"/>
    </w:pPr>
  </w:style>
  <w:style w:type="paragraph" w:customStyle="1" w:styleId="ALegindent3">
    <w:name w:val="ALeg indent 3"/>
    <w:basedOn w:val="Normal"/>
    <w:uiPriority w:val="6"/>
    <w:rsid w:val="007F23F8"/>
    <w:pPr>
      <w:ind w:left="2268"/>
    </w:pPr>
  </w:style>
  <w:style w:type="paragraph" w:customStyle="1" w:styleId="ALegstyle-1">
    <w:name w:val="ALeg style - (1)"/>
    <w:basedOn w:val="Normal"/>
    <w:uiPriority w:val="6"/>
    <w:rsid w:val="007F23F8"/>
    <w:pPr>
      <w:tabs>
        <w:tab w:val="left" w:pos="851"/>
      </w:tabs>
      <w:ind w:left="851" w:hanging="851"/>
    </w:pPr>
  </w:style>
  <w:style w:type="paragraph" w:customStyle="1" w:styleId="ALegstyle-a">
    <w:name w:val="ALeg style - (a)"/>
    <w:basedOn w:val="Normal"/>
    <w:uiPriority w:val="6"/>
    <w:rsid w:val="007F23F8"/>
    <w:pPr>
      <w:tabs>
        <w:tab w:val="left" w:pos="1559"/>
      </w:tabs>
      <w:ind w:left="1560" w:hanging="709"/>
    </w:pPr>
  </w:style>
  <w:style w:type="paragraph" w:customStyle="1" w:styleId="ALegstyle-i">
    <w:name w:val="ALeg style - (i)"/>
    <w:basedOn w:val="Normal"/>
    <w:uiPriority w:val="6"/>
    <w:rsid w:val="007F23F8"/>
    <w:pPr>
      <w:tabs>
        <w:tab w:val="left" w:pos="2268"/>
      </w:tabs>
      <w:ind w:left="2268" w:hanging="709"/>
    </w:pPr>
  </w:style>
  <w:style w:type="paragraph" w:customStyle="1" w:styleId="ALegstyle-10">
    <w:name w:val="ALeg style - 1"/>
    <w:basedOn w:val="Normal"/>
    <w:uiPriority w:val="6"/>
    <w:rsid w:val="00497D4B"/>
    <w:pPr>
      <w:keepNext/>
      <w:tabs>
        <w:tab w:val="left" w:pos="851"/>
      </w:tabs>
      <w:ind w:left="851" w:hanging="851"/>
    </w:pPr>
    <w:rPr>
      <w:b/>
    </w:rPr>
  </w:style>
  <w:style w:type="paragraph" w:customStyle="1" w:styleId="BQLegindent1">
    <w:name w:val="BQLeg indent 1"/>
    <w:basedOn w:val="Normal"/>
    <w:uiPriority w:val="6"/>
    <w:rsid w:val="000D2571"/>
    <w:pPr>
      <w:ind w:left="1418" w:right="567"/>
    </w:pPr>
    <w:rPr>
      <w:i/>
      <w:color w:val="4D4D4D"/>
    </w:rPr>
  </w:style>
  <w:style w:type="paragraph" w:customStyle="1" w:styleId="BQLegindent2">
    <w:name w:val="BQLeg indent 2"/>
    <w:basedOn w:val="Normal"/>
    <w:uiPriority w:val="6"/>
    <w:rsid w:val="000D2571"/>
    <w:pPr>
      <w:ind w:left="2126" w:right="567"/>
    </w:pPr>
    <w:rPr>
      <w:i/>
      <w:color w:val="4D4D4D"/>
    </w:rPr>
  </w:style>
  <w:style w:type="paragraph" w:customStyle="1" w:styleId="BQLegindent3">
    <w:name w:val="BQLeg indent 3"/>
    <w:basedOn w:val="Normal"/>
    <w:uiPriority w:val="6"/>
    <w:rsid w:val="000D2571"/>
    <w:pPr>
      <w:ind w:left="2835" w:right="567"/>
    </w:pPr>
    <w:rPr>
      <w:i/>
      <w:color w:val="4D4D4D"/>
    </w:rPr>
  </w:style>
  <w:style w:type="paragraph" w:customStyle="1" w:styleId="BQLegstyle-1">
    <w:name w:val="BQLeg style - (1)"/>
    <w:basedOn w:val="Normal"/>
    <w:uiPriority w:val="6"/>
    <w:rsid w:val="000D2571"/>
    <w:pPr>
      <w:tabs>
        <w:tab w:val="left" w:pos="1418"/>
      </w:tabs>
      <w:ind w:left="1418" w:right="567" w:hanging="851"/>
    </w:pPr>
    <w:rPr>
      <w:i/>
      <w:color w:val="4D4D4D"/>
    </w:rPr>
  </w:style>
  <w:style w:type="paragraph" w:customStyle="1" w:styleId="BQLegstyle-a">
    <w:name w:val="BQLeg style - (a)"/>
    <w:basedOn w:val="Normal"/>
    <w:uiPriority w:val="6"/>
    <w:rsid w:val="000D2571"/>
    <w:pPr>
      <w:tabs>
        <w:tab w:val="left" w:pos="2126"/>
      </w:tabs>
      <w:ind w:left="2127" w:right="567" w:hanging="709"/>
    </w:pPr>
    <w:rPr>
      <w:i/>
      <w:color w:val="4D4D4D"/>
    </w:rPr>
  </w:style>
  <w:style w:type="paragraph" w:customStyle="1" w:styleId="BQLegstyle-i">
    <w:name w:val="BQLeg style - (i)"/>
    <w:basedOn w:val="Normal"/>
    <w:uiPriority w:val="6"/>
    <w:rsid w:val="000D2571"/>
    <w:pPr>
      <w:tabs>
        <w:tab w:val="left" w:pos="2835"/>
      </w:tabs>
      <w:ind w:left="2835" w:right="567" w:hanging="709"/>
    </w:pPr>
    <w:rPr>
      <w:i/>
      <w:color w:val="4D4D4D"/>
    </w:rPr>
  </w:style>
  <w:style w:type="paragraph" w:customStyle="1" w:styleId="BQLegstyle-10">
    <w:name w:val="BQLeg style - 1"/>
    <w:basedOn w:val="Normal"/>
    <w:uiPriority w:val="6"/>
    <w:rsid w:val="000D2571"/>
    <w:pPr>
      <w:keepNext/>
      <w:tabs>
        <w:tab w:val="left" w:pos="1418"/>
      </w:tabs>
      <w:ind w:left="1418" w:right="567" w:hanging="851"/>
    </w:pPr>
    <w:rPr>
      <w:b/>
      <w:i/>
      <w:color w:val="4D4D4D"/>
    </w:rPr>
  </w:style>
  <w:style w:type="paragraph" w:customStyle="1" w:styleId="SQLegindent1">
    <w:name w:val="SQLeg indent 1"/>
    <w:basedOn w:val="Normal"/>
    <w:uiPriority w:val="6"/>
    <w:rsid w:val="007F23F8"/>
    <w:pPr>
      <w:ind w:left="1985" w:right="567"/>
    </w:pPr>
    <w:rPr>
      <w:i/>
      <w:color w:val="4D4D4D"/>
    </w:rPr>
  </w:style>
  <w:style w:type="paragraph" w:customStyle="1" w:styleId="SQLegindent2">
    <w:name w:val="SQLeg indent 2"/>
    <w:basedOn w:val="Normal"/>
    <w:uiPriority w:val="6"/>
    <w:rsid w:val="007F23F8"/>
    <w:pPr>
      <w:ind w:left="2693" w:right="567"/>
    </w:pPr>
    <w:rPr>
      <w:i/>
      <w:color w:val="4D4D4D"/>
    </w:rPr>
  </w:style>
  <w:style w:type="paragraph" w:customStyle="1" w:styleId="SQLegindent3">
    <w:name w:val="SQLeg indent 3"/>
    <w:basedOn w:val="Normal"/>
    <w:uiPriority w:val="6"/>
    <w:rsid w:val="007F23F8"/>
    <w:pPr>
      <w:ind w:left="3402" w:right="567"/>
    </w:pPr>
    <w:rPr>
      <w:i/>
      <w:color w:val="4D4D4D"/>
    </w:rPr>
  </w:style>
  <w:style w:type="paragraph" w:customStyle="1" w:styleId="SQLegstyle-1">
    <w:name w:val="SQLeg style - (1)"/>
    <w:basedOn w:val="Normal"/>
    <w:uiPriority w:val="6"/>
    <w:rsid w:val="007F23F8"/>
    <w:pPr>
      <w:tabs>
        <w:tab w:val="left" w:pos="1985"/>
      </w:tabs>
      <w:ind w:left="1985" w:right="567" w:hanging="851"/>
    </w:pPr>
    <w:rPr>
      <w:i/>
      <w:color w:val="4D4D4D"/>
    </w:rPr>
  </w:style>
  <w:style w:type="paragraph" w:customStyle="1" w:styleId="SQLegstyle-a">
    <w:name w:val="SQLeg style - (a)"/>
    <w:basedOn w:val="Normal"/>
    <w:uiPriority w:val="6"/>
    <w:rsid w:val="007F23F8"/>
    <w:pPr>
      <w:tabs>
        <w:tab w:val="left" w:pos="2693"/>
      </w:tabs>
      <w:ind w:left="2694" w:right="567" w:hanging="709"/>
    </w:pPr>
    <w:rPr>
      <w:i/>
      <w:color w:val="4D4D4D"/>
    </w:rPr>
  </w:style>
  <w:style w:type="paragraph" w:customStyle="1" w:styleId="SQLegstyle-i">
    <w:name w:val="SQLeg style - (i)"/>
    <w:basedOn w:val="Normal"/>
    <w:uiPriority w:val="6"/>
    <w:rsid w:val="007F23F8"/>
    <w:pPr>
      <w:tabs>
        <w:tab w:val="left" w:pos="3402"/>
      </w:tabs>
      <w:ind w:left="3402" w:right="567" w:hanging="709"/>
    </w:pPr>
    <w:rPr>
      <w:i/>
      <w:color w:val="4D4D4D"/>
    </w:rPr>
  </w:style>
  <w:style w:type="paragraph" w:customStyle="1" w:styleId="SQLegstyle-10">
    <w:name w:val="SQLeg style - 1"/>
    <w:basedOn w:val="Normal"/>
    <w:uiPriority w:val="6"/>
    <w:rsid w:val="00497D4B"/>
    <w:pPr>
      <w:keepNext/>
      <w:tabs>
        <w:tab w:val="left" w:pos="1985"/>
      </w:tabs>
      <w:ind w:left="1985" w:right="567" w:hanging="851"/>
    </w:pPr>
    <w:rPr>
      <w:b/>
      <w:i/>
      <w:color w:val="4D4D4D"/>
    </w:rPr>
  </w:style>
  <w:style w:type="paragraph" w:customStyle="1" w:styleId="Tableoffiguresheading">
    <w:name w:val="Table of figures heading"/>
    <w:basedOn w:val="Heading4"/>
    <w:next w:val="TableofFigures"/>
    <w:uiPriority w:val="1"/>
    <w:rsid w:val="00A34A6D"/>
    <w:pPr>
      <w:spacing w:before="280"/>
      <w:outlineLvl w:val="9"/>
    </w:pPr>
    <w:rPr>
      <w:caps w:val="0"/>
      <w:sz w:val="26"/>
    </w:rPr>
  </w:style>
  <w:style w:type="character" w:customStyle="1" w:styleId="EmphasisItalics">
    <w:name w:val="Emphasis Italics"/>
    <w:basedOn w:val="DefaultParagraphFont"/>
    <w:uiPriority w:val="2"/>
    <w:rsid w:val="001D7C6B"/>
    <w:rPr>
      <w:b/>
      <w:i/>
    </w:rPr>
  </w:style>
  <w:style w:type="character" w:styleId="SubtleReference">
    <w:name w:val="Subtle Reference"/>
    <w:basedOn w:val="DefaultParagraphFont"/>
    <w:uiPriority w:val="31"/>
    <w:semiHidden/>
    <w:rsid w:val="00751A3D"/>
    <w:rPr>
      <w:smallCaps/>
      <w:color w:val="5A5A5A" w:themeColor="text1" w:themeTint="A5"/>
    </w:rPr>
  </w:style>
  <w:style w:type="paragraph" w:styleId="Title">
    <w:name w:val="Title"/>
    <w:basedOn w:val="Normal"/>
    <w:next w:val="Normal"/>
    <w:link w:val="TitleChar"/>
    <w:uiPriority w:val="10"/>
    <w:semiHidden/>
    <w:qFormat/>
    <w:rsid w:val="00751A3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751A3D"/>
    <w:rPr>
      <w:rFonts w:asciiTheme="majorHAnsi" w:eastAsiaTheme="majorEastAsia" w:hAnsiTheme="majorHAnsi" w:cstheme="majorBidi"/>
      <w:spacing w:val="-10"/>
      <w:kern w:val="28"/>
      <w:sz w:val="56"/>
      <w:szCs w:val="56"/>
    </w:rPr>
  </w:style>
  <w:style w:type="paragraph" w:customStyle="1" w:styleId="Default">
    <w:name w:val="Default"/>
    <w:rsid w:val="00C77B2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D4026"/>
    <w:rPr>
      <w:color w:val="605E5C"/>
      <w:shd w:val="clear" w:color="auto" w:fill="E1DFDD"/>
    </w:rPr>
  </w:style>
  <w:style w:type="character" w:styleId="CommentReference">
    <w:name w:val="annotation reference"/>
    <w:basedOn w:val="DefaultParagraphFont"/>
    <w:uiPriority w:val="99"/>
    <w:semiHidden/>
    <w:unhideWhenUsed/>
    <w:rsid w:val="009E27E1"/>
    <w:rPr>
      <w:sz w:val="16"/>
      <w:szCs w:val="16"/>
    </w:rPr>
  </w:style>
  <w:style w:type="paragraph" w:styleId="Revision">
    <w:name w:val="Revision"/>
    <w:hidden/>
    <w:uiPriority w:val="99"/>
    <w:semiHidden/>
    <w:rsid w:val="00AA15D5"/>
    <w:pPr>
      <w:spacing w:after="0" w:line="240" w:lineRule="auto"/>
    </w:pPr>
    <w:rPr>
      <w:rFonts w:ascii="Calibri" w:hAnsi="Calibri"/>
      <w:color w:val="1E1E1E"/>
      <w:sz w:val="24"/>
    </w:rPr>
  </w:style>
  <w:style w:type="paragraph" w:customStyle="1" w:styleId="pf0">
    <w:name w:val="pf0"/>
    <w:basedOn w:val="Normal"/>
    <w:rsid w:val="003A755A"/>
    <w:pPr>
      <w:spacing w:before="100" w:beforeAutospacing="1" w:after="100" w:afterAutospacing="1" w:line="240" w:lineRule="auto"/>
    </w:pPr>
    <w:rPr>
      <w:rFonts w:ascii="Times New Roman" w:eastAsia="Times New Roman" w:hAnsi="Times New Roman" w:cs="Times New Roman"/>
      <w:color w:val="auto"/>
      <w:szCs w:val="24"/>
      <w:lang w:eastAsia="en-NZ"/>
    </w:rPr>
  </w:style>
  <w:style w:type="character" w:customStyle="1" w:styleId="cf01">
    <w:name w:val="cf01"/>
    <w:basedOn w:val="DefaultParagraphFont"/>
    <w:rsid w:val="003A755A"/>
    <w:rPr>
      <w:rFonts w:ascii="Segoe UI" w:hAnsi="Segoe UI" w:cs="Segoe UI" w:hint="default"/>
      <w:color w:val="1E1E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055">
      <w:bodyDiv w:val="1"/>
      <w:marLeft w:val="0"/>
      <w:marRight w:val="0"/>
      <w:marTop w:val="0"/>
      <w:marBottom w:val="0"/>
      <w:divBdr>
        <w:top w:val="none" w:sz="0" w:space="0" w:color="auto"/>
        <w:left w:val="none" w:sz="0" w:space="0" w:color="auto"/>
        <w:bottom w:val="none" w:sz="0" w:space="0" w:color="auto"/>
        <w:right w:val="none" w:sz="0" w:space="0" w:color="auto"/>
      </w:divBdr>
    </w:div>
    <w:div w:id="12994674">
      <w:bodyDiv w:val="1"/>
      <w:marLeft w:val="0"/>
      <w:marRight w:val="0"/>
      <w:marTop w:val="0"/>
      <w:marBottom w:val="0"/>
      <w:divBdr>
        <w:top w:val="none" w:sz="0" w:space="0" w:color="auto"/>
        <w:left w:val="none" w:sz="0" w:space="0" w:color="auto"/>
        <w:bottom w:val="none" w:sz="0" w:space="0" w:color="auto"/>
        <w:right w:val="none" w:sz="0" w:space="0" w:color="auto"/>
      </w:divBdr>
    </w:div>
    <w:div w:id="167914295">
      <w:bodyDiv w:val="1"/>
      <w:marLeft w:val="0"/>
      <w:marRight w:val="0"/>
      <w:marTop w:val="0"/>
      <w:marBottom w:val="0"/>
      <w:divBdr>
        <w:top w:val="none" w:sz="0" w:space="0" w:color="auto"/>
        <w:left w:val="none" w:sz="0" w:space="0" w:color="auto"/>
        <w:bottom w:val="none" w:sz="0" w:space="0" w:color="auto"/>
        <w:right w:val="none" w:sz="0" w:space="0" w:color="auto"/>
      </w:divBdr>
    </w:div>
    <w:div w:id="199906158">
      <w:bodyDiv w:val="1"/>
      <w:marLeft w:val="0"/>
      <w:marRight w:val="0"/>
      <w:marTop w:val="0"/>
      <w:marBottom w:val="0"/>
      <w:divBdr>
        <w:top w:val="none" w:sz="0" w:space="0" w:color="auto"/>
        <w:left w:val="none" w:sz="0" w:space="0" w:color="auto"/>
        <w:bottom w:val="none" w:sz="0" w:space="0" w:color="auto"/>
        <w:right w:val="none" w:sz="0" w:space="0" w:color="auto"/>
      </w:divBdr>
    </w:div>
    <w:div w:id="289211224">
      <w:bodyDiv w:val="1"/>
      <w:marLeft w:val="0"/>
      <w:marRight w:val="0"/>
      <w:marTop w:val="0"/>
      <w:marBottom w:val="0"/>
      <w:divBdr>
        <w:top w:val="none" w:sz="0" w:space="0" w:color="auto"/>
        <w:left w:val="none" w:sz="0" w:space="0" w:color="auto"/>
        <w:bottom w:val="none" w:sz="0" w:space="0" w:color="auto"/>
        <w:right w:val="none" w:sz="0" w:space="0" w:color="auto"/>
      </w:divBdr>
    </w:div>
    <w:div w:id="311955229">
      <w:bodyDiv w:val="1"/>
      <w:marLeft w:val="0"/>
      <w:marRight w:val="0"/>
      <w:marTop w:val="0"/>
      <w:marBottom w:val="0"/>
      <w:divBdr>
        <w:top w:val="none" w:sz="0" w:space="0" w:color="auto"/>
        <w:left w:val="none" w:sz="0" w:space="0" w:color="auto"/>
        <w:bottom w:val="none" w:sz="0" w:space="0" w:color="auto"/>
        <w:right w:val="none" w:sz="0" w:space="0" w:color="auto"/>
      </w:divBdr>
    </w:div>
    <w:div w:id="348530165">
      <w:bodyDiv w:val="1"/>
      <w:marLeft w:val="0"/>
      <w:marRight w:val="0"/>
      <w:marTop w:val="0"/>
      <w:marBottom w:val="0"/>
      <w:divBdr>
        <w:top w:val="none" w:sz="0" w:space="0" w:color="auto"/>
        <w:left w:val="none" w:sz="0" w:space="0" w:color="auto"/>
        <w:bottom w:val="none" w:sz="0" w:space="0" w:color="auto"/>
        <w:right w:val="none" w:sz="0" w:space="0" w:color="auto"/>
      </w:divBdr>
    </w:div>
    <w:div w:id="547959382">
      <w:bodyDiv w:val="1"/>
      <w:marLeft w:val="0"/>
      <w:marRight w:val="0"/>
      <w:marTop w:val="0"/>
      <w:marBottom w:val="0"/>
      <w:divBdr>
        <w:top w:val="none" w:sz="0" w:space="0" w:color="auto"/>
        <w:left w:val="none" w:sz="0" w:space="0" w:color="auto"/>
        <w:bottom w:val="none" w:sz="0" w:space="0" w:color="auto"/>
        <w:right w:val="none" w:sz="0" w:space="0" w:color="auto"/>
      </w:divBdr>
    </w:div>
    <w:div w:id="817771590">
      <w:bodyDiv w:val="1"/>
      <w:marLeft w:val="0"/>
      <w:marRight w:val="0"/>
      <w:marTop w:val="0"/>
      <w:marBottom w:val="0"/>
      <w:divBdr>
        <w:top w:val="none" w:sz="0" w:space="0" w:color="auto"/>
        <w:left w:val="none" w:sz="0" w:space="0" w:color="auto"/>
        <w:bottom w:val="none" w:sz="0" w:space="0" w:color="auto"/>
        <w:right w:val="none" w:sz="0" w:space="0" w:color="auto"/>
      </w:divBdr>
    </w:div>
    <w:div w:id="889927061">
      <w:bodyDiv w:val="1"/>
      <w:marLeft w:val="0"/>
      <w:marRight w:val="0"/>
      <w:marTop w:val="0"/>
      <w:marBottom w:val="0"/>
      <w:divBdr>
        <w:top w:val="none" w:sz="0" w:space="0" w:color="auto"/>
        <w:left w:val="none" w:sz="0" w:space="0" w:color="auto"/>
        <w:bottom w:val="none" w:sz="0" w:space="0" w:color="auto"/>
        <w:right w:val="none" w:sz="0" w:space="0" w:color="auto"/>
      </w:divBdr>
    </w:div>
    <w:div w:id="897057487">
      <w:bodyDiv w:val="1"/>
      <w:marLeft w:val="0"/>
      <w:marRight w:val="0"/>
      <w:marTop w:val="0"/>
      <w:marBottom w:val="0"/>
      <w:divBdr>
        <w:top w:val="none" w:sz="0" w:space="0" w:color="auto"/>
        <w:left w:val="none" w:sz="0" w:space="0" w:color="auto"/>
        <w:bottom w:val="none" w:sz="0" w:space="0" w:color="auto"/>
        <w:right w:val="none" w:sz="0" w:space="0" w:color="auto"/>
      </w:divBdr>
    </w:div>
    <w:div w:id="931931682">
      <w:bodyDiv w:val="1"/>
      <w:marLeft w:val="0"/>
      <w:marRight w:val="0"/>
      <w:marTop w:val="0"/>
      <w:marBottom w:val="0"/>
      <w:divBdr>
        <w:top w:val="none" w:sz="0" w:space="0" w:color="auto"/>
        <w:left w:val="none" w:sz="0" w:space="0" w:color="auto"/>
        <w:bottom w:val="none" w:sz="0" w:space="0" w:color="auto"/>
        <w:right w:val="none" w:sz="0" w:space="0" w:color="auto"/>
      </w:divBdr>
    </w:div>
    <w:div w:id="938568174">
      <w:bodyDiv w:val="1"/>
      <w:marLeft w:val="0"/>
      <w:marRight w:val="0"/>
      <w:marTop w:val="0"/>
      <w:marBottom w:val="0"/>
      <w:divBdr>
        <w:top w:val="none" w:sz="0" w:space="0" w:color="auto"/>
        <w:left w:val="none" w:sz="0" w:space="0" w:color="auto"/>
        <w:bottom w:val="none" w:sz="0" w:space="0" w:color="auto"/>
        <w:right w:val="none" w:sz="0" w:space="0" w:color="auto"/>
      </w:divBdr>
    </w:div>
    <w:div w:id="979771418">
      <w:bodyDiv w:val="1"/>
      <w:marLeft w:val="0"/>
      <w:marRight w:val="0"/>
      <w:marTop w:val="0"/>
      <w:marBottom w:val="0"/>
      <w:divBdr>
        <w:top w:val="none" w:sz="0" w:space="0" w:color="auto"/>
        <w:left w:val="none" w:sz="0" w:space="0" w:color="auto"/>
        <w:bottom w:val="none" w:sz="0" w:space="0" w:color="auto"/>
        <w:right w:val="none" w:sz="0" w:space="0" w:color="auto"/>
      </w:divBdr>
    </w:div>
    <w:div w:id="1022244166">
      <w:bodyDiv w:val="1"/>
      <w:marLeft w:val="0"/>
      <w:marRight w:val="0"/>
      <w:marTop w:val="0"/>
      <w:marBottom w:val="0"/>
      <w:divBdr>
        <w:top w:val="none" w:sz="0" w:space="0" w:color="auto"/>
        <w:left w:val="none" w:sz="0" w:space="0" w:color="auto"/>
        <w:bottom w:val="none" w:sz="0" w:space="0" w:color="auto"/>
        <w:right w:val="none" w:sz="0" w:space="0" w:color="auto"/>
      </w:divBdr>
    </w:div>
    <w:div w:id="1116146217">
      <w:bodyDiv w:val="1"/>
      <w:marLeft w:val="0"/>
      <w:marRight w:val="0"/>
      <w:marTop w:val="0"/>
      <w:marBottom w:val="0"/>
      <w:divBdr>
        <w:top w:val="none" w:sz="0" w:space="0" w:color="auto"/>
        <w:left w:val="none" w:sz="0" w:space="0" w:color="auto"/>
        <w:bottom w:val="none" w:sz="0" w:space="0" w:color="auto"/>
        <w:right w:val="none" w:sz="0" w:space="0" w:color="auto"/>
      </w:divBdr>
      <w:divsChild>
        <w:div w:id="909774338">
          <w:marLeft w:val="0"/>
          <w:marRight w:val="0"/>
          <w:marTop w:val="83"/>
          <w:marBottom w:val="0"/>
          <w:divBdr>
            <w:top w:val="none" w:sz="0" w:space="0" w:color="auto"/>
            <w:left w:val="none" w:sz="0" w:space="0" w:color="auto"/>
            <w:bottom w:val="none" w:sz="0" w:space="0" w:color="auto"/>
            <w:right w:val="none" w:sz="0" w:space="0" w:color="auto"/>
          </w:divBdr>
        </w:div>
        <w:div w:id="1745714093">
          <w:marLeft w:val="0"/>
          <w:marRight w:val="0"/>
          <w:marTop w:val="83"/>
          <w:marBottom w:val="0"/>
          <w:divBdr>
            <w:top w:val="none" w:sz="0" w:space="0" w:color="auto"/>
            <w:left w:val="none" w:sz="0" w:space="0" w:color="auto"/>
            <w:bottom w:val="none" w:sz="0" w:space="0" w:color="auto"/>
            <w:right w:val="none" w:sz="0" w:space="0" w:color="auto"/>
          </w:divBdr>
        </w:div>
        <w:div w:id="1865442443">
          <w:marLeft w:val="0"/>
          <w:marRight w:val="0"/>
          <w:marTop w:val="83"/>
          <w:marBottom w:val="0"/>
          <w:divBdr>
            <w:top w:val="none" w:sz="0" w:space="0" w:color="auto"/>
            <w:left w:val="none" w:sz="0" w:space="0" w:color="auto"/>
            <w:bottom w:val="none" w:sz="0" w:space="0" w:color="auto"/>
            <w:right w:val="none" w:sz="0" w:space="0" w:color="auto"/>
          </w:divBdr>
        </w:div>
      </w:divsChild>
    </w:div>
    <w:div w:id="1125854294">
      <w:bodyDiv w:val="1"/>
      <w:marLeft w:val="0"/>
      <w:marRight w:val="0"/>
      <w:marTop w:val="0"/>
      <w:marBottom w:val="0"/>
      <w:divBdr>
        <w:top w:val="none" w:sz="0" w:space="0" w:color="auto"/>
        <w:left w:val="none" w:sz="0" w:space="0" w:color="auto"/>
        <w:bottom w:val="none" w:sz="0" w:space="0" w:color="auto"/>
        <w:right w:val="none" w:sz="0" w:space="0" w:color="auto"/>
      </w:divBdr>
    </w:div>
    <w:div w:id="1146050877">
      <w:bodyDiv w:val="1"/>
      <w:marLeft w:val="0"/>
      <w:marRight w:val="0"/>
      <w:marTop w:val="0"/>
      <w:marBottom w:val="0"/>
      <w:divBdr>
        <w:top w:val="none" w:sz="0" w:space="0" w:color="auto"/>
        <w:left w:val="none" w:sz="0" w:space="0" w:color="auto"/>
        <w:bottom w:val="none" w:sz="0" w:space="0" w:color="auto"/>
        <w:right w:val="none" w:sz="0" w:space="0" w:color="auto"/>
      </w:divBdr>
    </w:div>
    <w:div w:id="1292247994">
      <w:bodyDiv w:val="1"/>
      <w:marLeft w:val="0"/>
      <w:marRight w:val="0"/>
      <w:marTop w:val="0"/>
      <w:marBottom w:val="0"/>
      <w:divBdr>
        <w:top w:val="none" w:sz="0" w:space="0" w:color="auto"/>
        <w:left w:val="none" w:sz="0" w:space="0" w:color="auto"/>
        <w:bottom w:val="none" w:sz="0" w:space="0" w:color="auto"/>
        <w:right w:val="none" w:sz="0" w:space="0" w:color="auto"/>
      </w:divBdr>
    </w:div>
    <w:div w:id="1415516128">
      <w:bodyDiv w:val="1"/>
      <w:marLeft w:val="0"/>
      <w:marRight w:val="0"/>
      <w:marTop w:val="0"/>
      <w:marBottom w:val="0"/>
      <w:divBdr>
        <w:top w:val="none" w:sz="0" w:space="0" w:color="auto"/>
        <w:left w:val="none" w:sz="0" w:space="0" w:color="auto"/>
        <w:bottom w:val="none" w:sz="0" w:space="0" w:color="auto"/>
        <w:right w:val="none" w:sz="0" w:space="0" w:color="auto"/>
      </w:divBdr>
    </w:div>
    <w:div w:id="1423523309">
      <w:bodyDiv w:val="1"/>
      <w:marLeft w:val="0"/>
      <w:marRight w:val="0"/>
      <w:marTop w:val="0"/>
      <w:marBottom w:val="0"/>
      <w:divBdr>
        <w:top w:val="none" w:sz="0" w:space="0" w:color="auto"/>
        <w:left w:val="none" w:sz="0" w:space="0" w:color="auto"/>
        <w:bottom w:val="none" w:sz="0" w:space="0" w:color="auto"/>
        <w:right w:val="none" w:sz="0" w:space="0" w:color="auto"/>
      </w:divBdr>
    </w:div>
    <w:div w:id="1444961960">
      <w:bodyDiv w:val="1"/>
      <w:marLeft w:val="0"/>
      <w:marRight w:val="0"/>
      <w:marTop w:val="0"/>
      <w:marBottom w:val="0"/>
      <w:divBdr>
        <w:top w:val="none" w:sz="0" w:space="0" w:color="auto"/>
        <w:left w:val="none" w:sz="0" w:space="0" w:color="auto"/>
        <w:bottom w:val="none" w:sz="0" w:space="0" w:color="auto"/>
        <w:right w:val="none" w:sz="0" w:space="0" w:color="auto"/>
      </w:divBdr>
    </w:div>
    <w:div w:id="1460566260">
      <w:bodyDiv w:val="1"/>
      <w:marLeft w:val="0"/>
      <w:marRight w:val="0"/>
      <w:marTop w:val="0"/>
      <w:marBottom w:val="0"/>
      <w:divBdr>
        <w:top w:val="none" w:sz="0" w:space="0" w:color="auto"/>
        <w:left w:val="none" w:sz="0" w:space="0" w:color="auto"/>
        <w:bottom w:val="none" w:sz="0" w:space="0" w:color="auto"/>
        <w:right w:val="none" w:sz="0" w:space="0" w:color="auto"/>
      </w:divBdr>
    </w:div>
    <w:div w:id="1501038815">
      <w:bodyDiv w:val="1"/>
      <w:marLeft w:val="0"/>
      <w:marRight w:val="0"/>
      <w:marTop w:val="0"/>
      <w:marBottom w:val="0"/>
      <w:divBdr>
        <w:top w:val="none" w:sz="0" w:space="0" w:color="auto"/>
        <w:left w:val="none" w:sz="0" w:space="0" w:color="auto"/>
        <w:bottom w:val="none" w:sz="0" w:space="0" w:color="auto"/>
        <w:right w:val="none" w:sz="0" w:space="0" w:color="auto"/>
      </w:divBdr>
    </w:div>
    <w:div w:id="1534534208">
      <w:bodyDiv w:val="1"/>
      <w:marLeft w:val="0"/>
      <w:marRight w:val="0"/>
      <w:marTop w:val="0"/>
      <w:marBottom w:val="0"/>
      <w:divBdr>
        <w:top w:val="none" w:sz="0" w:space="0" w:color="auto"/>
        <w:left w:val="none" w:sz="0" w:space="0" w:color="auto"/>
        <w:bottom w:val="none" w:sz="0" w:space="0" w:color="auto"/>
        <w:right w:val="none" w:sz="0" w:space="0" w:color="auto"/>
      </w:divBdr>
    </w:div>
    <w:div w:id="1563910240">
      <w:bodyDiv w:val="1"/>
      <w:marLeft w:val="0"/>
      <w:marRight w:val="0"/>
      <w:marTop w:val="0"/>
      <w:marBottom w:val="0"/>
      <w:divBdr>
        <w:top w:val="none" w:sz="0" w:space="0" w:color="auto"/>
        <w:left w:val="none" w:sz="0" w:space="0" w:color="auto"/>
        <w:bottom w:val="none" w:sz="0" w:space="0" w:color="auto"/>
        <w:right w:val="none" w:sz="0" w:space="0" w:color="auto"/>
      </w:divBdr>
    </w:div>
    <w:div w:id="1576235936">
      <w:bodyDiv w:val="1"/>
      <w:marLeft w:val="0"/>
      <w:marRight w:val="0"/>
      <w:marTop w:val="0"/>
      <w:marBottom w:val="0"/>
      <w:divBdr>
        <w:top w:val="none" w:sz="0" w:space="0" w:color="auto"/>
        <w:left w:val="none" w:sz="0" w:space="0" w:color="auto"/>
        <w:bottom w:val="none" w:sz="0" w:space="0" w:color="auto"/>
        <w:right w:val="none" w:sz="0" w:space="0" w:color="auto"/>
      </w:divBdr>
    </w:div>
    <w:div w:id="1631402115">
      <w:bodyDiv w:val="1"/>
      <w:marLeft w:val="0"/>
      <w:marRight w:val="0"/>
      <w:marTop w:val="0"/>
      <w:marBottom w:val="0"/>
      <w:divBdr>
        <w:top w:val="none" w:sz="0" w:space="0" w:color="auto"/>
        <w:left w:val="none" w:sz="0" w:space="0" w:color="auto"/>
        <w:bottom w:val="none" w:sz="0" w:space="0" w:color="auto"/>
        <w:right w:val="none" w:sz="0" w:space="0" w:color="auto"/>
      </w:divBdr>
    </w:div>
    <w:div w:id="1698969379">
      <w:bodyDiv w:val="1"/>
      <w:marLeft w:val="0"/>
      <w:marRight w:val="0"/>
      <w:marTop w:val="0"/>
      <w:marBottom w:val="0"/>
      <w:divBdr>
        <w:top w:val="none" w:sz="0" w:space="0" w:color="auto"/>
        <w:left w:val="none" w:sz="0" w:space="0" w:color="auto"/>
        <w:bottom w:val="none" w:sz="0" w:space="0" w:color="auto"/>
        <w:right w:val="none" w:sz="0" w:space="0" w:color="auto"/>
      </w:divBdr>
    </w:div>
    <w:div w:id="1757168656">
      <w:bodyDiv w:val="1"/>
      <w:marLeft w:val="0"/>
      <w:marRight w:val="0"/>
      <w:marTop w:val="0"/>
      <w:marBottom w:val="0"/>
      <w:divBdr>
        <w:top w:val="none" w:sz="0" w:space="0" w:color="auto"/>
        <w:left w:val="none" w:sz="0" w:space="0" w:color="auto"/>
        <w:bottom w:val="none" w:sz="0" w:space="0" w:color="auto"/>
        <w:right w:val="none" w:sz="0" w:space="0" w:color="auto"/>
      </w:divBdr>
    </w:div>
    <w:div w:id="1770926999">
      <w:bodyDiv w:val="1"/>
      <w:marLeft w:val="0"/>
      <w:marRight w:val="0"/>
      <w:marTop w:val="0"/>
      <w:marBottom w:val="0"/>
      <w:divBdr>
        <w:top w:val="none" w:sz="0" w:space="0" w:color="auto"/>
        <w:left w:val="none" w:sz="0" w:space="0" w:color="auto"/>
        <w:bottom w:val="none" w:sz="0" w:space="0" w:color="auto"/>
        <w:right w:val="none" w:sz="0" w:space="0" w:color="auto"/>
      </w:divBdr>
      <w:divsChild>
        <w:div w:id="621955947">
          <w:marLeft w:val="0"/>
          <w:marRight w:val="0"/>
          <w:marTop w:val="83"/>
          <w:marBottom w:val="0"/>
          <w:divBdr>
            <w:top w:val="none" w:sz="0" w:space="0" w:color="auto"/>
            <w:left w:val="none" w:sz="0" w:space="0" w:color="auto"/>
            <w:bottom w:val="none" w:sz="0" w:space="0" w:color="auto"/>
            <w:right w:val="none" w:sz="0" w:space="0" w:color="auto"/>
          </w:divBdr>
          <w:divsChild>
            <w:div w:id="1525903736">
              <w:marLeft w:val="-626"/>
              <w:marRight w:val="0"/>
              <w:marTop w:val="0"/>
              <w:marBottom w:val="0"/>
              <w:divBdr>
                <w:top w:val="single" w:sz="6" w:space="0" w:color="E5E5E5"/>
                <w:left w:val="single" w:sz="6" w:space="0" w:color="E5E5E5"/>
                <w:bottom w:val="single" w:sz="6" w:space="0" w:color="E5E5E5"/>
                <w:right w:val="single" w:sz="6" w:space="0" w:color="E5E5E5"/>
              </w:divBdr>
              <w:divsChild>
                <w:div w:id="11063072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813675317">
      <w:bodyDiv w:val="1"/>
      <w:marLeft w:val="0"/>
      <w:marRight w:val="0"/>
      <w:marTop w:val="0"/>
      <w:marBottom w:val="0"/>
      <w:divBdr>
        <w:top w:val="none" w:sz="0" w:space="0" w:color="auto"/>
        <w:left w:val="none" w:sz="0" w:space="0" w:color="auto"/>
        <w:bottom w:val="none" w:sz="0" w:space="0" w:color="auto"/>
        <w:right w:val="none" w:sz="0" w:space="0" w:color="auto"/>
      </w:divBdr>
    </w:div>
    <w:div w:id="1906256703">
      <w:bodyDiv w:val="1"/>
      <w:marLeft w:val="0"/>
      <w:marRight w:val="0"/>
      <w:marTop w:val="0"/>
      <w:marBottom w:val="0"/>
      <w:divBdr>
        <w:top w:val="none" w:sz="0" w:space="0" w:color="auto"/>
        <w:left w:val="none" w:sz="0" w:space="0" w:color="auto"/>
        <w:bottom w:val="none" w:sz="0" w:space="0" w:color="auto"/>
        <w:right w:val="none" w:sz="0" w:space="0" w:color="auto"/>
      </w:divBdr>
      <w:divsChild>
        <w:div w:id="1205680195">
          <w:marLeft w:val="0"/>
          <w:marRight w:val="0"/>
          <w:marTop w:val="83"/>
          <w:marBottom w:val="0"/>
          <w:divBdr>
            <w:top w:val="none" w:sz="0" w:space="0" w:color="auto"/>
            <w:left w:val="none" w:sz="0" w:space="0" w:color="auto"/>
            <w:bottom w:val="none" w:sz="0" w:space="0" w:color="auto"/>
            <w:right w:val="none" w:sz="0" w:space="0" w:color="auto"/>
          </w:divBdr>
          <w:divsChild>
            <w:div w:id="953443233">
              <w:marLeft w:val="-626"/>
              <w:marRight w:val="0"/>
              <w:marTop w:val="0"/>
              <w:marBottom w:val="0"/>
              <w:divBdr>
                <w:top w:val="single" w:sz="6" w:space="0" w:color="E5E5E5"/>
                <w:left w:val="single" w:sz="6" w:space="0" w:color="E5E5E5"/>
                <w:bottom w:val="single" w:sz="6" w:space="0" w:color="E5E5E5"/>
                <w:right w:val="single" w:sz="6" w:space="0" w:color="E5E5E5"/>
              </w:divBdr>
              <w:divsChild>
                <w:div w:id="35547289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024282746">
      <w:bodyDiv w:val="1"/>
      <w:marLeft w:val="0"/>
      <w:marRight w:val="0"/>
      <w:marTop w:val="0"/>
      <w:marBottom w:val="0"/>
      <w:divBdr>
        <w:top w:val="none" w:sz="0" w:space="0" w:color="auto"/>
        <w:left w:val="none" w:sz="0" w:space="0" w:color="auto"/>
        <w:bottom w:val="none" w:sz="0" w:space="0" w:color="auto"/>
        <w:right w:val="none" w:sz="0" w:space="0" w:color="auto"/>
      </w:divBdr>
      <w:divsChild>
        <w:div w:id="281962466">
          <w:marLeft w:val="0"/>
          <w:marRight w:val="0"/>
          <w:marTop w:val="83"/>
          <w:marBottom w:val="0"/>
          <w:divBdr>
            <w:top w:val="none" w:sz="0" w:space="0" w:color="auto"/>
            <w:left w:val="none" w:sz="0" w:space="0" w:color="auto"/>
            <w:bottom w:val="none" w:sz="0" w:space="0" w:color="auto"/>
            <w:right w:val="none" w:sz="0" w:space="0" w:color="auto"/>
          </w:divBdr>
        </w:div>
        <w:div w:id="490679990">
          <w:marLeft w:val="0"/>
          <w:marRight w:val="0"/>
          <w:marTop w:val="83"/>
          <w:marBottom w:val="0"/>
          <w:divBdr>
            <w:top w:val="none" w:sz="0" w:space="0" w:color="auto"/>
            <w:left w:val="none" w:sz="0" w:space="0" w:color="auto"/>
            <w:bottom w:val="none" w:sz="0" w:space="0" w:color="auto"/>
            <w:right w:val="none" w:sz="0" w:space="0" w:color="auto"/>
          </w:divBdr>
        </w:div>
        <w:div w:id="907496314">
          <w:marLeft w:val="0"/>
          <w:marRight w:val="0"/>
          <w:marTop w:val="83"/>
          <w:marBottom w:val="0"/>
          <w:divBdr>
            <w:top w:val="none" w:sz="0" w:space="0" w:color="auto"/>
            <w:left w:val="none" w:sz="0" w:space="0" w:color="auto"/>
            <w:bottom w:val="none" w:sz="0" w:space="0" w:color="auto"/>
            <w:right w:val="none" w:sz="0" w:space="0" w:color="auto"/>
          </w:divBdr>
        </w:div>
      </w:divsChild>
    </w:div>
    <w:div w:id="20319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nstruments-mechanisms/instruments/optional-protocol-convention-against-torture-and-other-crue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ustice.govt.nz/assets/Documents/Publications/20260123-NZBORA-advice-Corrections-Management-of-Prisoners-and-Prisoners-Property-Amendment-Bill-for-publication.pdf" TargetMode="External"/><Relationship Id="rId4" Type="http://schemas.openxmlformats.org/officeDocument/2006/relationships/settings" Target="settings.xml"/><Relationship Id="rId9" Type="http://schemas.openxmlformats.org/officeDocument/2006/relationships/hyperlink" Target="https://www.ombudsman.parliament.nz/resources/report-examination-prisoners-extreme-risk-unit-under-crimes-torture-act-1989"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ombudsman.parliament.nz/sites/default/files/2023-06/OPCAT%20Expectations%20%E2%80%93%20Corrections%20designed.pdf" TargetMode="External"/><Relationship Id="rId2" Type="http://schemas.openxmlformats.org/officeDocument/2006/relationships/hyperlink" Target="https://www.ombudsman.parliament.nz/sites/default/files/2023-06/OPCAT%20Expectations%20%E2%80%93%20Corrections%20designed.pdf" TargetMode="External"/><Relationship Id="rId1" Type="http://schemas.openxmlformats.org/officeDocument/2006/relationships/hyperlink" Target="https://gazette.govt.nz/notice/id/2025-go4014" TargetMode="External"/><Relationship Id="rId5" Type="http://schemas.openxmlformats.org/officeDocument/2006/relationships/hyperlink" Target="https://justice.govt.nz/assets/Documents/Publications/20260123-NZBORA-advice-Corrections-Management-of-Prisoners-and-Prisoners-Property-Amendment-Bill-for-publication.pdf" TargetMode="External"/><Relationship Id="rId4" Type="http://schemas.openxmlformats.org/officeDocument/2006/relationships/hyperlink" Target="https://www.penalreform.org/issues/prison-conditions/key-facts/solitary-confin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A8189-7359-4948-BBB5-C832E6CC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3877</Words>
  <Characters>22103</Characters>
  <Application>Microsoft Office Word</Application>
  <DocSecurity>0</DocSecurity>
  <Lines>184</Lines>
  <Paragraphs>51</Paragraphs>
  <ScaleCrop>false</ScaleCrop>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2026-07-21T01:26:00Z</dcterms:created>
  <dcterms:modified xsi:type="dcterms:W3CDTF">2026-07-21T01:26:00Z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67d216-400b-4799-8a06-22bb06804922_Enabled">
    <vt:lpwstr>true</vt:lpwstr>
  </property>
  <property fmtid="{D5CDD505-2E9C-101B-9397-08002B2CF9AE}" pid="3" name="MSIP_Label_6a67d216-400b-4799-8a06-22bb06804922_SetDate">
    <vt:lpwstr>2026-07-21T01:26:22Z</vt:lpwstr>
  </property>
  <property fmtid="{D5CDD505-2E9C-101B-9397-08002B2CF9AE}" pid="4" name="MSIP_Label_6a67d216-400b-4799-8a06-22bb06804922_Method">
    <vt:lpwstr>Standard</vt:lpwstr>
  </property>
  <property fmtid="{D5CDD505-2E9C-101B-9397-08002B2CF9AE}" pid="5" name="MSIP_Label_6a67d216-400b-4799-8a06-22bb06804922_Name">
    <vt:lpwstr>Unlabelled</vt:lpwstr>
  </property>
  <property fmtid="{D5CDD505-2E9C-101B-9397-08002B2CF9AE}" pid="6" name="MSIP_Label_6a67d216-400b-4799-8a06-22bb06804922_SiteId">
    <vt:lpwstr>d7313039-86b2-4d25-9be8-abe2799c2315</vt:lpwstr>
  </property>
  <property fmtid="{D5CDD505-2E9C-101B-9397-08002B2CF9AE}" pid="7" name="MSIP_Label_6a67d216-400b-4799-8a06-22bb06804922_ActionId">
    <vt:lpwstr>73be761a-abb1-4d55-88b8-dbbd8db64435</vt:lpwstr>
  </property>
  <property fmtid="{D5CDD505-2E9C-101B-9397-08002B2CF9AE}" pid="8" name="MSIP_Label_6a67d216-400b-4799-8a06-22bb06804922_ContentBits">
    <vt:lpwstr>0</vt:lpwstr>
  </property>
  <property fmtid="{D5CDD505-2E9C-101B-9397-08002B2CF9AE}" pid="9" name="MSIP_Label_6a67d216-400b-4799-8a06-22bb06804922_Tag">
    <vt:lpwstr>10, 3, 0, 1</vt:lpwstr>
  </property>
</Properties>
</file>