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BAFBA" w14:textId="77777777" w:rsidR="00E96424" w:rsidRDefault="00E96424" w:rsidP="00E96424"/>
    <w:tbl>
      <w:tblPr>
        <w:tblStyle w:val="TableGridnoborders"/>
        <w:tblW w:w="6663" w:type="dxa"/>
        <w:tblInd w:w="0" w:type="dxa"/>
        <w:tblBorders>
          <w:bottom w:val="single" w:sz="4" w:space="0" w:color="4D4D4D"/>
        </w:tblBorders>
        <w:tblLayout w:type="fixed"/>
        <w:tblCellMar>
          <w:top w:w="0" w:type="dxa"/>
          <w:left w:w="0" w:type="dxa"/>
          <w:right w:w="0" w:type="dxa"/>
        </w:tblCellMar>
        <w:tblLook w:val="04A0" w:firstRow="1" w:lastRow="0" w:firstColumn="1" w:lastColumn="0" w:noHBand="0" w:noVBand="1"/>
        <w:tblCaption w:val="Table for formatting purposes"/>
      </w:tblPr>
      <w:tblGrid>
        <w:gridCol w:w="6663"/>
      </w:tblGrid>
      <w:tr w:rsidR="00C826F9" w14:paraId="0B641884" w14:textId="77777777" w:rsidTr="00FB60E9">
        <w:trPr>
          <w:trHeight w:hRule="exact" w:val="3686"/>
        </w:trPr>
        <w:tc>
          <w:tcPr>
            <w:tcW w:w="6663" w:type="dxa"/>
            <w:tcMar>
              <w:top w:w="0" w:type="dxa"/>
              <w:bottom w:w="0" w:type="dxa"/>
            </w:tcMar>
            <w:vAlign w:val="bottom"/>
          </w:tcPr>
          <w:p w14:paraId="64A13D32" w14:textId="046A48EB" w:rsidR="00C826F9" w:rsidRPr="00F011BA" w:rsidRDefault="002A6013" w:rsidP="00C11F64">
            <w:pPr>
              <w:pStyle w:val="Title"/>
            </w:pPr>
            <w:bookmarkStart w:id="0" w:name="_Hlk227665810"/>
            <w:r w:rsidRPr="002A6013">
              <w:t>Contrary to law, contempt of court or the House</w:t>
            </w:r>
            <w:bookmarkEnd w:id="0"/>
          </w:p>
          <w:p w14:paraId="18B5A412" w14:textId="4FF7EF59" w:rsidR="00C826F9" w:rsidRPr="00F011BA" w:rsidRDefault="002A6013" w:rsidP="00F011BA">
            <w:pPr>
              <w:pStyle w:val="Subheading"/>
            </w:pPr>
            <w:r w:rsidRPr="002A6013">
              <w:t xml:space="preserve">A guide to </w:t>
            </w:r>
            <w:bookmarkStart w:id="1" w:name="_Hlk227665773"/>
            <w:r w:rsidRPr="002A6013">
              <w:t xml:space="preserve">section 18(c) of the </w:t>
            </w:r>
            <w:proofErr w:type="spellStart"/>
            <w:r w:rsidRPr="002A6013">
              <w:t>OIA</w:t>
            </w:r>
            <w:proofErr w:type="spellEnd"/>
            <w:r w:rsidRPr="002A6013">
              <w:t xml:space="preserve"> and section 17(c) of the </w:t>
            </w:r>
            <w:proofErr w:type="spellStart"/>
            <w:r w:rsidRPr="002A6013">
              <w:t>LGOIMA</w:t>
            </w:r>
            <w:bookmarkEnd w:id="1"/>
            <w:proofErr w:type="spellEnd"/>
          </w:p>
        </w:tc>
      </w:tr>
      <w:tr w:rsidR="00F011BA" w14:paraId="05D72785" w14:textId="77777777" w:rsidTr="00FB60E9">
        <w:trPr>
          <w:trHeight w:hRule="exact" w:val="1418"/>
        </w:trPr>
        <w:tc>
          <w:tcPr>
            <w:tcW w:w="6663" w:type="dxa"/>
            <w:tcBorders>
              <w:bottom w:val="nil"/>
            </w:tcBorders>
          </w:tcPr>
          <w:p w14:paraId="1A0D287E" w14:textId="77777777" w:rsidR="00F011BA" w:rsidRDefault="00F011BA" w:rsidP="00F011BA">
            <w:pPr>
              <w:pStyle w:val="Subheading"/>
            </w:pPr>
          </w:p>
        </w:tc>
      </w:tr>
    </w:tbl>
    <w:p w14:paraId="45CB3180" w14:textId="77777777" w:rsidR="00A5640F" w:rsidRDefault="00A5640F" w:rsidP="009A3143">
      <w:pPr>
        <w:pStyle w:val="TOCHeading"/>
        <w:spacing w:before="480"/>
      </w:pPr>
      <w:bookmarkStart w:id="2" w:name="GoToContents"/>
      <w:bookmarkStart w:id="3" w:name="TOCSection"/>
      <w:r>
        <w:t>Contents</w:t>
      </w:r>
      <w:bookmarkEnd w:id="2"/>
    </w:p>
    <w:tbl>
      <w:tblPr>
        <w:tblStyle w:val="TableGridnoborders"/>
        <w:tblW w:w="9354" w:type="dxa"/>
        <w:tblInd w:w="0" w:type="dxa"/>
        <w:tblCellMar>
          <w:top w:w="0" w:type="dxa"/>
          <w:left w:w="0" w:type="dxa"/>
          <w:bottom w:w="0" w:type="dxa"/>
          <w:right w:w="0" w:type="dxa"/>
        </w:tblCellMar>
        <w:tblLook w:val="04A0" w:firstRow="1" w:lastRow="0" w:firstColumn="1" w:lastColumn="0" w:noHBand="0" w:noVBand="1"/>
      </w:tblPr>
      <w:tblGrid>
        <w:gridCol w:w="9354"/>
      </w:tblGrid>
      <w:tr w:rsidR="00A5640F" w14:paraId="41FFDE1F" w14:textId="77777777" w:rsidTr="006A5A35">
        <w:tc>
          <w:tcPr>
            <w:tcW w:w="9354" w:type="dxa"/>
          </w:tcPr>
          <w:bookmarkStart w:id="4" w:name="TOCMain" w:colFirst="0" w:colLast="0"/>
          <w:p w14:paraId="7A03A79A" w14:textId="644D6061" w:rsidR="00705252" w:rsidRDefault="00A5640F">
            <w:pPr>
              <w:pStyle w:val="TOC1"/>
              <w:rPr>
                <w:rFonts w:asciiTheme="minorHAnsi" w:eastAsiaTheme="minorEastAsia" w:hAnsiTheme="minorHAnsi"/>
                <w:b w:val="0"/>
                <w:noProof/>
                <w:color w:val="auto"/>
                <w:kern w:val="2"/>
                <w:sz w:val="24"/>
                <w:szCs w:val="24"/>
                <w:lang w:eastAsia="en-NZ"/>
                <w14:ligatures w14:val="standardContextual"/>
              </w:rPr>
            </w:pPr>
            <w:r>
              <w:rPr>
                <w:color w:val="2BB673"/>
              </w:rPr>
              <w:fldChar w:fldCharType="begin"/>
            </w:r>
            <w:r>
              <w:instrText xml:space="preserve"> TOC \o "1-3" \h \z \t "Heading Appendix, 1" </w:instrText>
            </w:r>
            <w:r>
              <w:rPr>
                <w:color w:val="2BB673"/>
              </w:rPr>
              <w:fldChar w:fldCharType="separate"/>
            </w:r>
            <w:hyperlink w:anchor="_Toc233028388" w:history="1">
              <w:r w:rsidR="00705252" w:rsidRPr="00DC0E6C">
                <w:rPr>
                  <w:rStyle w:val="Hyperlink"/>
                  <w:noProof/>
                </w:rPr>
                <w:t>What the Act Says</w:t>
              </w:r>
              <w:r w:rsidR="00705252">
                <w:rPr>
                  <w:noProof/>
                  <w:webHidden/>
                </w:rPr>
                <w:tab/>
              </w:r>
              <w:r w:rsidR="00705252">
                <w:rPr>
                  <w:noProof/>
                  <w:webHidden/>
                </w:rPr>
                <w:fldChar w:fldCharType="begin"/>
              </w:r>
              <w:r w:rsidR="00705252">
                <w:rPr>
                  <w:noProof/>
                  <w:webHidden/>
                </w:rPr>
                <w:instrText xml:space="preserve"> PAGEREF _Toc233028388 \h </w:instrText>
              </w:r>
              <w:r w:rsidR="00705252">
                <w:rPr>
                  <w:noProof/>
                  <w:webHidden/>
                </w:rPr>
              </w:r>
              <w:r w:rsidR="00705252">
                <w:rPr>
                  <w:noProof/>
                  <w:webHidden/>
                </w:rPr>
                <w:fldChar w:fldCharType="separate"/>
              </w:r>
              <w:r w:rsidR="00705252">
                <w:rPr>
                  <w:noProof/>
                  <w:webHidden/>
                </w:rPr>
                <w:t>1</w:t>
              </w:r>
              <w:r w:rsidR="00705252">
                <w:rPr>
                  <w:noProof/>
                  <w:webHidden/>
                </w:rPr>
                <w:fldChar w:fldCharType="end"/>
              </w:r>
            </w:hyperlink>
          </w:p>
          <w:p w14:paraId="7941BD59" w14:textId="06E4B5F7" w:rsidR="00705252" w:rsidRDefault="00705252">
            <w:pPr>
              <w:pStyle w:val="TOC1"/>
              <w:rPr>
                <w:rFonts w:asciiTheme="minorHAnsi" w:eastAsiaTheme="minorEastAsia" w:hAnsiTheme="minorHAnsi"/>
                <w:b w:val="0"/>
                <w:noProof/>
                <w:color w:val="auto"/>
                <w:kern w:val="2"/>
                <w:sz w:val="24"/>
                <w:szCs w:val="24"/>
                <w:lang w:eastAsia="en-NZ"/>
                <w14:ligatures w14:val="standardContextual"/>
              </w:rPr>
            </w:pPr>
            <w:hyperlink w:anchor="_Toc233028389" w:history="1">
              <w:r w:rsidRPr="00DC0E6C">
                <w:rPr>
                  <w:rStyle w:val="Hyperlink"/>
                  <w:noProof/>
                </w:rPr>
                <w:t>Contrary to the provisions of a specified enactment</w:t>
              </w:r>
              <w:r>
                <w:rPr>
                  <w:noProof/>
                  <w:webHidden/>
                </w:rPr>
                <w:tab/>
              </w:r>
              <w:r>
                <w:rPr>
                  <w:noProof/>
                  <w:webHidden/>
                </w:rPr>
                <w:fldChar w:fldCharType="begin"/>
              </w:r>
              <w:r>
                <w:rPr>
                  <w:noProof/>
                  <w:webHidden/>
                </w:rPr>
                <w:instrText xml:space="preserve"> PAGEREF _Toc233028389 \h </w:instrText>
              </w:r>
              <w:r>
                <w:rPr>
                  <w:noProof/>
                  <w:webHidden/>
                </w:rPr>
              </w:r>
              <w:r>
                <w:rPr>
                  <w:noProof/>
                  <w:webHidden/>
                </w:rPr>
                <w:fldChar w:fldCharType="separate"/>
              </w:r>
              <w:r>
                <w:rPr>
                  <w:noProof/>
                  <w:webHidden/>
                </w:rPr>
                <w:t>2</w:t>
              </w:r>
              <w:r>
                <w:rPr>
                  <w:noProof/>
                  <w:webHidden/>
                </w:rPr>
                <w:fldChar w:fldCharType="end"/>
              </w:r>
            </w:hyperlink>
          </w:p>
          <w:p w14:paraId="6A09E9A7" w14:textId="2BD4B72D" w:rsidR="00705252" w:rsidRDefault="00705252">
            <w:pPr>
              <w:pStyle w:val="TOC2"/>
              <w:rPr>
                <w:rFonts w:asciiTheme="minorHAnsi" w:eastAsiaTheme="minorEastAsia" w:hAnsiTheme="minorHAnsi"/>
                <w:noProof/>
                <w:color w:val="auto"/>
                <w:kern w:val="2"/>
                <w:szCs w:val="24"/>
                <w:lang w:eastAsia="en-NZ"/>
                <w14:ligatures w14:val="standardContextual"/>
              </w:rPr>
            </w:pPr>
            <w:hyperlink w:anchor="_Toc233028390" w:history="1">
              <w:r w:rsidRPr="00DC0E6C">
                <w:rPr>
                  <w:rStyle w:val="Hyperlink"/>
                  <w:noProof/>
                </w:rPr>
                <w:t>Relying on section 18(c)(i)</w:t>
              </w:r>
              <w:r>
                <w:rPr>
                  <w:noProof/>
                  <w:webHidden/>
                </w:rPr>
                <w:tab/>
              </w:r>
              <w:r>
                <w:rPr>
                  <w:noProof/>
                  <w:webHidden/>
                </w:rPr>
                <w:fldChar w:fldCharType="begin"/>
              </w:r>
              <w:r>
                <w:rPr>
                  <w:noProof/>
                  <w:webHidden/>
                </w:rPr>
                <w:instrText xml:space="preserve"> PAGEREF _Toc233028390 \h </w:instrText>
              </w:r>
              <w:r>
                <w:rPr>
                  <w:noProof/>
                  <w:webHidden/>
                </w:rPr>
              </w:r>
              <w:r>
                <w:rPr>
                  <w:noProof/>
                  <w:webHidden/>
                </w:rPr>
                <w:fldChar w:fldCharType="separate"/>
              </w:r>
              <w:r>
                <w:rPr>
                  <w:noProof/>
                  <w:webHidden/>
                </w:rPr>
                <w:t>2</w:t>
              </w:r>
              <w:r>
                <w:rPr>
                  <w:noProof/>
                  <w:webHidden/>
                </w:rPr>
                <w:fldChar w:fldCharType="end"/>
              </w:r>
            </w:hyperlink>
          </w:p>
          <w:p w14:paraId="1955A248" w14:textId="57261284" w:rsidR="00705252" w:rsidRDefault="00705252">
            <w:pPr>
              <w:pStyle w:val="TOC1"/>
              <w:rPr>
                <w:rFonts w:asciiTheme="minorHAnsi" w:eastAsiaTheme="minorEastAsia" w:hAnsiTheme="minorHAnsi"/>
                <w:b w:val="0"/>
                <w:noProof/>
                <w:color w:val="auto"/>
                <w:kern w:val="2"/>
                <w:sz w:val="24"/>
                <w:szCs w:val="24"/>
                <w:lang w:eastAsia="en-NZ"/>
                <w14:ligatures w14:val="standardContextual"/>
              </w:rPr>
            </w:pPr>
            <w:hyperlink w:anchor="_Toc233028391" w:history="1">
              <w:r w:rsidRPr="00DC0E6C">
                <w:rPr>
                  <w:rStyle w:val="Hyperlink"/>
                  <w:noProof/>
                </w:rPr>
                <w:t>Contempt of Court or the House of Representatives</w:t>
              </w:r>
              <w:r>
                <w:rPr>
                  <w:noProof/>
                  <w:webHidden/>
                </w:rPr>
                <w:tab/>
              </w:r>
              <w:r>
                <w:rPr>
                  <w:noProof/>
                  <w:webHidden/>
                </w:rPr>
                <w:fldChar w:fldCharType="begin"/>
              </w:r>
              <w:r>
                <w:rPr>
                  <w:noProof/>
                  <w:webHidden/>
                </w:rPr>
                <w:instrText xml:space="preserve"> PAGEREF _Toc233028391 \h </w:instrText>
              </w:r>
              <w:r>
                <w:rPr>
                  <w:noProof/>
                  <w:webHidden/>
                </w:rPr>
              </w:r>
              <w:r>
                <w:rPr>
                  <w:noProof/>
                  <w:webHidden/>
                </w:rPr>
                <w:fldChar w:fldCharType="separate"/>
              </w:r>
              <w:r>
                <w:rPr>
                  <w:noProof/>
                  <w:webHidden/>
                </w:rPr>
                <w:t>3</w:t>
              </w:r>
              <w:r>
                <w:rPr>
                  <w:noProof/>
                  <w:webHidden/>
                </w:rPr>
                <w:fldChar w:fldCharType="end"/>
              </w:r>
            </w:hyperlink>
          </w:p>
          <w:p w14:paraId="053F6C3E" w14:textId="43EEBE5C" w:rsidR="00705252" w:rsidRDefault="00705252">
            <w:pPr>
              <w:pStyle w:val="TOC2"/>
              <w:rPr>
                <w:rFonts w:asciiTheme="minorHAnsi" w:eastAsiaTheme="minorEastAsia" w:hAnsiTheme="minorHAnsi"/>
                <w:noProof/>
                <w:color w:val="auto"/>
                <w:kern w:val="2"/>
                <w:szCs w:val="24"/>
                <w:lang w:eastAsia="en-NZ"/>
                <w14:ligatures w14:val="standardContextual"/>
              </w:rPr>
            </w:pPr>
            <w:hyperlink w:anchor="_Toc233028392" w:history="1">
              <w:r w:rsidRPr="00DC0E6C">
                <w:rPr>
                  <w:rStyle w:val="Hyperlink"/>
                  <w:noProof/>
                </w:rPr>
                <w:t>Contempt of Court</w:t>
              </w:r>
              <w:r>
                <w:rPr>
                  <w:noProof/>
                  <w:webHidden/>
                </w:rPr>
                <w:tab/>
              </w:r>
              <w:r>
                <w:rPr>
                  <w:noProof/>
                  <w:webHidden/>
                </w:rPr>
                <w:fldChar w:fldCharType="begin"/>
              </w:r>
              <w:r>
                <w:rPr>
                  <w:noProof/>
                  <w:webHidden/>
                </w:rPr>
                <w:instrText xml:space="preserve"> PAGEREF _Toc233028392 \h </w:instrText>
              </w:r>
              <w:r>
                <w:rPr>
                  <w:noProof/>
                  <w:webHidden/>
                </w:rPr>
              </w:r>
              <w:r>
                <w:rPr>
                  <w:noProof/>
                  <w:webHidden/>
                </w:rPr>
                <w:fldChar w:fldCharType="separate"/>
              </w:r>
              <w:r>
                <w:rPr>
                  <w:noProof/>
                  <w:webHidden/>
                </w:rPr>
                <w:t>3</w:t>
              </w:r>
              <w:r>
                <w:rPr>
                  <w:noProof/>
                  <w:webHidden/>
                </w:rPr>
                <w:fldChar w:fldCharType="end"/>
              </w:r>
            </w:hyperlink>
          </w:p>
          <w:p w14:paraId="6D282FF5" w14:textId="4061FB86" w:rsidR="00705252" w:rsidRDefault="00705252">
            <w:pPr>
              <w:pStyle w:val="TOC3"/>
              <w:rPr>
                <w:rFonts w:asciiTheme="minorHAnsi" w:eastAsiaTheme="minorEastAsia" w:hAnsiTheme="minorHAnsi"/>
                <w:noProof/>
                <w:color w:val="auto"/>
                <w:kern w:val="2"/>
                <w:szCs w:val="24"/>
                <w:lang w:eastAsia="en-NZ"/>
                <w14:ligatures w14:val="standardContextual"/>
              </w:rPr>
            </w:pPr>
            <w:hyperlink w:anchor="_Toc233028393" w:history="1">
              <w:r w:rsidRPr="00DC0E6C">
                <w:rPr>
                  <w:rStyle w:val="Hyperlink"/>
                  <w:noProof/>
                </w:rPr>
                <w:t>Relying on section 18(c)(ii)</w:t>
              </w:r>
              <w:r>
                <w:rPr>
                  <w:noProof/>
                  <w:webHidden/>
                </w:rPr>
                <w:tab/>
              </w:r>
              <w:r>
                <w:rPr>
                  <w:noProof/>
                  <w:webHidden/>
                </w:rPr>
                <w:fldChar w:fldCharType="begin"/>
              </w:r>
              <w:r>
                <w:rPr>
                  <w:noProof/>
                  <w:webHidden/>
                </w:rPr>
                <w:instrText xml:space="preserve"> PAGEREF _Toc233028393 \h </w:instrText>
              </w:r>
              <w:r>
                <w:rPr>
                  <w:noProof/>
                  <w:webHidden/>
                </w:rPr>
              </w:r>
              <w:r>
                <w:rPr>
                  <w:noProof/>
                  <w:webHidden/>
                </w:rPr>
                <w:fldChar w:fldCharType="separate"/>
              </w:r>
              <w:r>
                <w:rPr>
                  <w:noProof/>
                  <w:webHidden/>
                </w:rPr>
                <w:t>4</w:t>
              </w:r>
              <w:r>
                <w:rPr>
                  <w:noProof/>
                  <w:webHidden/>
                </w:rPr>
                <w:fldChar w:fldCharType="end"/>
              </w:r>
            </w:hyperlink>
          </w:p>
          <w:p w14:paraId="39C4B501" w14:textId="01B6A859" w:rsidR="00705252" w:rsidRDefault="00705252">
            <w:pPr>
              <w:pStyle w:val="TOC2"/>
              <w:rPr>
                <w:rFonts w:asciiTheme="minorHAnsi" w:eastAsiaTheme="minorEastAsia" w:hAnsiTheme="minorHAnsi"/>
                <w:noProof/>
                <w:color w:val="auto"/>
                <w:kern w:val="2"/>
                <w:szCs w:val="24"/>
                <w:lang w:eastAsia="en-NZ"/>
                <w14:ligatures w14:val="standardContextual"/>
              </w:rPr>
            </w:pPr>
            <w:hyperlink w:anchor="_Toc233028394" w:history="1">
              <w:r w:rsidRPr="00DC0E6C">
                <w:rPr>
                  <w:rStyle w:val="Hyperlink"/>
                  <w:noProof/>
                </w:rPr>
                <w:t>Contempt of the House of Representatives</w:t>
              </w:r>
              <w:r>
                <w:rPr>
                  <w:noProof/>
                  <w:webHidden/>
                </w:rPr>
                <w:tab/>
              </w:r>
              <w:r>
                <w:rPr>
                  <w:noProof/>
                  <w:webHidden/>
                </w:rPr>
                <w:fldChar w:fldCharType="begin"/>
              </w:r>
              <w:r>
                <w:rPr>
                  <w:noProof/>
                  <w:webHidden/>
                </w:rPr>
                <w:instrText xml:space="preserve"> PAGEREF _Toc233028394 \h </w:instrText>
              </w:r>
              <w:r>
                <w:rPr>
                  <w:noProof/>
                  <w:webHidden/>
                </w:rPr>
              </w:r>
              <w:r>
                <w:rPr>
                  <w:noProof/>
                  <w:webHidden/>
                </w:rPr>
                <w:fldChar w:fldCharType="separate"/>
              </w:r>
              <w:r>
                <w:rPr>
                  <w:noProof/>
                  <w:webHidden/>
                </w:rPr>
                <w:t>5</w:t>
              </w:r>
              <w:r>
                <w:rPr>
                  <w:noProof/>
                  <w:webHidden/>
                </w:rPr>
                <w:fldChar w:fldCharType="end"/>
              </w:r>
            </w:hyperlink>
          </w:p>
          <w:p w14:paraId="4A60A986" w14:textId="58414836" w:rsidR="00705252" w:rsidRDefault="00705252">
            <w:pPr>
              <w:pStyle w:val="TOC3"/>
              <w:rPr>
                <w:rFonts w:asciiTheme="minorHAnsi" w:eastAsiaTheme="minorEastAsia" w:hAnsiTheme="minorHAnsi"/>
                <w:noProof/>
                <w:color w:val="auto"/>
                <w:kern w:val="2"/>
                <w:szCs w:val="24"/>
                <w:lang w:eastAsia="en-NZ"/>
                <w14:ligatures w14:val="standardContextual"/>
              </w:rPr>
            </w:pPr>
            <w:hyperlink w:anchor="_Toc233028395" w:history="1">
              <w:r w:rsidRPr="00DC0E6C">
                <w:rPr>
                  <w:rStyle w:val="Hyperlink"/>
                  <w:noProof/>
                </w:rPr>
                <w:t>Relying on section 18(c)(ii)</w:t>
              </w:r>
              <w:r>
                <w:rPr>
                  <w:noProof/>
                  <w:webHidden/>
                </w:rPr>
                <w:tab/>
              </w:r>
              <w:r>
                <w:rPr>
                  <w:noProof/>
                  <w:webHidden/>
                </w:rPr>
                <w:fldChar w:fldCharType="begin"/>
              </w:r>
              <w:r>
                <w:rPr>
                  <w:noProof/>
                  <w:webHidden/>
                </w:rPr>
                <w:instrText xml:space="preserve"> PAGEREF _Toc233028395 \h </w:instrText>
              </w:r>
              <w:r>
                <w:rPr>
                  <w:noProof/>
                  <w:webHidden/>
                </w:rPr>
              </w:r>
              <w:r>
                <w:rPr>
                  <w:noProof/>
                  <w:webHidden/>
                </w:rPr>
                <w:fldChar w:fldCharType="separate"/>
              </w:r>
              <w:r>
                <w:rPr>
                  <w:noProof/>
                  <w:webHidden/>
                </w:rPr>
                <w:t>5</w:t>
              </w:r>
              <w:r>
                <w:rPr>
                  <w:noProof/>
                  <w:webHidden/>
                </w:rPr>
                <w:fldChar w:fldCharType="end"/>
              </w:r>
            </w:hyperlink>
          </w:p>
          <w:p w14:paraId="15F3B8A9" w14:textId="7954626D" w:rsidR="00A5640F" w:rsidRDefault="00A5640F" w:rsidP="009A3143">
            <w:pPr>
              <w:pStyle w:val="Whitespace"/>
            </w:pPr>
            <w:r>
              <w:fldChar w:fldCharType="end"/>
            </w:r>
          </w:p>
        </w:tc>
      </w:tr>
    </w:tbl>
    <w:p w14:paraId="21EF77A7" w14:textId="77777777" w:rsidR="002A6013" w:rsidRPr="005D7471" w:rsidRDefault="002A6013" w:rsidP="002A6013">
      <w:pPr>
        <w:pStyle w:val="Heading1"/>
      </w:pPr>
      <w:bookmarkStart w:id="5" w:name="_Toc233028388"/>
      <w:bookmarkEnd w:id="3"/>
      <w:bookmarkEnd w:id="4"/>
      <w:r w:rsidRPr="005D7471">
        <w:t>What the Act Says</w:t>
      </w:r>
      <w:bookmarkEnd w:id="5"/>
    </w:p>
    <w:p w14:paraId="7ACDF7EA" w14:textId="2F1ABF24" w:rsidR="002A6013" w:rsidRPr="00276DC3" w:rsidRDefault="002A6013" w:rsidP="00B32E54">
      <w:pPr>
        <w:pStyle w:val="BodyText"/>
      </w:pPr>
      <w:r w:rsidRPr="00276DC3">
        <w:t>Section 18</w:t>
      </w:r>
      <w:r w:rsidRPr="00276DC3">
        <w:rPr>
          <w:rStyle w:val="FootnoteReference"/>
          <w:rFonts w:asciiTheme="minorHAnsi" w:hAnsiTheme="minorHAnsi" w:cstheme="minorHAnsi"/>
          <w:szCs w:val="24"/>
        </w:rPr>
        <w:footnoteReference w:id="2"/>
      </w:r>
      <w:r>
        <w:t xml:space="preserve"> of </w:t>
      </w:r>
      <w:r w:rsidR="00035D26">
        <w:t xml:space="preserve">the </w:t>
      </w:r>
      <w:r>
        <w:t xml:space="preserve">Official </w:t>
      </w:r>
      <w:r w:rsidRPr="002A6013">
        <w:rPr>
          <w:rStyle w:val="BodyTextChar"/>
        </w:rPr>
        <w:t xml:space="preserve">Information Act </w:t>
      </w:r>
      <w:r w:rsidR="008C0560">
        <w:rPr>
          <w:rStyle w:val="BodyTextChar"/>
        </w:rPr>
        <w:t xml:space="preserve">1982 </w:t>
      </w:r>
      <w:r w:rsidR="007A3B0C">
        <w:rPr>
          <w:rStyle w:val="BodyTextChar"/>
        </w:rPr>
        <w:t>(</w:t>
      </w:r>
      <w:proofErr w:type="spellStart"/>
      <w:r w:rsidR="007A3B0C">
        <w:rPr>
          <w:rStyle w:val="BodyTextChar"/>
        </w:rPr>
        <w:t>OIA</w:t>
      </w:r>
      <w:proofErr w:type="spellEnd"/>
      <w:r w:rsidR="007A3B0C">
        <w:rPr>
          <w:rStyle w:val="BodyTextChar"/>
        </w:rPr>
        <w:t xml:space="preserve">) </w:t>
      </w:r>
      <w:r w:rsidRPr="002A6013">
        <w:rPr>
          <w:rStyle w:val="BodyTextChar"/>
        </w:rPr>
        <w:t>provides several</w:t>
      </w:r>
      <w:r w:rsidRPr="00276DC3">
        <w:t xml:space="preserve"> administrative grounds for refusing a request. In general, these grounds will apply where for some </w:t>
      </w:r>
      <w:r w:rsidRPr="007B34B1">
        <w:rPr>
          <w:rStyle w:val="Emphasis"/>
        </w:rPr>
        <w:t xml:space="preserve">procedural </w:t>
      </w:r>
      <w:r w:rsidRPr="00276DC3">
        <w:t xml:space="preserve">or </w:t>
      </w:r>
      <w:r w:rsidRPr="007B34B1">
        <w:rPr>
          <w:rStyle w:val="Emphasis"/>
        </w:rPr>
        <w:t>administrative</w:t>
      </w:r>
      <w:r w:rsidRPr="00276DC3">
        <w:t xml:space="preserve"> reason it is not reasonable for the agency to fulfil the request.  </w:t>
      </w:r>
    </w:p>
    <w:p w14:paraId="4AACB954" w14:textId="3E2F87AE" w:rsidR="002A6013" w:rsidRPr="00276DC3" w:rsidRDefault="002A6013" w:rsidP="00B32E54">
      <w:pPr>
        <w:pStyle w:val="BodyText"/>
      </w:pPr>
      <w:r w:rsidRPr="00276DC3">
        <w:t xml:space="preserve">The principle of availability set out in section 5 </w:t>
      </w:r>
      <w:r w:rsidR="008C0560">
        <w:t xml:space="preserve">of the </w:t>
      </w:r>
      <w:proofErr w:type="spellStart"/>
      <w:r w:rsidR="008C0560">
        <w:t>OIA</w:t>
      </w:r>
      <w:proofErr w:type="spellEnd"/>
      <w:r w:rsidR="008C0560">
        <w:t xml:space="preserve"> </w:t>
      </w:r>
      <w:r w:rsidRPr="00276DC3">
        <w:t xml:space="preserve">requires that </w:t>
      </w:r>
      <w:r w:rsidR="00C848C7" w:rsidRPr="00B32E54">
        <w:rPr>
          <w:rStyle w:val="Quotationwithinthesentence"/>
        </w:rPr>
        <w:t>‘</w:t>
      </w:r>
      <w:r w:rsidRPr="00B32E54">
        <w:rPr>
          <w:rStyle w:val="Quotationwithinthesentence"/>
        </w:rPr>
        <w:t>information shall be made available unless there is good reason for withholding it</w:t>
      </w:r>
      <w:r w:rsidR="00C848C7">
        <w:rPr>
          <w:i/>
        </w:rPr>
        <w:t>’</w:t>
      </w:r>
      <w:r w:rsidRPr="00276DC3">
        <w:t xml:space="preserve">.  These administrative grounds </w:t>
      </w:r>
      <w:r w:rsidRPr="00276DC3">
        <w:lastRenderedPageBreak/>
        <w:t xml:space="preserve">are not </w:t>
      </w:r>
      <w:r w:rsidRPr="00C05E93">
        <w:rPr>
          <w:rStyle w:val="Emphasis"/>
        </w:rPr>
        <w:t>good reasons</w:t>
      </w:r>
      <w:r w:rsidRPr="00276DC3">
        <w:t xml:space="preserve"> for withholding information, they are simply authority for refusing a request in </w:t>
      </w:r>
      <w:r w:rsidR="006F37C9">
        <w:t xml:space="preserve">certain </w:t>
      </w:r>
      <w:r w:rsidRPr="00276DC3">
        <w:t>circumstances.</w:t>
      </w:r>
    </w:p>
    <w:p w14:paraId="5F4EA5F4" w14:textId="77777777" w:rsidR="002A6013" w:rsidRPr="00276DC3" w:rsidRDefault="002A6013" w:rsidP="00B32E54">
      <w:pPr>
        <w:pStyle w:val="BodyText"/>
        <w:spacing w:after="120" w:line="240" w:lineRule="auto"/>
        <w:rPr>
          <w:rFonts w:asciiTheme="minorHAnsi" w:hAnsiTheme="minorHAnsi" w:cstheme="minorHAnsi"/>
          <w:szCs w:val="24"/>
        </w:rPr>
      </w:pPr>
      <w:r w:rsidRPr="00276DC3">
        <w:rPr>
          <w:rFonts w:asciiTheme="minorHAnsi" w:hAnsiTheme="minorHAnsi" w:cstheme="minorHAnsi"/>
          <w:szCs w:val="24"/>
        </w:rPr>
        <w:t>Section 18(c)</w:t>
      </w:r>
      <w:r w:rsidRPr="00276DC3">
        <w:rPr>
          <w:rStyle w:val="FootnoteReference"/>
          <w:rFonts w:asciiTheme="minorHAnsi" w:hAnsiTheme="minorHAnsi" w:cstheme="minorHAnsi"/>
          <w:szCs w:val="24"/>
        </w:rPr>
        <w:footnoteReference w:id="3"/>
      </w:r>
      <w:r w:rsidRPr="00276DC3">
        <w:rPr>
          <w:rFonts w:asciiTheme="minorHAnsi" w:hAnsiTheme="minorHAnsi" w:cstheme="minorHAnsi"/>
          <w:szCs w:val="24"/>
        </w:rPr>
        <w:t xml:space="preserve"> of the </w:t>
      </w:r>
      <w:proofErr w:type="spellStart"/>
      <w:r w:rsidRPr="00276DC3">
        <w:rPr>
          <w:rFonts w:asciiTheme="minorHAnsi" w:hAnsiTheme="minorHAnsi" w:cstheme="minorHAnsi"/>
          <w:szCs w:val="24"/>
        </w:rPr>
        <w:t>OIA</w:t>
      </w:r>
      <w:proofErr w:type="spellEnd"/>
      <w:r w:rsidRPr="00276DC3">
        <w:rPr>
          <w:rFonts w:asciiTheme="minorHAnsi" w:hAnsiTheme="minorHAnsi" w:cstheme="minorHAnsi"/>
          <w:szCs w:val="24"/>
        </w:rPr>
        <w:t xml:space="preserve"> provides that a request may be refused if:</w:t>
      </w:r>
    </w:p>
    <w:p w14:paraId="674164B2" w14:textId="407500E4" w:rsidR="002A6013" w:rsidRPr="00276DC3" w:rsidRDefault="002A6013" w:rsidP="00B32E54">
      <w:pPr>
        <w:pStyle w:val="BQLegstyle-a"/>
      </w:pPr>
      <w:r w:rsidRPr="00276DC3">
        <w:t>… the making available of the information requested would–</w:t>
      </w:r>
    </w:p>
    <w:p w14:paraId="52C0DF73" w14:textId="3CDA5EAB" w:rsidR="002A6013" w:rsidRPr="00276DC3" w:rsidRDefault="002A6013" w:rsidP="00B32E54">
      <w:pPr>
        <w:pStyle w:val="BQLegstyle-i"/>
      </w:pPr>
      <w:r w:rsidRPr="00276DC3">
        <w:t>(</w:t>
      </w:r>
      <w:proofErr w:type="spellStart"/>
      <w:r w:rsidRPr="00276DC3">
        <w:t>i</w:t>
      </w:r>
      <w:proofErr w:type="spellEnd"/>
      <w:r w:rsidRPr="00276DC3">
        <w:t>)</w:t>
      </w:r>
      <w:r w:rsidRPr="00276DC3">
        <w:tab/>
      </w:r>
      <w:r w:rsidR="006F37C9">
        <w:t>b</w:t>
      </w:r>
      <w:r w:rsidRPr="00276DC3">
        <w:t>e contrary to the provisions of a specified enactment; or</w:t>
      </w:r>
    </w:p>
    <w:p w14:paraId="4C491000" w14:textId="1264CBCE" w:rsidR="002A6013" w:rsidRPr="00276DC3" w:rsidRDefault="002A6013" w:rsidP="00B32E54">
      <w:pPr>
        <w:pStyle w:val="BQLegstyle-i"/>
      </w:pPr>
      <w:r w:rsidRPr="00276DC3">
        <w:t>(ii)</w:t>
      </w:r>
      <w:r w:rsidRPr="00276DC3">
        <w:tab/>
      </w:r>
      <w:r w:rsidR="006F37C9">
        <w:t>c</w:t>
      </w:r>
      <w:r w:rsidRPr="00276DC3">
        <w:t xml:space="preserve">onstitute contempt of </w:t>
      </w:r>
      <w:r w:rsidR="006F37C9">
        <w:t>c</w:t>
      </w:r>
      <w:r w:rsidRPr="00276DC3">
        <w:t>ourt or of the House of Representatives.</w:t>
      </w:r>
    </w:p>
    <w:p w14:paraId="29F7A5F2" w14:textId="77777777" w:rsidR="002A6013" w:rsidRPr="00F95EFA" w:rsidRDefault="002A6013" w:rsidP="002A6013">
      <w:pPr>
        <w:pStyle w:val="Heading1"/>
        <w:rPr>
          <w:b/>
          <w:i/>
          <w:sz w:val="30"/>
          <w:szCs w:val="26"/>
        </w:rPr>
      </w:pPr>
      <w:bookmarkStart w:id="6" w:name="_Toc233028389"/>
      <w:r w:rsidRPr="002C263C">
        <w:t xml:space="preserve">Contrary to the </w:t>
      </w:r>
      <w:r>
        <w:t>p</w:t>
      </w:r>
      <w:r w:rsidRPr="002C263C">
        <w:t xml:space="preserve">rovisions of a </w:t>
      </w:r>
      <w:r>
        <w:t>s</w:t>
      </w:r>
      <w:r w:rsidRPr="002C263C">
        <w:t xml:space="preserve">pecified </w:t>
      </w:r>
      <w:r>
        <w:t>e</w:t>
      </w:r>
      <w:r w:rsidRPr="002C263C">
        <w:t>nactment</w:t>
      </w:r>
      <w:bookmarkEnd w:id="6"/>
    </w:p>
    <w:p w14:paraId="1CA5F581" w14:textId="0FC0F00D" w:rsidR="002A6013" w:rsidRPr="00276DC3" w:rsidRDefault="002A6013" w:rsidP="000B0206">
      <w:pPr>
        <w:pStyle w:val="BodyText"/>
      </w:pPr>
      <w:r w:rsidRPr="00276DC3">
        <w:t xml:space="preserve">While for the most part requests for information must be considered within the terms of the </w:t>
      </w:r>
      <w:proofErr w:type="spellStart"/>
      <w:r w:rsidRPr="00276DC3">
        <w:t>OIA</w:t>
      </w:r>
      <w:proofErr w:type="spellEnd"/>
      <w:r w:rsidRPr="00276DC3">
        <w:t xml:space="preserve">, there are </w:t>
      </w:r>
      <w:proofErr w:type="gramStart"/>
      <w:r w:rsidRPr="00276DC3">
        <w:t>a number of</w:t>
      </w:r>
      <w:proofErr w:type="gramEnd"/>
      <w:r w:rsidRPr="00276DC3">
        <w:t xml:space="preserve"> other provisions in various pieces of legislation which control whether and how certain information should be released.  Such provisions usually relate to very specific types of information, or information provided in specific circumstances.</w:t>
      </w:r>
    </w:p>
    <w:p w14:paraId="25C81F5F" w14:textId="77777777" w:rsidR="002A6013" w:rsidRPr="00276DC3" w:rsidRDefault="002A6013" w:rsidP="00B32E54">
      <w:pPr>
        <w:pStyle w:val="BodyText"/>
        <w:rPr>
          <w:rFonts w:asciiTheme="minorHAnsi" w:hAnsiTheme="minorHAnsi" w:cstheme="minorHAnsi"/>
          <w:szCs w:val="24"/>
        </w:rPr>
      </w:pPr>
      <w:r w:rsidRPr="00276DC3">
        <w:rPr>
          <w:rFonts w:asciiTheme="minorHAnsi" w:hAnsiTheme="minorHAnsi" w:cstheme="minorHAnsi"/>
          <w:szCs w:val="24"/>
        </w:rPr>
        <w:t>Where release of certain information would be contrary to the provisions of such an enactment, a request for that information may be refused pursuant to section 18(c)(</w:t>
      </w:r>
      <w:proofErr w:type="spellStart"/>
      <w:r w:rsidRPr="00276DC3">
        <w:rPr>
          <w:rFonts w:asciiTheme="minorHAnsi" w:hAnsiTheme="minorHAnsi" w:cstheme="minorHAnsi"/>
          <w:szCs w:val="24"/>
        </w:rPr>
        <w:t>i</w:t>
      </w:r>
      <w:proofErr w:type="spellEnd"/>
      <w:r w:rsidRPr="00276DC3">
        <w:rPr>
          <w:rFonts w:asciiTheme="minorHAnsi" w:hAnsiTheme="minorHAnsi" w:cstheme="minorHAnsi"/>
          <w:szCs w:val="24"/>
        </w:rPr>
        <w:t>)</w:t>
      </w:r>
      <w:r w:rsidRPr="00276DC3">
        <w:rPr>
          <w:rStyle w:val="FootnoteReference"/>
          <w:rFonts w:asciiTheme="minorHAnsi" w:hAnsiTheme="minorHAnsi" w:cstheme="minorHAnsi"/>
          <w:szCs w:val="24"/>
        </w:rPr>
        <w:footnoteReference w:id="4"/>
      </w:r>
      <w:r w:rsidRPr="00276DC3">
        <w:rPr>
          <w:rFonts w:asciiTheme="minorHAnsi" w:hAnsiTheme="minorHAnsi" w:cstheme="minorHAnsi"/>
          <w:szCs w:val="24"/>
        </w:rPr>
        <w:t xml:space="preserve"> of the </w:t>
      </w:r>
      <w:proofErr w:type="spellStart"/>
      <w:r w:rsidRPr="00276DC3">
        <w:rPr>
          <w:rFonts w:asciiTheme="minorHAnsi" w:hAnsiTheme="minorHAnsi" w:cstheme="minorHAnsi"/>
          <w:szCs w:val="24"/>
        </w:rPr>
        <w:t>OIA</w:t>
      </w:r>
      <w:proofErr w:type="spellEnd"/>
      <w:r w:rsidRPr="00276DC3">
        <w:rPr>
          <w:rFonts w:asciiTheme="minorHAnsi" w:hAnsiTheme="minorHAnsi" w:cstheme="minorHAnsi"/>
          <w:szCs w:val="24"/>
        </w:rPr>
        <w:t>.</w:t>
      </w:r>
    </w:p>
    <w:p w14:paraId="09683A42" w14:textId="77777777" w:rsidR="002A6013" w:rsidRPr="00704CD3" w:rsidRDefault="002A6013" w:rsidP="002A6013">
      <w:pPr>
        <w:pStyle w:val="Heading2"/>
        <w:rPr>
          <w:rStyle w:val="BodyTextChar"/>
          <w:i/>
          <w:sz w:val="29"/>
        </w:rPr>
      </w:pPr>
      <w:bookmarkStart w:id="7" w:name="_Toc233028390"/>
      <w:r w:rsidRPr="002C263C">
        <w:t>Relying on section 18(c)(</w:t>
      </w:r>
      <w:proofErr w:type="spellStart"/>
      <w:r w:rsidRPr="002C263C">
        <w:t>i</w:t>
      </w:r>
      <w:proofErr w:type="spellEnd"/>
      <w:r w:rsidRPr="002C263C">
        <w:t>)</w:t>
      </w:r>
      <w:bookmarkEnd w:id="7"/>
    </w:p>
    <w:p w14:paraId="7E8FB909" w14:textId="0B2F3659" w:rsidR="002A6013" w:rsidRPr="00704CD3" w:rsidRDefault="002A6013" w:rsidP="002A6013">
      <w:pPr>
        <w:pStyle w:val="BodyText2"/>
        <w:spacing w:after="160" w:line="300" w:lineRule="atLeast"/>
        <w:rPr>
          <w:rFonts w:asciiTheme="minorHAnsi" w:hAnsiTheme="minorHAnsi" w:cstheme="minorHAnsi"/>
          <w:szCs w:val="24"/>
        </w:rPr>
      </w:pPr>
      <w:r w:rsidRPr="00704CD3">
        <w:rPr>
          <w:rStyle w:val="BodyTextChar"/>
          <w:rFonts w:asciiTheme="minorHAnsi" w:hAnsiTheme="minorHAnsi" w:cstheme="minorHAnsi"/>
          <w:szCs w:val="24"/>
        </w:rPr>
        <w:t>When considering whether a request should be refused under section 18(c)(</w:t>
      </w:r>
      <w:proofErr w:type="spellStart"/>
      <w:r w:rsidRPr="00704CD3">
        <w:rPr>
          <w:rStyle w:val="BodyTextChar"/>
          <w:rFonts w:asciiTheme="minorHAnsi" w:hAnsiTheme="minorHAnsi" w:cstheme="minorHAnsi"/>
          <w:szCs w:val="24"/>
        </w:rPr>
        <w:t>i</w:t>
      </w:r>
      <w:proofErr w:type="spellEnd"/>
      <w:r w:rsidRPr="00704CD3">
        <w:rPr>
          <w:rStyle w:val="BodyTextChar"/>
          <w:rFonts w:asciiTheme="minorHAnsi" w:hAnsiTheme="minorHAnsi" w:cstheme="minorHAnsi"/>
          <w:szCs w:val="24"/>
        </w:rPr>
        <w:t xml:space="preserve">) of the </w:t>
      </w:r>
      <w:proofErr w:type="spellStart"/>
      <w:r w:rsidRPr="00704CD3">
        <w:rPr>
          <w:rStyle w:val="BodyTextChar"/>
          <w:rFonts w:asciiTheme="minorHAnsi" w:hAnsiTheme="minorHAnsi" w:cstheme="minorHAnsi"/>
          <w:szCs w:val="24"/>
        </w:rPr>
        <w:t>OIA</w:t>
      </w:r>
      <w:proofErr w:type="spellEnd"/>
      <w:r w:rsidRPr="00704CD3">
        <w:rPr>
          <w:rStyle w:val="BodyTextChar"/>
          <w:rFonts w:asciiTheme="minorHAnsi" w:hAnsiTheme="minorHAnsi" w:cstheme="minorHAnsi"/>
          <w:szCs w:val="24"/>
        </w:rPr>
        <w:t>, the agency should carefully consider the specific provision of the enactment being</w:t>
      </w:r>
      <w:r w:rsidRPr="00704CD3">
        <w:rPr>
          <w:rFonts w:asciiTheme="minorHAnsi" w:hAnsiTheme="minorHAnsi" w:cstheme="minorHAnsi"/>
          <w:szCs w:val="24"/>
        </w:rPr>
        <w:t xml:space="preserve"> relied upon:</w:t>
      </w:r>
    </w:p>
    <w:p w14:paraId="2A37FB8E" w14:textId="77777777" w:rsidR="000B0206" w:rsidRDefault="002A6013" w:rsidP="002A6013">
      <w:pPr>
        <w:pStyle w:val="Number1"/>
        <w:rPr>
          <w:rFonts w:asciiTheme="minorHAnsi" w:hAnsiTheme="minorHAnsi" w:cstheme="minorHAnsi"/>
          <w:szCs w:val="24"/>
        </w:rPr>
      </w:pPr>
      <w:r w:rsidRPr="00704CD3">
        <w:rPr>
          <w:rFonts w:asciiTheme="minorHAnsi" w:hAnsiTheme="minorHAnsi" w:cstheme="minorHAnsi"/>
          <w:szCs w:val="24"/>
        </w:rPr>
        <w:t xml:space="preserve">Would release of the information requested be </w:t>
      </w:r>
      <w:r w:rsidRPr="007B34B1">
        <w:rPr>
          <w:rStyle w:val="Emphasis"/>
        </w:rPr>
        <w:t>contrary</w:t>
      </w:r>
      <w:r w:rsidRPr="00704CD3">
        <w:rPr>
          <w:rFonts w:asciiTheme="minorHAnsi" w:hAnsiTheme="minorHAnsi" w:cstheme="minorHAnsi"/>
          <w:szCs w:val="24"/>
        </w:rPr>
        <w:t xml:space="preserve"> to this provision?</w:t>
      </w:r>
    </w:p>
    <w:p w14:paraId="6ABA7DE9" w14:textId="19F013E5" w:rsidR="002A6013" w:rsidRPr="00704CD3" w:rsidRDefault="002A6013" w:rsidP="000B0206">
      <w:pPr>
        <w:pStyle w:val="Indent1"/>
      </w:pPr>
      <w:r w:rsidRPr="00704CD3">
        <w:t xml:space="preserve">If so, does this provision apply to </w:t>
      </w:r>
      <w:r w:rsidRPr="00C05E93">
        <w:rPr>
          <w:rStyle w:val="Emphasis"/>
        </w:rPr>
        <w:t>all</w:t>
      </w:r>
      <w:r w:rsidRPr="00704CD3">
        <w:t xml:space="preserve"> the information requested – if it does not, can </w:t>
      </w:r>
      <w:r w:rsidRPr="008C0560">
        <w:rPr>
          <w:rStyle w:val="Emphasis"/>
        </w:rPr>
        <w:t xml:space="preserve">some </w:t>
      </w:r>
      <w:r w:rsidRPr="00704CD3">
        <w:t xml:space="preserve">of the information be considered for release under the </w:t>
      </w:r>
      <w:proofErr w:type="spellStart"/>
      <w:r w:rsidRPr="00704CD3">
        <w:t>OIA</w:t>
      </w:r>
      <w:proofErr w:type="spellEnd"/>
      <w:r w:rsidRPr="00704CD3">
        <w:t>?</w:t>
      </w:r>
    </w:p>
    <w:p w14:paraId="48E8370C" w14:textId="77777777" w:rsidR="0035594C" w:rsidRDefault="002A6013" w:rsidP="007161EE">
      <w:pPr>
        <w:pStyle w:val="Number1"/>
        <w:rPr>
          <w:rFonts w:asciiTheme="minorHAnsi" w:hAnsiTheme="minorHAnsi" w:cstheme="minorHAnsi"/>
          <w:szCs w:val="24"/>
        </w:rPr>
      </w:pPr>
      <w:r w:rsidRPr="00704CD3">
        <w:rPr>
          <w:rFonts w:asciiTheme="minorHAnsi" w:hAnsiTheme="minorHAnsi" w:cstheme="minorHAnsi"/>
          <w:szCs w:val="24"/>
        </w:rPr>
        <w:t>Does the provision confer any discretion as to whether the information can be released in the circumstances of this case?</w:t>
      </w:r>
    </w:p>
    <w:p w14:paraId="07B05883" w14:textId="539DFE95" w:rsidR="00D326A9" w:rsidRPr="005608A3" w:rsidRDefault="002A6013" w:rsidP="005608A3">
      <w:pPr>
        <w:pStyle w:val="Number1"/>
        <w:rPr>
          <w:rFonts w:asciiTheme="minorHAnsi" w:hAnsiTheme="minorHAnsi" w:cstheme="minorHAnsi"/>
          <w:szCs w:val="24"/>
        </w:rPr>
      </w:pPr>
      <w:r w:rsidRPr="00704CD3">
        <w:t xml:space="preserve">If so, would it be appropriate to exercise that discretion in the circumstances of this </w:t>
      </w:r>
      <w:proofErr w:type="gramStart"/>
      <w:r w:rsidRPr="00704CD3">
        <w:t>particular case</w:t>
      </w:r>
      <w:proofErr w:type="gramEnd"/>
      <w:r w:rsidRPr="00704CD3">
        <w:t>?</w:t>
      </w:r>
    </w:p>
    <w:p w14:paraId="11E7891D" w14:textId="77777777" w:rsidR="002A6013" w:rsidRPr="00704CD3" w:rsidRDefault="002A6013" w:rsidP="0035594C">
      <w:pPr>
        <w:pStyle w:val="Heading1"/>
        <w:numPr>
          <w:ilvl w:val="0"/>
          <w:numId w:val="0"/>
        </w:numPr>
        <w:rPr>
          <w:i/>
        </w:rPr>
      </w:pPr>
      <w:bookmarkStart w:id="8" w:name="_Toc233028391"/>
      <w:r w:rsidRPr="002C263C">
        <w:t>Contempt of Court or the House of Representatives</w:t>
      </w:r>
      <w:bookmarkEnd w:id="8"/>
    </w:p>
    <w:p w14:paraId="7A83CBEA" w14:textId="337CCCAB" w:rsidR="002A6013" w:rsidRPr="00704CD3" w:rsidRDefault="002A6013" w:rsidP="00B32E54">
      <w:pPr>
        <w:pStyle w:val="BodyText"/>
        <w:spacing w:after="120"/>
      </w:pPr>
      <w:r w:rsidRPr="00704CD3">
        <w:t xml:space="preserve">If releasing the requested information would constitute contempt of Court or contempt of the House of Representatives, that request </w:t>
      </w:r>
      <w:r w:rsidRPr="007B34B1">
        <w:rPr>
          <w:rStyle w:val="Emphasis"/>
        </w:rPr>
        <w:t>ma</w:t>
      </w:r>
      <w:r w:rsidR="007B34B1" w:rsidRPr="007B34B1">
        <w:rPr>
          <w:rStyle w:val="Emphasis"/>
        </w:rPr>
        <w:t>y</w:t>
      </w:r>
      <w:r w:rsidRPr="00704CD3">
        <w:t xml:space="preserve"> be refused under section 18(c)(ii)</w:t>
      </w:r>
      <w:r w:rsidRPr="00704CD3">
        <w:rPr>
          <w:rStyle w:val="FootnoteReference"/>
          <w:rFonts w:asciiTheme="minorHAnsi" w:hAnsiTheme="minorHAnsi" w:cstheme="minorHAnsi"/>
          <w:szCs w:val="24"/>
        </w:rPr>
        <w:footnoteReference w:id="5"/>
      </w:r>
      <w:r w:rsidRPr="00704CD3">
        <w:t xml:space="preserve"> of the </w:t>
      </w:r>
      <w:proofErr w:type="spellStart"/>
      <w:r w:rsidR="00E27289">
        <w:t>OIA</w:t>
      </w:r>
      <w:proofErr w:type="spellEnd"/>
      <w:r w:rsidRPr="00704CD3">
        <w:t>.  Section 52(1)</w:t>
      </w:r>
      <w:r w:rsidRPr="00704CD3">
        <w:rPr>
          <w:rStyle w:val="FootnoteReference"/>
          <w:rFonts w:asciiTheme="minorHAnsi" w:hAnsiTheme="minorHAnsi" w:cstheme="minorHAnsi"/>
          <w:szCs w:val="24"/>
        </w:rPr>
        <w:footnoteReference w:id="6"/>
      </w:r>
      <w:r w:rsidRPr="00704CD3">
        <w:t xml:space="preserve"> of the </w:t>
      </w:r>
      <w:proofErr w:type="spellStart"/>
      <w:r w:rsidR="0074211A">
        <w:t>OI</w:t>
      </w:r>
      <w:r w:rsidRPr="00704CD3">
        <w:t>A</w:t>
      </w:r>
      <w:proofErr w:type="spellEnd"/>
      <w:r w:rsidRPr="00704CD3">
        <w:t xml:space="preserve"> also provides that:</w:t>
      </w:r>
    </w:p>
    <w:p w14:paraId="2D32BA8F" w14:textId="26EBB914" w:rsidR="002A6013" w:rsidRPr="00704CD3" w:rsidRDefault="002A6013" w:rsidP="005608A3">
      <w:pPr>
        <w:pStyle w:val="Quotationseparateparagraph"/>
      </w:pPr>
      <w:r w:rsidRPr="00704CD3">
        <w:t xml:space="preserve">Nothing in this Act authorises or permits the making available of any official information if the making available of that information would constitute contempt of </w:t>
      </w:r>
      <w:r w:rsidR="006F37C9">
        <w:t>c</w:t>
      </w:r>
      <w:r w:rsidRPr="00704CD3">
        <w:t>ourt or of the House of Representatives</w:t>
      </w:r>
      <w:r w:rsidR="00B16065">
        <w:t>.</w:t>
      </w:r>
    </w:p>
    <w:p w14:paraId="0E2BBED1" w14:textId="4FFFAA2F" w:rsidR="002A6013" w:rsidRPr="00704CD3" w:rsidRDefault="002A6013" w:rsidP="005608A3">
      <w:pPr>
        <w:pStyle w:val="BodyText"/>
      </w:pPr>
      <w:r w:rsidRPr="00704CD3">
        <w:t xml:space="preserve">While the use of the word </w:t>
      </w:r>
      <w:r w:rsidRPr="007B34B1">
        <w:rPr>
          <w:rStyle w:val="Emphasis"/>
        </w:rPr>
        <w:t>may</w:t>
      </w:r>
      <w:r w:rsidRPr="00704CD3">
        <w:t xml:space="preserve"> in section 18(c)(ii) suggests that a decision to refuse a request under that section is discretionary, section 52(1) of the </w:t>
      </w:r>
      <w:proofErr w:type="spellStart"/>
      <w:r w:rsidR="0074211A">
        <w:t>OIA</w:t>
      </w:r>
      <w:proofErr w:type="spellEnd"/>
      <w:r w:rsidRPr="00704CD3">
        <w:t xml:space="preserve"> confirms that the </w:t>
      </w:r>
      <w:proofErr w:type="spellStart"/>
      <w:r w:rsidRPr="00704CD3">
        <w:t>OIA</w:t>
      </w:r>
      <w:proofErr w:type="spellEnd"/>
      <w:r w:rsidRPr="00704CD3">
        <w:t xml:space="preserve"> does not provide authority or permission to release information if such disclosure would constitute contempt of Court or of the House of Representatives. </w:t>
      </w:r>
    </w:p>
    <w:p w14:paraId="3F441A9D" w14:textId="6F3C7AA2" w:rsidR="002A6013" w:rsidRPr="00704CD3" w:rsidRDefault="002A6013" w:rsidP="00857644">
      <w:pPr>
        <w:pStyle w:val="Heading2"/>
        <w:rPr>
          <w:i/>
        </w:rPr>
      </w:pPr>
      <w:bookmarkStart w:id="9" w:name="_Toc233028392"/>
      <w:r w:rsidRPr="002C263C">
        <w:t>Contempt of Court</w:t>
      </w:r>
      <w:bookmarkEnd w:id="9"/>
    </w:p>
    <w:p w14:paraId="32BDC5D6" w14:textId="48AB6D82" w:rsidR="002A6013" w:rsidRPr="00613981" w:rsidRDefault="002A6013" w:rsidP="00B32E54">
      <w:pPr>
        <w:pStyle w:val="BodyText"/>
        <w:spacing w:after="120"/>
        <w:rPr>
          <w:rFonts w:ascii="Arial" w:hAnsi="Arial" w:cs="Arial"/>
          <w:sz w:val="23"/>
          <w:szCs w:val="23"/>
        </w:rPr>
      </w:pPr>
      <w:r w:rsidRPr="00881737">
        <w:t>Contempt of Court exists to:</w:t>
      </w:r>
    </w:p>
    <w:p w14:paraId="355B838D" w14:textId="37D2885E" w:rsidR="002A6013" w:rsidRPr="00015721" w:rsidRDefault="002A6013" w:rsidP="001C120C">
      <w:pPr>
        <w:pStyle w:val="Quotationseparateparagraph"/>
        <w:rPr>
          <w:i w:val="0"/>
          <w:iCs/>
        </w:rPr>
      </w:pPr>
      <w:r w:rsidRPr="00881737">
        <w:t>… preserve an efficient and impartial system of justice and public confidence in it, by dealing with challenges to the fundamental supremacy of the law.</w:t>
      </w:r>
      <w:bookmarkStart w:id="10" w:name="_Ref530979125"/>
      <w:r w:rsidR="00015721" w:rsidRPr="00015721">
        <w:rPr>
          <w:rStyle w:val="FootnoteReference"/>
          <w:rFonts w:ascii="Arial" w:hAnsi="Arial" w:cs="Arial"/>
          <w:i w:val="0"/>
          <w:iCs/>
          <w:sz w:val="23"/>
          <w:szCs w:val="23"/>
        </w:rPr>
        <w:footnoteReference w:id="7"/>
      </w:r>
      <w:bookmarkEnd w:id="10"/>
    </w:p>
    <w:p w14:paraId="17679D12" w14:textId="169E7AC5" w:rsidR="00BD7666" w:rsidRDefault="00DD0CE7" w:rsidP="00580C96">
      <w:pPr>
        <w:pStyle w:val="BodyText"/>
      </w:pPr>
      <w:bookmarkStart w:id="11" w:name="_Hlk227590740"/>
      <w:r>
        <w:t>C</w:t>
      </w:r>
      <w:r w:rsidR="00BD7666">
        <w:t xml:space="preserve">ommon law </w:t>
      </w:r>
      <w:r>
        <w:t xml:space="preserve">classified </w:t>
      </w:r>
      <w:r w:rsidR="00480A39">
        <w:t xml:space="preserve">contempt </w:t>
      </w:r>
      <w:r w:rsidR="00731AEB">
        <w:t xml:space="preserve">of court </w:t>
      </w:r>
      <w:r>
        <w:t>as</w:t>
      </w:r>
      <w:r w:rsidR="00BD7666">
        <w:t xml:space="preserve"> either as:</w:t>
      </w:r>
    </w:p>
    <w:p w14:paraId="210AD68A" w14:textId="5DF778FF" w:rsidR="00480A39" w:rsidRDefault="00480A39" w:rsidP="00480A39">
      <w:pPr>
        <w:pStyle w:val="Bullet1"/>
      </w:pPr>
      <w:r w:rsidRPr="00480A39">
        <w:t>criminal contempt, consisting of words or acts obstructing, or tending to obstruct or interfere with, the administration of justice</w:t>
      </w:r>
      <w:r>
        <w:t>; or</w:t>
      </w:r>
    </w:p>
    <w:p w14:paraId="3D79A009" w14:textId="06EF3C75" w:rsidR="00480A39" w:rsidRDefault="00480A39" w:rsidP="00480A39">
      <w:pPr>
        <w:pStyle w:val="Bullet1"/>
      </w:pPr>
      <w:r w:rsidRPr="00480A39">
        <w:rPr>
          <w:shd w:val="clear" w:color="auto" w:fill="FFFFFF"/>
        </w:rPr>
        <w:t>civil contempt, consisting of disobedience to the judgments, orders or other processes of the Court, and involving a private injury</w:t>
      </w:r>
      <w:r>
        <w:rPr>
          <w:shd w:val="clear" w:color="auto" w:fill="FFFFFF"/>
        </w:rPr>
        <w:t>.</w:t>
      </w:r>
      <w:r w:rsidR="00E1349D">
        <w:rPr>
          <w:rStyle w:val="FootnoteReference"/>
          <w:shd w:val="clear" w:color="auto" w:fill="FFFFFF"/>
        </w:rPr>
        <w:footnoteReference w:id="8"/>
      </w:r>
    </w:p>
    <w:p w14:paraId="5E19CBE5" w14:textId="0B50BFA2" w:rsidR="00580C96" w:rsidRPr="00580C96" w:rsidRDefault="00B20A61" w:rsidP="00580C96">
      <w:pPr>
        <w:pStyle w:val="BodyText"/>
      </w:pPr>
      <w:r w:rsidRPr="00D8055F">
        <w:t>The</w:t>
      </w:r>
      <w:r w:rsidR="00035D26">
        <w:t xml:space="preserve"> </w:t>
      </w:r>
      <w:hyperlink r:id="rId8" w:history="1">
        <w:r w:rsidRPr="00D8055F">
          <w:t>Contempt of Court Act 2019</w:t>
        </w:r>
      </w:hyperlink>
      <w:bookmarkEnd w:id="11"/>
      <w:r w:rsidR="00035D26">
        <w:t xml:space="preserve"> </w:t>
      </w:r>
      <w:r>
        <w:t xml:space="preserve">codified and reformed the law of contempt in New Zealand. </w:t>
      </w:r>
      <w:r w:rsidR="00580C96">
        <w:t xml:space="preserve">It </w:t>
      </w:r>
      <w:r w:rsidR="00580C96" w:rsidRPr="00580C96">
        <w:t xml:space="preserve">enables courts to make </w:t>
      </w:r>
      <w:r w:rsidR="00C14570">
        <w:t xml:space="preserve">certain </w:t>
      </w:r>
      <w:r w:rsidR="00580C96" w:rsidRPr="00580C96">
        <w:t>orders and impose sanctions so that:</w:t>
      </w:r>
    </w:p>
    <w:p w14:paraId="1EAFE922" w14:textId="1D39ADEE" w:rsidR="00580C96" w:rsidRPr="00580C96" w:rsidRDefault="00580C96" w:rsidP="00580C96">
      <w:pPr>
        <w:pStyle w:val="Bullet1"/>
      </w:pPr>
      <w:r w:rsidRPr="00580C96">
        <w:t>civil and criminal court proceedings are heard and determined fairly by independent and impartial Judges;</w:t>
      </w:r>
    </w:p>
    <w:p w14:paraId="5D8F8821" w14:textId="48D2325E" w:rsidR="00580C96" w:rsidRPr="00580C96" w:rsidRDefault="00580C96" w:rsidP="00580C96">
      <w:pPr>
        <w:pStyle w:val="Bullet1"/>
      </w:pPr>
      <w:r w:rsidRPr="00580C96">
        <w:t>jury verdicts are based only on facts admitted or proved by properly adduced evidence after free, frank, and confidential jury discussions, and the finality of verdicts is protected;</w:t>
      </w:r>
    </w:p>
    <w:p w14:paraId="66663E77" w14:textId="42E30EC0" w:rsidR="00580C96" w:rsidRPr="00580C96" w:rsidRDefault="00580C96" w:rsidP="00580C96">
      <w:pPr>
        <w:pStyle w:val="Bullet1"/>
      </w:pPr>
      <w:r w:rsidRPr="00580C96">
        <w:t>individual cases are heard and determined in a manner that is expeditious, efficient, and consistent with the principles of justice and the rule of law;</w:t>
      </w:r>
    </w:p>
    <w:p w14:paraId="7B774B52" w14:textId="1BB9A3FC" w:rsidR="00580C96" w:rsidRPr="00580C96" w:rsidRDefault="00580C96" w:rsidP="00580C96">
      <w:pPr>
        <w:pStyle w:val="Bullet1"/>
      </w:pPr>
      <w:r w:rsidRPr="00580C96">
        <w:t>except in proceedings where the law restricts access to the court or restricts the reporting of proceedings (such as proceedings in the Family Court or the Youth Court) or in unusual circumstances, proceedings are open to the public and news media;</w:t>
      </w:r>
    </w:p>
    <w:p w14:paraId="2A917ECE" w14:textId="08C993D6" w:rsidR="00580C96" w:rsidRPr="00580C96" w:rsidRDefault="00580C96" w:rsidP="00580C96">
      <w:pPr>
        <w:pStyle w:val="Bullet1"/>
      </w:pPr>
      <w:r w:rsidRPr="00580C96">
        <w:t>orders made by the courts are enforceable; and</w:t>
      </w:r>
    </w:p>
    <w:p w14:paraId="2ABA5B9C" w14:textId="4A58445D" w:rsidR="00580C96" w:rsidRDefault="00580C96" w:rsidP="00580C96">
      <w:pPr>
        <w:pStyle w:val="Bullet1"/>
      </w:pPr>
      <w:r w:rsidRPr="00580C96">
        <w:t>the independence, integrity, impartiality, and authority of the judiciary are protecte</w:t>
      </w:r>
      <w:r>
        <w:t>d.</w:t>
      </w:r>
      <w:r w:rsidR="005D6E58">
        <w:rPr>
          <w:rStyle w:val="FootnoteReference"/>
        </w:rPr>
        <w:footnoteReference w:id="9"/>
      </w:r>
    </w:p>
    <w:p w14:paraId="2AB250EB" w14:textId="0A7B9A53" w:rsidR="00580C96" w:rsidRPr="005D6E58" w:rsidRDefault="005D6E58" w:rsidP="00B20A61">
      <w:pPr>
        <w:pStyle w:val="BodyText"/>
        <w:rPr>
          <w:iCs/>
        </w:rPr>
      </w:pPr>
      <w:r>
        <w:t xml:space="preserve">The Act </w:t>
      </w:r>
      <w:r w:rsidR="00DD0CE7">
        <w:t xml:space="preserve">also </w:t>
      </w:r>
      <w:r w:rsidRPr="00092FE1">
        <w:rPr>
          <w:rStyle w:val="Quotationwithinthesentence"/>
        </w:rPr>
        <w:t>‘preserve</w:t>
      </w:r>
      <w:r>
        <w:rPr>
          <w:rStyle w:val="Quotationwithinthesentence"/>
        </w:rPr>
        <w:t>s</w:t>
      </w:r>
      <w:r w:rsidRPr="00092FE1">
        <w:rPr>
          <w:rStyle w:val="Quotationwithinthesentence"/>
        </w:rPr>
        <w:t xml:space="preserve"> the inherent jurisdiction of the High Court to punish for contempt of court in circumstances where this Act does not apply’</w:t>
      </w:r>
      <w:r>
        <w:rPr>
          <w:rStyle w:val="Quotationwithinthesentence"/>
          <w:i w:val="0"/>
          <w:iCs/>
        </w:rPr>
        <w:t>.</w:t>
      </w:r>
      <w:r>
        <w:rPr>
          <w:rStyle w:val="FootnoteReference"/>
        </w:rPr>
        <w:footnoteReference w:id="10"/>
      </w:r>
      <w:r w:rsidR="00580C96">
        <w:t xml:space="preserve"> </w:t>
      </w:r>
    </w:p>
    <w:p w14:paraId="5A3D6C42" w14:textId="1EDD4BD1" w:rsidR="00C52273" w:rsidRDefault="00580C96" w:rsidP="00B20A61">
      <w:pPr>
        <w:pStyle w:val="BodyText"/>
      </w:pPr>
      <w:r w:rsidRPr="00580C96">
        <w:t xml:space="preserve">The </w:t>
      </w:r>
      <w:proofErr w:type="spellStart"/>
      <w:r w:rsidRPr="00580C96">
        <w:t>OIA</w:t>
      </w:r>
      <w:proofErr w:type="spellEnd"/>
      <w:r w:rsidRPr="00580C96">
        <w:t xml:space="preserve"> allows an agency to refuse a request for information if the release of that information would constitute contempt of Court.</w:t>
      </w:r>
    </w:p>
    <w:p w14:paraId="62EE1129" w14:textId="77777777" w:rsidR="002A6013" w:rsidRPr="00704CD3" w:rsidRDefault="002A6013" w:rsidP="00857644">
      <w:pPr>
        <w:pStyle w:val="Heading3"/>
      </w:pPr>
      <w:bookmarkStart w:id="12" w:name="_Toc233028393"/>
      <w:r w:rsidRPr="00613981">
        <w:t>Relying on section 18(c)(ii)</w:t>
      </w:r>
      <w:bookmarkEnd w:id="12"/>
    </w:p>
    <w:p w14:paraId="6215327A" w14:textId="77777777" w:rsidR="002A6013" w:rsidRPr="00704CD3" w:rsidRDefault="002A6013" w:rsidP="002A6013">
      <w:pPr>
        <w:pStyle w:val="BodyText"/>
        <w:rPr>
          <w:rFonts w:asciiTheme="minorHAnsi" w:hAnsiTheme="minorHAnsi" w:cstheme="minorHAnsi"/>
        </w:rPr>
      </w:pPr>
      <w:r w:rsidRPr="00704CD3">
        <w:rPr>
          <w:rFonts w:asciiTheme="minorHAnsi" w:hAnsiTheme="minorHAnsi" w:cstheme="minorHAnsi"/>
        </w:rPr>
        <w:t>Set out below are the questions that the agency should be able to answer before deciding to refuse a request on the basis that release of the information would constitute contempt of Court:</w:t>
      </w:r>
    </w:p>
    <w:p w14:paraId="568E42C0" w14:textId="77777777" w:rsidR="002A6013" w:rsidRDefault="002A6013" w:rsidP="008F288B">
      <w:pPr>
        <w:pStyle w:val="Number1"/>
        <w:numPr>
          <w:ilvl w:val="0"/>
          <w:numId w:val="41"/>
        </w:numPr>
      </w:pPr>
      <w:r w:rsidRPr="002A6013">
        <w:t xml:space="preserve">In what way would release of this information constitute contempt of Court? </w:t>
      </w:r>
    </w:p>
    <w:p w14:paraId="623E5154" w14:textId="62E06BA3" w:rsidR="002A6013" w:rsidRPr="002A6013" w:rsidRDefault="002A6013" w:rsidP="00222F47">
      <w:pPr>
        <w:pStyle w:val="Indent1"/>
      </w:pPr>
      <w:r w:rsidRPr="002A6013">
        <w:t xml:space="preserve">For example, would it breach an order made by the Court? </w:t>
      </w:r>
    </w:p>
    <w:p w14:paraId="7F133873" w14:textId="77777777" w:rsidR="002A6013" w:rsidRDefault="002A6013" w:rsidP="008F288B">
      <w:pPr>
        <w:pStyle w:val="Number1"/>
      </w:pPr>
      <w:r w:rsidRPr="002A6013">
        <w:t xml:space="preserve">Would release of </w:t>
      </w:r>
      <w:proofErr w:type="gramStart"/>
      <w:r w:rsidRPr="00B42F8D">
        <w:rPr>
          <w:rStyle w:val="Emphasis"/>
        </w:rPr>
        <w:t xml:space="preserve">all </w:t>
      </w:r>
      <w:r w:rsidRPr="002A6013">
        <w:t>of</w:t>
      </w:r>
      <w:proofErr w:type="gramEnd"/>
      <w:r w:rsidRPr="002A6013">
        <w:t xml:space="preserve"> the information constitute contempt of Court?</w:t>
      </w:r>
    </w:p>
    <w:p w14:paraId="0BC2E9A5" w14:textId="74E2BC95" w:rsidR="002A6013" w:rsidRPr="002A6013" w:rsidRDefault="002A6013" w:rsidP="00222F47">
      <w:pPr>
        <w:pStyle w:val="Indent1"/>
      </w:pPr>
      <w:r w:rsidRPr="002A6013">
        <w:t xml:space="preserve">That is, is there any information encompassed by the request which can be released without being in contempt of Court?  If so, that information should be considered for release under the </w:t>
      </w:r>
      <w:proofErr w:type="spellStart"/>
      <w:r w:rsidRPr="002A6013">
        <w:t>OIA</w:t>
      </w:r>
      <w:proofErr w:type="spellEnd"/>
      <w:r w:rsidRPr="002A6013">
        <w:t>.</w:t>
      </w:r>
    </w:p>
    <w:tbl>
      <w:tblPr>
        <w:tblStyle w:val="TableBox"/>
        <w:tblW w:w="9300" w:type="dxa"/>
        <w:tblLayout w:type="fixed"/>
        <w:tblLook w:val="0620" w:firstRow="1" w:lastRow="0" w:firstColumn="0" w:lastColumn="0" w:noHBand="1" w:noVBand="1"/>
        <w:tblCaption w:val="Box to emphasise text"/>
      </w:tblPr>
      <w:tblGrid>
        <w:gridCol w:w="9300"/>
      </w:tblGrid>
      <w:tr w:rsidR="00C848C7" w:rsidRPr="0035594C" w14:paraId="3B9B13B3" w14:textId="77777777" w:rsidTr="007A55E6">
        <w:tc>
          <w:tcPr>
            <w:tcW w:w="9297" w:type="dxa"/>
            <w:hideMark/>
          </w:tcPr>
          <w:p w14:paraId="147BDCED" w14:textId="77777777" w:rsidR="00C848C7" w:rsidRPr="00704CD3" w:rsidRDefault="00C848C7" w:rsidP="00C848C7">
            <w:pPr>
              <w:pStyle w:val="Headingboxtexttop"/>
            </w:pPr>
            <w:r w:rsidRPr="00613981">
              <w:t>Examples</w:t>
            </w:r>
          </w:p>
          <w:p w14:paraId="6ED720E0" w14:textId="77777777" w:rsidR="00C848C7" w:rsidRPr="00704CD3" w:rsidRDefault="00C848C7" w:rsidP="00C848C7">
            <w:pPr>
              <w:pStyle w:val="Boxsmalltext"/>
            </w:pPr>
            <w:r w:rsidRPr="00704CD3">
              <w:t xml:space="preserve">Section 18(c)(ii) of the </w:t>
            </w:r>
            <w:proofErr w:type="spellStart"/>
            <w:r w:rsidRPr="00704CD3">
              <w:t>OIA</w:t>
            </w:r>
            <w:proofErr w:type="spellEnd"/>
            <w:r w:rsidRPr="00704CD3">
              <w:t xml:space="preserve"> has been found to apply where:</w:t>
            </w:r>
          </w:p>
          <w:p w14:paraId="4E1514BB" w14:textId="77777777" w:rsidR="00C848C7" w:rsidRPr="00704CD3" w:rsidRDefault="00C848C7" w:rsidP="00C848C7">
            <w:pPr>
              <w:pStyle w:val="Boxsmallbullet1"/>
            </w:pPr>
            <w:r w:rsidRPr="00613981">
              <w:t>the information requested is the subject of a permanent suppression order by the Court; and</w:t>
            </w:r>
          </w:p>
          <w:p w14:paraId="41963C7B" w14:textId="0EEBD39E" w:rsidR="00C848C7" w:rsidRPr="00C848C7" w:rsidRDefault="00C848C7" w:rsidP="007A55E6">
            <w:pPr>
              <w:pStyle w:val="Boxsmallbullet1"/>
            </w:pPr>
            <w:r w:rsidRPr="00613981">
              <w:t>a Coroner has prohibited the publication of evidence given at an inquest.</w:t>
            </w:r>
          </w:p>
        </w:tc>
      </w:tr>
    </w:tbl>
    <w:p w14:paraId="4BAEA9E9" w14:textId="77777777" w:rsidR="002A6013" w:rsidRPr="00704CD3" w:rsidRDefault="002A6013" w:rsidP="00857644">
      <w:pPr>
        <w:pStyle w:val="Heading2"/>
        <w:rPr>
          <w:i/>
        </w:rPr>
      </w:pPr>
      <w:bookmarkStart w:id="13" w:name="_Toc233028394"/>
      <w:r w:rsidRPr="002C263C">
        <w:t>Contempt of the House of Representatives</w:t>
      </w:r>
      <w:bookmarkEnd w:id="13"/>
    </w:p>
    <w:p w14:paraId="06B927C4" w14:textId="3780F091" w:rsidR="002A6013" w:rsidRPr="00613981" w:rsidRDefault="002A6013" w:rsidP="00705252">
      <w:pPr>
        <w:pStyle w:val="BodyText"/>
        <w:keepNext/>
        <w:spacing w:after="120"/>
      </w:pPr>
      <w:r w:rsidRPr="00613981">
        <w:t xml:space="preserve">In Erskine May’s </w:t>
      </w:r>
      <w:r w:rsidRPr="00613981">
        <w:rPr>
          <w:i/>
        </w:rPr>
        <w:t>Parliamentary Practice</w:t>
      </w:r>
      <w:r w:rsidRPr="00613981">
        <w:t>,</w:t>
      </w:r>
      <w:bookmarkStart w:id="14" w:name="_Ref530816418"/>
      <w:r>
        <w:rPr>
          <w:rStyle w:val="FootnoteReference"/>
          <w:rFonts w:ascii="Arial" w:hAnsi="Arial" w:cs="Arial"/>
          <w:sz w:val="23"/>
          <w:szCs w:val="23"/>
        </w:rPr>
        <w:footnoteReference w:id="11"/>
      </w:r>
      <w:bookmarkEnd w:id="14"/>
      <w:r w:rsidRPr="00613981">
        <w:t xml:space="preserve"> contempt of the House of Representatives is described in the following manner:</w:t>
      </w:r>
    </w:p>
    <w:p w14:paraId="4A59142B" w14:textId="5D85A942" w:rsidR="00502A6D" w:rsidRDefault="002A6013" w:rsidP="005608A3">
      <w:pPr>
        <w:pStyle w:val="Quotationseparateparagraph"/>
      </w:pPr>
      <w:r w:rsidRPr="005608A3">
        <w:t>Generally speaking, any act or omission which obstructs or impedes either House of Parliament in the performance of its functions, or which obstructs or impedes any Member or officer of such House in the discharge of his duty, or which has a tendency, directly or indirectly, to produce such results may be treated as a contempt even though there is no precedent of the offence.</w:t>
      </w:r>
      <w:r w:rsidR="005608A3" w:rsidRPr="005608A3">
        <w:rPr>
          <w:rStyle w:val="FootnoteReference"/>
          <w:rFonts w:ascii="Arial" w:hAnsi="Arial" w:cs="Arial"/>
          <w:i w:val="0"/>
          <w:iCs/>
          <w:sz w:val="23"/>
          <w:szCs w:val="23"/>
        </w:rPr>
        <w:footnoteReference w:id="12"/>
      </w:r>
    </w:p>
    <w:p w14:paraId="480727BF" w14:textId="28794186" w:rsidR="002A6013" w:rsidRPr="00881737" w:rsidRDefault="00755B5B" w:rsidP="00B32E54">
      <w:pPr>
        <w:pStyle w:val="BodyText"/>
        <w:spacing w:after="120"/>
        <w:rPr>
          <w:rFonts w:asciiTheme="minorHAnsi" w:hAnsiTheme="minorHAnsi" w:cstheme="minorHAnsi"/>
          <w:szCs w:val="24"/>
        </w:rPr>
      </w:pPr>
      <w:r>
        <w:rPr>
          <w:rFonts w:asciiTheme="minorHAnsi" w:hAnsiTheme="minorHAnsi" w:cstheme="minorHAnsi"/>
          <w:szCs w:val="24"/>
        </w:rPr>
        <w:t xml:space="preserve">Contempt of the House </w:t>
      </w:r>
      <w:r w:rsidR="00744180">
        <w:rPr>
          <w:rFonts w:asciiTheme="minorHAnsi" w:hAnsiTheme="minorHAnsi" w:cstheme="minorHAnsi"/>
          <w:szCs w:val="24"/>
        </w:rPr>
        <w:t xml:space="preserve">of Representatives in New Zealand </w:t>
      </w:r>
      <w:r>
        <w:rPr>
          <w:rFonts w:asciiTheme="minorHAnsi" w:hAnsiTheme="minorHAnsi" w:cstheme="minorHAnsi"/>
          <w:szCs w:val="24"/>
        </w:rPr>
        <w:t xml:space="preserve">is </w:t>
      </w:r>
      <w:r w:rsidR="002A6013" w:rsidRPr="00881737">
        <w:rPr>
          <w:rFonts w:asciiTheme="minorHAnsi" w:hAnsiTheme="minorHAnsi" w:cstheme="minorHAnsi"/>
          <w:szCs w:val="24"/>
        </w:rPr>
        <w:t xml:space="preserve">codified in the </w:t>
      </w:r>
      <w:r w:rsidR="002A6013" w:rsidRPr="00C7637F">
        <w:rPr>
          <w:rStyle w:val="Italics"/>
        </w:rPr>
        <w:t>Standing Orders of the House of Representatives</w:t>
      </w:r>
      <w:r w:rsidR="002A6013" w:rsidRPr="00881737">
        <w:rPr>
          <w:rFonts w:asciiTheme="minorHAnsi" w:hAnsiTheme="minorHAnsi" w:cstheme="minorHAnsi"/>
          <w:szCs w:val="24"/>
        </w:rPr>
        <w:t>.</w:t>
      </w:r>
      <w:r w:rsidR="00FA46C3">
        <w:rPr>
          <w:rStyle w:val="FootnoteReference"/>
          <w:rFonts w:asciiTheme="minorHAnsi" w:hAnsiTheme="minorHAnsi" w:cstheme="minorHAnsi"/>
          <w:szCs w:val="24"/>
        </w:rPr>
        <w:footnoteReference w:id="13"/>
      </w:r>
      <w:r w:rsidR="00FA46C3" w:rsidRPr="00881737">
        <w:rPr>
          <w:rFonts w:asciiTheme="minorHAnsi" w:hAnsiTheme="minorHAnsi" w:cstheme="minorHAnsi"/>
          <w:szCs w:val="24"/>
        </w:rPr>
        <w:t xml:space="preserve"> </w:t>
      </w:r>
      <w:r w:rsidR="00F716A0">
        <w:rPr>
          <w:rFonts w:asciiTheme="minorHAnsi" w:hAnsiTheme="minorHAnsi" w:cstheme="minorHAnsi"/>
          <w:szCs w:val="24"/>
        </w:rPr>
        <w:t>S</w:t>
      </w:r>
      <w:r w:rsidR="002A6013" w:rsidRPr="00881737">
        <w:rPr>
          <w:rFonts w:asciiTheme="minorHAnsi" w:hAnsiTheme="minorHAnsi" w:cstheme="minorHAnsi"/>
          <w:szCs w:val="24"/>
        </w:rPr>
        <w:t xml:space="preserve">tanding Order </w:t>
      </w:r>
      <w:r w:rsidR="00F803E9">
        <w:rPr>
          <w:rFonts w:asciiTheme="minorHAnsi" w:hAnsiTheme="minorHAnsi" w:cstheme="minorHAnsi"/>
          <w:szCs w:val="24"/>
        </w:rPr>
        <w:t>417</w:t>
      </w:r>
      <w:r>
        <w:rPr>
          <w:rFonts w:asciiTheme="minorHAnsi" w:hAnsiTheme="minorHAnsi" w:cstheme="minorHAnsi"/>
          <w:szCs w:val="24"/>
        </w:rPr>
        <w:t xml:space="preserve"> </w:t>
      </w:r>
      <w:r w:rsidR="002A6013" w:rsidRPr="00881737">
        <w:rPr>
          <w:rFonts w:asciiTheme="minorHAnsi" w:hAnsiTheme="minorHAnsi" w:cstheme="minorHAnsi"/>
          <w:szCs w:val="24"/>
        </w:rPr>
        <w:t>states that:</w:t>
      </w:r>
    </w:p>
    <w:p w14:paraId="123CB773" w14:textId="4ECBC458" w:rsidR="002A6013" w:rsidRPr="00881737" w:rsidRDefault="002A6013" w:rsidP="00B32E54">
      <w:pPr>
        <w:pStyle w:val="BQLegstyle-1"/>
      </w:pPr>
      <w:r w:rsidRPr="00881737">
        <w:t>The House may treat as a contempt any act or omission which –</w:t>
      </w:r>
    </w:p>
    <w:p w14:paraId="01DAD206" w14:textId="5886ABDF" w:rsidR="002A6013" w:rsidRPr="00881737" w:rsidRDefault="00222F47" w:rsidP="00222F47">
      <w:pPr>
        <w:pStyle w:val="BQLegstyle-a"/>
      </w:pPr>
      <w:r>
        <w:t>(a)</w:t>
      </w:r>
      <w:r>
        <w:tab/>
      </w:r>
      <w:r w:rsidR="002A6013" w:rsidRPr="00881737">
        <w:t>obstructs or impedes the House in the performance of its functions, or</w:t>
      </w:r>
    </w:p>
    <w:p w14:paraId="2341D610" w14:textId="5B60E4CE" w:rsidR="002A6013" w:rsidRPr="00881737" w:rsidRDefault="002A6013" w:rsidP="00222F47">
      <w:pPr>
        <w:pStyle w:val="BQLegstyle-a"/>
      </w:pPr>
      <w:r w:rsidRPr="00881737">
        <w:t>(b)</w:t>
      </w:r>
      <w:r w:rsidRPr="00881737">
        <w:tab/>
        <w:t>obstructs or impedes any member or officer of the House in the discharge of the member’s or officer’s duty, or</w:t>
      </w:r>
    </w:p>
    <w:p w14:paraId="20F9038F" w14:textId="3515341A" w:rsidR="002A6013" w:rsidRPr="00881737" w:rsidRDefault="002A6013" w:rsidP="00035D26">
      <w:pPr>
        <w:pStyle w:val="BQLegstyle-a"/>
      </w:pPr>
      <w:r w:rsidRPr="00881737">
        <w:t>(c)</w:t>
      </w:r>
      <w:r w:rsidRPr="00881737">
        <w:tab/>
        <w:t>has a tendency, directly or indirectly, to produce such a result.</w:t>
      </w:r>
      <w:r w:rsidR="00FA46C3" w:rsidRPr="006361A3">
        <w:rPr>
          <w:rStyle w:val="FootnoteReference"/>
          <w:rFonts w:asciiTheme="minorHAnsi" w:hAnsiTheme="minorHAnsi" w:cstheme="minorHAnsi"/>
          <w:iCs/>
          <w:szCs w:val="24"/>
        </w:rPr>
        <w:footnoteReference w:id="14"/>
      </w:r>
    </w:p>
    <w:p w14:paraId="0C0A37FB" w14:textId="084CDA27" w:rsidR="002A6013" w:rsidRPr="002C3570" w:rsidRDefault="002A6013" w:rsidP="00B32E54">
      <w:pPr>
        <w:pStyle w:val="BodyText"/>
      </w:pPr>
      <w:r w:rsidRPr="002C3570">
        <w:t xml:space="preserve">If release of official information would constitute contempt of the House of Representatives, a request for that information may be refused under section 18(c)(ii) of the </w:t>
      </w:r>
      <w:proofErr w:type="spellStart"/>
      <w:r w:rsidRPr="002C3570">
        <w:t>OIA</w:t>
      </w:r>
      <w:proofErr w:type="spellEnd"/>
      <w:r w:rsidRPr="002C3570">
        <w:t xml:space="preserve">. </w:t>
      </w:r>
    </w:p>
    <w:p w14:paraId="7F12400B" w14:textId="77777777" w:rsidR="002A6013" w:rsidRPr="006F75EC" w:rsidRDefault="002A6013" w:rsidP="00857644">
      <w:pPr>
        <w:pStyle w:val="Heading3"/>
      </w:pPr>
      <w:bookmarkStart w:id="16" w:name="_Toc233028395"/>
      <w:r w:rsidRPr="00613981">
        <w:t>Relying on section 18(c)(ii)</w:t>
      </w:r>
      <w:bookmarkEnd w:id="16"/>
    </w:p>
    <w:p w14:paraId="7A2FD81C" w14:textId="77777777" w:rsidR="002A6013" w:rsidRPr="00276DC3" w:rsidRDefault="002A6013" w:rsidP="00B32E54">
      <w:pPr>
        <w:pStyle w:val="BodyText"/>
      </w:pPr>
      <w:r w:rsidRPr="00276DC3">
        <w:t>The agency should consider the following questions before deciding whether to refuse a request under section 18(c)(ii) of the Act:</w:t>
      </w:r>
    </w:p>
    <w:p w14:paraId="10410F7B" w14:textId="77777777" w:rsidR="00035D26" w:rsidRDefault="002A6013" w:rsidP="00035D26">
      <w:pPr>
        <w:pStyle w:val="Number1"/>
        <w:numPr>
          <w:ilvl w:val="0"/>
          <w:numId w:val="48"/>
        </w:numPr>
      </w:pPr>
      <w:r w:rsidRPr="008F288B">
        <w:t>In what way would release of the information requested constitute contempt of the House of Representatives?</w:t>
      </w:r>
    </w:p>
    <w:p w14:paraId="13EB6C35" w14:textId="77777777" w:rsidR="00035D26" w:rsidRDefault="002A6013" w:rsidP="00035D26">
      <w:pPr>
        <w:pStyle w:val="Indent1"/>
      </w:pPr>
      <w:r w:rsidRPr="008F288B">
        <w:t>Can a specific Standing Order defining the contempt</w:t>
      </w:r>
      <w:r w:rsidR="00FA46C3" w:rsidRPr="00276DC3">
        <w:rPr>
          <w:rStyle w:val="FootnoteReference"/>
          <w:rFonts w:asciiTheme="minorHAnsi" w:hAnsiTheme="minorHAnsi" w:cstheme="minorHAnsi"/>
          <w:szCs w:val="24"/>
        </w:rPr>
        <w:footnoteReference w:id="15"/>
      </w:r>
      <w:r w:rsidRPr="008F288B">
        <w:t xml:space="preserve"> or </w:t>
      </w:r>
      <w:r w:rsidR="00570593">
        <w:t xml:space="preserve">an </w:t>
      </w:r>
      <w:r w:rsidR="00F54DFC">
        <w:t xml:space="preserve">example of </w:t>
      </w:r>
      <w:r w:rsidR="00491BE6">
        <w:t xml:space="preserve">the </w:t>
      </w:r>
      <w:r w:rsidRPr="008F288B">
        <w:t>contempt</w:t>
      </w:r>
      <w:bookmarkStart w:id="17" w:name="_Ref530967270"/>
      <w:r w:rsidR="00F54DFC">
        <w:t xml:space="preserve"> in Standing Orders</w:t>
      </w:r>
      <w:r w:rsidRPr="00276DC3">
        <w:rPr>
          <w:rStyle w:val="FootnoteReference"/>
          <w:rFonts w:asciiTheme="minorHAnsi" w:hAnsiTheme="minorHAnsi" w:cstheme="minorHAnsi"/>
          <w:szCs w:val="24"/>
        </w:rPr>
        <w:footnoteReference w:id="16"/>
      </w:r>
      <w:bookmarkEnd w:id="17"/>
      <w:r w:rsidRPr="008F288B">
        <w:t xml:space="preserve"> be pointed to</w:t>
      </w:r>
      <w:r w:rsidR="00113DDF">
        <w:t>?</w:t>
      </w:r>
    </w:p>
    <w:p w14:paraId="1AC5D1C7" w14:textId="77777777" w:rsidR="00035D26" w:rsidRDefault="002A6013" w:rsidP="00035D26">
      <w:pPr>
        <w:pStyle w:val="Number1"/>
      </w:pPr>
      <w:r w:rsidRPr="008F288B">
        <w:t xml:space="preserve">Would release of </w:t>
      </w:r>
      <w:proofErr w:type="gramStart"/>
      <w:r w:rsidRPr="00A579C7">
        <w:rPr>
          <w:rStyle w:val="Emphasis"/>
        </w:rPr>
        <w:t xml:space="preserve">all </w:t>
      </w:r>
      <w:r w:rsidRPr="008F288B">
        <w:t>of</w:t>
      </w:r>
      <w:proofErr w:type="gramEnd"/>
      <w:r w:rsidRPr="008F288B">
        <w:t xml:space="preserve"> the information constitute contempt of the House of Representatives?</w:t>
      </w:r>
    </w:p>
    <w:p w14:paraId="334E7923" w14:textId="6EF07BAF" w:rsidR="00B16065" w:rsidRPr="00730562" w:rsidRDefault="002A6013" w:rsidP="00035D26">
      <w:pPr>
        <w:pStyle w:val="Indent1"/>
      </w:pPr>
      <w:r w:rsidRPr="008F288B">
        <w:t xml:space="preserve">That is, is there any information encompassed by the request which can be released without being in contempt?  If so, that information should be considered for release under the </w:t>
      </w:r>
      <w:proofErr w:type="spellStart"/>
      <w:r w:rsidRPr="008F288B">
        <w:t>OIA</w:t>
      </w:r>
      <w:proofErr w:type="spellEnd"/>
      <w:r w:rsidRPr="008F288B">
        <w:t>.</w:t>
      </w:r>
    </w:p>
    <w:tbl>
      <w:tblPr>
        <w:tblStyle w:val="TableBox"/>
        <w:tblW w:w="9300" w:type="dxa"/>
        <w:tblLayout w:type="fixed"/>
        <w:tblLook w:val="0620" w:firstRow="1" w:lastRow="0" w:firstColumn="0" w:lastColumn="0" w:noHBand="1" w:noVBand="1"/>
        <w:tblCaption w:val="Box to emphasise text"/>
      </w:tblPr>
      <w:tblGrid>
        <w:gridCol w:w="9300"/>
      </w:tblGrid>
      <w:tr w:rsidR="00730562" w:rsidRPr="0035594C" w14:paraId="3420E006" w14:textId="77777777" w:rsidTr="007A55E6">
        <w:tc>
          <w:tcPr>
            <w:tcW w:w="9297" w:type="dxa"/>
            <w:hideMark/>
          </w:tcPr>
          <w:p w14:paraId="2087B0AB" w14:textId="29AAFD76" w:rsidR="00730562" w:rsidRPr="002A6013" w:rsidRDefault="00730562" w:rsidP="00730562">
            <w:pPr>
              <w:pStyle w:val="Headingboxtexttop"/>
            </w:pPr>
            <w:bookmarkStart w:id="20" w:name="_Hlk227580809"/>
            <w:r w:rsidRPr="006F75EC">
              <w:t>Example</w:t>
            </w:r>
          </w:p>
          <w:p w14:paraId="5B24F6E7" w14:textId="193BE41D" w:rsidR="00730562" w:rsidRPr="0035594C" w:rsidRDefault="00B42F8D" w:rsidP="00730562">
            <w:pPr>
              <w:pStyle w:val="Boxsmalltext"/>
              <w:rPr>
                <w:rFonts w:ascii="Arial" w:hAnsi="Arial" w:cs="Arial"/>
                <w:sz w:val="23"/>
                <w:szCs w:val="23"/>
              </w:rPr>
            </w:pPr>
            <w:r>
              <w:t>An</w:t>
            </w:r>
            <w:r w:rsidR="00730562" w:rsidRPr="004E2D18">
              <w:t xml:space="preserve"> example of where section 18(c)(ii) of the </w:t>
            </w:r>
            <w:proofErr w:type="spellStart"/>
            <w:r w:rsidR="00730562" w:rsidRPr="004E2D18">
              <w:t>OIA</w:t>
            </w:r>
            <w:proofErr w:type="spellEnd"/>
            <w:r w:rsidR="00730562" w:rsidRPr="004E2D18">
              <w:t xml:space="preserve"> might apply is found where, in accordance with Standing Order </w:t>
            </w:r>
            <w:r w:rsidR="00730562">
              <w:t>223(</w:t>
            </w:r>
            <w:r w:rsidR="00A579C7">
              <w:t>1</w:t>
            </w:r>
            <w:r w:rsidR="00730562">
              <w:t>)</w:t>
            </w:r>
            <w:r w:rsidR="00730562" w:rsidRPr="004E2D18">
              <w:t>, a select committee has declared evidence to be secret evidence. Disclosure of that secret evidence without authorisation by the House of Representatives may constitute contempt of the House.</w:t>
            </w:r>
            <w:r w:rsidR="00730562">
              <w:rPr>
                <w:rStyle w:val="FootnoteReference"/>
                <w:rFonts w:ascii="Arial" w:hAnsi="Arial" w:cs="Arial"/>
                <w:sz w:val="23"/>
                <w:szCs w:val="23"/>
              </w:rPr>
              <w:footnoteReference w:id="17"/>
            </w:r>
          </w:p>
        </w:tc>
      </w:tr>
      <w:bookmarkEnd w:id="20"/>
    </w:tbl>
    <w:p w14:paraId="2E1D3A94" w14:textId="77777777" w:rsidR="00730562" w:rsidRDefault="00730562" w:rsidP="00966C52">
      <w:pPr>
        <w:pStyle w:val="BodyText"/>
      </w:pPr>
    </w:p>
    <w:sectPr w:rsidR="00730562" w:rsidSect="00FA5B4B">
      <w:headerReference w:type="default" r:id="rId9"/>
      <w:footerReference w:type="default" r:id="rId10"/>
      <w:headerReference w:type="first" r:id="rId11"/>
      <w:footerReference w:type="first" r:id="rId12"/>
      <w:endnotePr>
        <w:numFmt w:val="decimal"/>
      </w:endnotePr>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B5785" w14:textId="77777777" w:rsidR="00B91CCE" w:rsidRPr="00D45126" w:rsidRDefault="00B91CCE" w:rsidP="00554FCD">
      <w:pPr>
        <w:spacing w:after="0" w:line="240" w:lineRule="auto"/>
        <w:rPr>
          <w:color w:val="4D4D4D"/>
        </w:rPr>
      </w:pPr>
      <w:r w:rsidRPr="00D45126">
        <w:rPr>
          <w:color w:val="4D4D4D"/>
        </w:rPr>
        <w:separator/>
      </w:r>
    </w:p>
  </w:endnote>
  <w:endnote w:type="continuationSeparator" w:id="0">
    <w:p w14:paraId="7385428B" w14:textId="77777777" w:rsidR="00B91CCE" w:rsidRPr="00D45126" w:rsidRDefault="00B91CCE" w:rsidP="00554FCD">
      <w:pPr>
        <w:spacing w:after="0" w:line="240" w:lineRule="auto"/>
        <w:rPr>
          <w:color w:val="4D4D4D"/>
        </w:rPr>
      </w:pPr>
      <w:r w:rsidRPr="00D45126">
        <w:rPr>
          <w:color w:val="4D4D4D"/>
        </w:rPr>
        <w:continuationSeparator/>
      </w:r>
    </w:p>
  </w:endnote>
  <w:endnote w:type="continuationNotice" w:id="1">
    <w:p w14:paraId="4FF6B2C1" w14:textId="77777777" w:rsidR="00B91CCE" w:rsidRDefault="00B91C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9A2C" w14:textId="77777777" w:rsidR="00F71F74" w:rsidRPr="0059155D" w:rsidRDefault="00F71F74" w:rsidP="00B81F45">
    <w:pPr>
      <w:pStyle w:val="Footerline"/>
    </w:pPr>
  </w:p>
  <w:p w14:paraId="7B874626" w14:textId="77777777" w:rsidR="00F71F74" w:rsidRPr="0059155D" w:rsidRDefault="00F71F74" w:rsidP="00B81F45">
    <w:pPr>
      <w:pStyle w:val="Footerline"/>
    </w:pPr>
  </w:p>
  <w:p w14:paraId="0F9B1A8A" w14:textId="0DF8FF1D" w:rsidR="00F71F74" w:rsidRPr="005533D8" w:rsidRDefault="00FE1CF8" w:rsidP="00B81F45">
    <w:pPr>
      <w:pStyle w:val="Footer"/>
    </w:pPr>
    <w:r>
      <w:fldChar w:fldCharType="begin"/>
    </w:r>
    <w:r>
      <w:instrText xml:space="preserve"> DOCVARIABLE  dvShortText </w:instrText>
    </w:r>
    <w:r>
      <w:fldChar w:fldCharType="separate"/>
    </w:r>
    <w:r w:rsidR="00705252">
      <w:t>Guide |</w:t>
    </w:r>
    <w:r>
      <w:fldChar w:fldCharType="end"/>
    </w:r>
    <w:r w:rsidR="00F71F74">
      <w:t xml:space="preserve"> Page </w:t>
    </w:r>
    <w:r w:rsidR="00F71F74" w:rsidRPr="00A32286">
      <w:rPr>
        <w:rStyle w:val="PageNumber"/>
      </w:rPr>
      <w:fldChar w:fldCharType="begin"/>
    </w:r>
    <w:r w:rsidR="00F71F74" w:rsidRPr="00A32286">
      <w:rPr>
        <w:rStyle w:val="PageNumber"/>
      </w:rPr>
      <w:instrText xml:space="preserve"> PAGE   \* MERGEFORMAT </w:instrText>
    </w:r>
    <w:r w:rsidR="00F71F74" w:rsidRPr="00A32286">
      <w:rPr>
        <w:rStyle w:val="PageNumber"/>
      </w:rPr>
      <w:fldChar w:fldCharType="separate"/>
    </w:r>
    <w:r w:rsidR="0055465A">
      <w:rPr>
        <w:rStyle w:val="PageNumber"/>
        <w:noProof/>
      </w:rPr>
      <w:t>2</w:t>
    </w:r>
    <w:r w:rsidR="00F71F74" w:rsidRPr="00A32286">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74CD" w14:textId="77777777" w:rsidR="00F71F74" w:rsidRPr="0059155D" w:rsidRDefault="00F71F74" w:rsidP="00AA3322">
    <w:pPr>
      <w:pStyle w:val="Footerline"/>
    </w:pPr>
  </w:p>
  <w:p w14:paraId="66EEA96C" w14:textId="77777777" w:rsidR="00F71F74" w:rsidRPr="0059155D" w:rsidRDefault="00F71F74" w:rsidP="00AA3322">
    <w:pPr>
      <w:pStyle w:val="Footerline"/>
    </w:pPr>
  </w:p>
  <w:p w14:paraId="6CE682FA" w14:textId="03799BC6" w:rsidR="00F71F74" w:rsidRPr="005533D8" w:rsidRDefault="00FE1CF8" w:rsidP="00AA3322">
    <w:pPr>
      <w:pStyle w:val="Footer"/>
    </w:pPr>
    <w:r>
      <w:fldChar w:fldCharType="begin"/>
    </w:r>
    <w:r>
      <w:instrText xml:space="preserve"> DOCVARIABLE  dvShortText </w:instrText>
    </w:r>
    <w:r>
      <w:fldChar w:fldCharType="separate"/>
    </w:r>
    <w:r w:rsidR="00705252">
      <w:t>Guide |</w:t>
    </w:r>
    <w:r>
      <w:fldChar w:fldCharType="end"/>
    </w:r>
    <w:r w:rsidR="00F71F74">
      <w:t xml:space="preserve"> Page </w:t>
    </w:r>
    <w:r w:rsidR="00F71F74" w:rsidRPr="00A32286">
      <w:rPr>
        <w:rStyle w:val="PageNumber"/>
      </w:rPr>
      <w:fldChar w:fldCharType="begin"/>
    </w:r>
    <w:r w:rsidR="00F71F74" w:rsidRPr="00A32286">
      <w:rPr>
        <w:rStyle w:val="PageNumber"/>
      </w:rPr>
      <w:instrText xml:space="preserve"> PAGE   \* MERGEFORMAT </w:instrText>
    </w:r>
    <w:r w:rsidR="00F71F74" w:rsidRPr="00A32286">
      <w:rPr>
        <w:rStyle w:val="PageNumber"/>
      </w:rPr>
      <w:fldChar w:fldCharType="separate"/>
    </w:r>
    <w:r w:rsidR="0055465A">
      <w:rPr>
        <w:rStyle w:val="PageNumber"/>
        <w:noProof/>
      </w:rPr>
      <w:t>1</w:t>
    </w:r>
    <w:r w:rsidR="00F71F74"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6CB3A" w14:textId="77777777" w:rsidR="00B91CCE" w:rsidRPr="00D45126" w:rsidRDefault="00B91CCE" w:rsidP="00257DA0">
      <w:pPr>
        <w:spacing w:after="0" w:line="240" w:lineRule="auto"/>
        <w:rPr>
          <w:color w:val="4D4D4D"/>
        </w:rPr>
      </w:pPr>
      <w:r w:rsidRPr="00D45126">
        <w:rPr>
          <w:color w:val="4D4D4D"/>
        </w:rPr>
        <w:separator/>
      </w:r>
    </w:p>
  </w:footnote>
  <w:footnote w:type="continuationSeparator" w:id="0">
    <w:p w14:paraId="31888F15" w14:textId="77777777" w:rsidR="00B91CCE" w:rsidRPr="00C14083" w:rsidRDefault="00B91CCE" w:rsidP="00554FCD">
      <w:pPr>
        <w:spacing w:after="0" w:line="240" w:lineRule="auto"/>
        <w:rPr>
          <w:color w:val="4D4D4D"/>
        </w:rPr>
      </w:pPr>
      <w:r w:rsidRPr="00C14083">
        <w:rPr>
          <w:color w:val="4D4D4D"/>
        </w:rPr>
        <w:continuationSeparator/>
      </w:r>
    </w:p>
  </w:footnote>
  <w:footnote w:type="continuationNotice" w:id="1">
    <w:p w14:paraId="35AAE1BE" w14:textId="77777777" w:rsidR="00B91CCE" w:rsidRDefault="00B91CCE">
      <w:pPr>
        <w:spacing w:after="0" w:line="240" w:lineRule="auto"/>
      </w:pPr>
    </w:p>
  </w:footnote>
  <w:footnote w:id="2">
    <w:p w14:paraId="29E9D6D0" w14:textId="424EB772" w:rsidR="002A6013" w:rsidRPr="00613981" w:rsidRDefault="002A6013" w:rsidP="002A6013">
      <w:pPr>
        <w:pStyle w:val="FootnoteText"/>
        <w:rPr>
          <w:rFonts w:ascii="Arial" w:hAnsi="Arial" w:cs="Arial"/>
          <w:sz w:val="18"/>
        </w:rPr>
      </w:pPr>
      <w:r w:rsidRPr="00613981">
        <w:rPr>
          <w:rStyle w:val="FootnoteReference"/>
          <w:rFonts w:ascii="Arial" w:hAnsi="Arial" w:cs="Arial"/>
          <w:sz w:val="18"/>
        </w:rPr>
        <w:footnoteRef/>
      </w:r>
      <w:r w:rsidRPr="00613981">
        <w:rPr>
          <w:rFonts w:ascii="Arial" w:hAnsi="Arial" w:cs="Arial"/>
          <w:sz w:val="18"/>
        </w:rPr>
        <w:t xml:space="preserve"> </w:t>
      </w:r>
      <w:r w:rsidR="00222F47">
        <w:rPr>
          <w:rFonts w:ascii="Arial" w:hAnsi="Arial" w:cs="Arial"/>
          <w:sz w:val="18"/>
        </w:rPr>
        <w:tab/>
      </w:r>
      <w:hyperlink r:id="rId1" w:anchor="DLM123005" w:history="1">
        <w:r w:rsidRPr="003F4CF7">
          <w:rPr>
            <w:rStyle w:val="Hyperlink"/>
            <w:rFonts w:asciiTheme="minorHAnsi" w:hAnsiTheme="minorHAnsi" w:cstheme="minorHAnsi"/>
          </w:rPr>
          <w:t xml:space="preserve">Section 17 </w:t>
        </w:r>
        <w:proofErr w:type="spellStart"/>
        <w:r w:rsidRPr="003F4CF7">
          <w:rPr>
            <w:rStyle w:val="Hyperlink"/>
            <w:rFonts w:asciiTheme="minorHAnsi" w:hAnsiTheme="minorHAnsi" w:cstheme="minorHAnsi"/>
          </w:rPr>
          <w:t>LGOIMA</w:t>
        </w:r>
        <w:proofErr w:type="spellEnd"/>
      </w:hyperlink>
      <w:r w:rsidRPr="003F4CF7">
        <w:rPr>
          <w:rFonts w:asciiTheme="minorHAnsi" w:hAnsiTheme="minorHAnsi" w:cstheme="minorHAnsi"/>
        </w:rPr>
        <w:t>.</w:t>
      </w:r>
    </w:p>
  </w:footnote>
  <w:footnote w:id="3">
    <w:p w14:paraId="0AE2C414" w14:textId="2CC96591" w:rsidR="002A6013" w:rsidRPr="00613981" w:rsidRDefault="002A6013" w:rsidP="002A6013">
      <w:pPr>
        <w:pStyle w:val="FootnoteText"/>
        <w:rPr>
          <w:rFonts w:ascii="Arial" w:hAnsi="Arial" w:cs="Arial"/>
          <w:sz w:val="18"/>
        </w:rPr>
      </w:pPr>
      <w:r w:rsidRPr="00613981">
        <w:rPr>
          <w:rStyle w:val="FootnoteReference"/>
          <w:rFonts w:ascii="Arial" w:hAnsi="Arial" w:cs="Arial"/>
          <w:sz w:val="18"/>
        </w:rPr>
        <w:footnoteRef/>
      </w:r>
      <w:r w:rsidRPr="00613981">
        <w:rPr>
          <w:rFonts w:ascii="Arial" w:hAnsi="Arial" w:cs="Arial"/>
          <w:sz w:val="18"/>
        </w:rPr>
        <w:t xml:space="preserve"> </w:t>
      </w:r>
      <w:r w:rsidR="00222F47">
        <w:rPr>
          <w:rFonts w:ascii="Arial" w:hAnsi="Arial" w:cs="Arial"/>
          <w:sz w:val="18"/>
        </w:rPr>
        <w:tab/>
      </w:r>
      <w:hyperlink r:id="rId2" w:anchor="DLM123005" w:history="1">
        <w:r w:rsidRPr="003F4CF7">
          <w:rPr>
            <w:rStyle w:val="Hyperlink"/>
            <w:rFonts w:asciiTheme="minorHAnsi" w:hAnsiTheme="minorHAnsi" w:cstheme="minorHAnsi"/>
          </w:rPr>
          <w:t xml:space="preserve">Section 17(c) </w:t>
        </w:r>
        <w:proofErr w:type="spellStart"/>
        <w:r w:rsidRPr="003F4CF7">
          <w:rPr>
            <w:rStyle w:val="Hyperlink"/>
            <w:rFonts w:asciiTheme="minorHAnsi" w:hAnsiTheme="minorHAnsi" w:cstheme="minorHAnsi"/>
          </w:rPr>
          <w:t>LGOIMA</w:t>
        </w:r>
        <w:proofErr w:type="spellEnd"/>
      </w:hyperlink>
      <w:r w:rsidRPr="003F4CF7">
        <w:rPr>
          <w:rFonts w:asciiTheme="minorHAnsi" w:hAnsiTheme="minorHAnsi" w:cstheme="minorHAnsi"/>
        </w:rPr>
        <w:t>.</w:t>
      </w:r>
    </w:p>
  </w:footnote>
  <w:footnote w:id="4">
    <w:p w14:paraId="3888F6ED" w14:textId="57AC5FF9" w:rsidR="002A6013" w:rsidRDefault="002A6013" w:rsidP="002A6013">
      <w:pPr>
        <w:pStyle w:val="FootnoteText"/>
        <w:rPr>
          <w:rFonts w:ascii="Book Antiqua" w:hAnsi="Book Antiqua"/>
          <w:sz w:val="18"/>
        </w:rPr>
      </w:pPr>
      <w:r w:rsidRPr="00613981">
        <w:rPr>
          <w:rStyle w:val="FootnoteReference"/>
          <w:rFonts w:ascii="Arial" w:hAnsi="Arial" w:cs="Arial"/>
          <w:sz w:val="18"/>
        </w:rPr>
        <w:footnoteRef/>
      </w:r>
      <w:r w:rsidRPr="00613981">
        <w:rPr>
          <w:rFonts w:ascii="Arial" w:hAnsi="Arial" w:cs="Arial"/>
          <w:sz w:val="18"/>
        </w:rPr>
        <w:t xml:space="preserve"> </w:t>
      </w:r>
      <w:r w:rsidR="00222F47">
        <w:rPr>
          <w:rFonts w:ascii="Arial" w:hAnsi="Arial" w:cs="Arial"/>
          <w:sz w:val="18"/>
        </w:rPr>
        <w:tab/>
      </w:r>
      <w:hyperlink r:id="rId3" w:anchor="DLM123005" w:history="1">
        <w:r w:rsidRPr="003F4CF7">
          <w:rPr>
            <w:rStyle w:val="Hyperlink"/>
            <w:rFonts w:asciiTheme="minorHAnsi" w:hAnsiTheme="minorHAnsi" w:cstheme="minorHAnsi"/>
          </w:rPr>
          <w:t>Section 17(c)(</w:t>
        </w:r>
        <w:proofErr w:type="spellStart"/>
        <w:r w:rsidRPr="003F4CF7">
          <w:rPr>
            <w:rStyle w:val="Hyperlink"/>
            <w:rFonts w:asciiTheme="minorHAnsi" w:hAnsiTheme="minorHAnsi" w:cstheme="minorHAnsi"/>
          </w:rPr>
          <w:t>i</w:t>
        </w:r>
        <w:proofErr w:type="spellEnd"/>
        <w:r w:rsidRPr="003F4CF7">
          <w:rPr>
            <w:rStyle w:val="Hyperlink"/>
            <w:rFonts w:asciiTheme="minorHAnsi" w:hAnsiTheme="minorHAnsi" w:cstheme="minorHAnsi"/>
          </w:rPr>
          <w:t xml:space="preserve">) </w:t>
        </w:r>
        <w:proofErr w:type="spellStart"/>
        <w:r w:rsidRPr="003F4CF7">
          <w:rPr>
            <w:rStyle w:val="Hyperlink"/>
            <w:rFonts w:asciiTheme="minorHAnsi" w:hAnsiTheme="minorHAnsi" w:cstheme="minorHAnsi"/>
          </w:rPr>
          <w:t>LGOIMA</w:t>
        </w:r>
        <w:proofErr w:type="spellEnd"/>
      </w:hyperlink>
      <w:r w:rsidRPr="003F4CF7">
        <w:rPr>
          <w:rFonts w:asciiTheme="minorHAnsi" w:hAnsiTheme="minorHAnsi" w:cstheme="minorHAnsi"/>
        </w:rPr>
        <w:t>.</w:t>
      </w:r>
    </w:p>
  </w:footnote>
  <w:footnote w:id="5">
    <w:p w14:paraId="34D75670" w14:textId="0162F928" w:rsidR="002A6013" w:rsidRPr="00881737" w:rsidRDefault="002A6013" w:rsidP="002A6013">
      <w:pPr>
        <w:pStyle w:val="FootnoteText"/>
        <w:rPr>
          <w:rFonts w:asciiTheme="minorHAnsi" w:hAnsiTheme="minorHAnsi" w:cstheme="minorHAnsi"/>
        </w:rPr>
      </w:pPr>
      <w:r w:rsidRPr="00613981">
        <w:rPr>
          <w:rStyle w:val="FootnoteReference"/>
          <w:rFonts w:ascii="Arial" w:hAnsi="Arial" w:cs="Arial"/>
          <w:sz w:val="18"/>
        </w:rPr>
        <w:footnoteRef/>
      </w:r>
      <w:r w:rsidRPr="00613981">
        <w:rPr>
          <w:rFonts w:ascii="Arial" w:hAnsi="Arial" w:cs="Arial"/>
          <w:sz w:val="18"/>
        </w:rPr>
        <w:t xml:space="preserve"> </w:t>
      </w:r>
      <w:r w:rsidR="00881737">
        <w:rPr>
          <w:rFonts w:ascii="Arial" w:hAnsi="Arial" w:cs="Arial"/>
          <w:sz w:val="18"/>
        </w:rPr>
        <w:tab/>
      </w:r>
      <w:hyperlink r:id="rId4" w:anchor="DLM123005" w:history="1">
        <w:r w:rsidRPr="00A43DEA">
          <w:rPr>
            <w:rStyle w:val="Hyperlink"/>
            <w:rFonts w:asciiTheme="minorHAnsi" w:hAnsiTheme="minorHAnsi" w:cstheme="minorHAnsi"/>
          </w:rPr>
          <w:t xml:space="preserve">Section 17(c)(ii) </w:t>
        </w:r>
        <w:proofErr w:type="spellStart"/>
        <w:r w:rsidRPr="00A43DEA">
          <w:rPr>
            <w:rStyle w:val="Hyperlink"/>
            <w:rFonts w:asciiTheme="minorHAnsi" w:hAnsiTheme="minorHAnsi" w:cstheme="minorHAnsi"/>
          </w:rPr>
          <w:t>LGOIMA</w:t>
        </w:r>
        <w:proofErr w:type="spellEnd"/>
      </w:hyperlink>
      <w:r w:rsidR="003F4CF7">
        <w:t>.</w:t>
      </w:r>
    </w:p>
  </w:footnote>
  <w:footnote w:id="6">
    <w:p w14:paraId="441BD92F" w14:textId="4CFD244F" w:rsidR="002A6013" w:rsidRDefault="002A6013" w:rsidP="002A6013">
      <w:pPr>
        <w:pStyle w:val="FootnoteText"/>
        <w:rPr>
          <w:rFonts w:ascii="Book Antiqua" w:hAnsi="Book Antiqua"/>
          <w:sz w:val="18"/>
        </w:rPr>
      </w:pPr>
      <w:r w:rsidRPr="00613981">
        <w:rPr>
          <w:rStyle w:val="FootnoteReference"/>
          <w:rFonts w:ascii="Arial" w:hAnsi="Arial" w:cs="Arial"/>
          <w:sz w:val="18"/>
        </w:rPr>
        <w:footnoteRef/>
      </w:r>
      <w:r w:rsidRPr="00613981">
        <w:rPr>
          <w:rFonts w:ascii="Arial" w:hAnsi="Arial" w:cs="Arial"/>
          <w:sz w:val="18"/>
        </w:rPr>
        <w:t xml:space="preserve"> </w:t>
      </w:r>
      <w:r w:rsidR="00881737">
        <w:rPr>
          <w:rFonts w:ascii="Arial" w:hAnsi="Arial" w:cs="Arial"/>
          <w:sz w:val="18"/>
        </w:rPr>
        <w:tab/>
      </w:r>
      <w:hyperlink r:id="rId5" w:anchor="LMS1456086" w:history="1">
        <w:r w:rsidRPr="00A43DEA">
          <w:rPr>
            <w:rStyle w:val="Hyperlink"/>
            <w:rFonts w:asciiTheme="minorHAnsi" w:hAnsiTheme="minorHAnsi" w:cstheme="minorHAnsi"/>
          </w:rPr>
          <w:t xml:space="preserve">Section 44(1) </w:t>
        </w:r>
        <w:proofErr w:type="spellStart"/>
        <w:r w:rsidRPr="00A43DEA">
          <w:rPr>
            <w:rStyle w:val="Hyperlink"/>
            <w:rFonts w:asciiTheme="minorHAnsi" w:hAnsiTheme="minorHAnsi" w:cstheme="minorHAnsi"/>
          </w:rPr>
          <w:t>LGOIMA</w:t>
        </w:r>
        <w:proofErr w:type="spellEnd"/>
      </w:hyperlink>
      <w:r w:rsidRPr="00881737">
        <w:rPr>
          <w:rFonts w:asciiTheme="minorHAnsi" w:hAnsiTheme="minorHAnsi" w:cstheme="minorHAnsi"/>
        </w:rPr>
        <w:t xml:space="preserve"> which reads </w:t>
      </w:r>
      <w:r w:rsidR="003F4CF7">
        <w:rPr>
          <w:rFonts w:asciiTheme="minorHAnsi" w:hAnsiTheme="minorHAnsi" w:cstheme="minorHAnsi"/>
          <w:i/>
        </w:rPr>
        <w:t>‘</w:t>
      </w:r>
      <w:r w:rsidRPr="00881737">
        <w:rPr>
          <w:rFonts w:asciiTheme="minorHAnsi" w:hAnsiTheme="minorHAnsi" w:cstheme="minorHAnsi"/>
          <w:i/>
        </w:rPr>
        <w:t xml:space="preserve">Nothing in Parts </w:t>
      </w:r>
      <w:r w:rsidR="00572092">
        <w:rPr>
          <w:rFonts w:asciiTheme="minorHAnsi" w:hAnsiTheme="minorHAnsi" w:cstheme="minorHAnsi"/>
          <w:i/>
        </w:rPr>
        <w:t>1</w:t>
      </w:r>
      <w:r w:rsidRPr="00881737">
        <w:rPr>
          <w:rFonts w:asciiTheme="minorHAnsi" w:hAnsiTheme="minorHAnsi" w:cstheme="minorHAnsi"/>
          <w:i/>
        </w:rPr>
        <w:t xml:space="preserve"> to </w:t>
      </w:r>
      <w:r w:rsidR="00572092">
        <w:rPr>
          <w:rFonts w:asciiTheme="minorHAnsi" w:hAnsiTheme="minorHAnsi" w:cstheme="minorHAnsi"/>
          <w:i/>
        </w:rPr>
        <w:t>5</w:t>
      </w:r>
      <w:r w:rsidRPr="00881737">
        <w:rPr>
          <w:rFonts w:asciiTheme="minorHAnsi" w:hAnsiTheme="minorHAnsi" w:cstheme="minorHAnsi"/>
          <w:i/>
        </w:rPr>
        <w:t xml:space="preserve"> of this Act authorises or permits the making available of any official information if </w:t>
      </w:r>
      <w:r w:rsidR="00572092">
        <w:rPr>
          <w:rFonts w:asciiTheme="minorHAnsi" w:hAnsiTheme="minorHAnsi" w:cstheme="minorHAnsi"/>
          <w:i/>
        </w:rPr>
        <w:t xml:space="preserve">the making available of </w:t>
      </w:r>
      <w:r w:rsidRPr="00881737">
        <w:rPr>
          <w:rFonts w:asciiTheme="minorHAnsi" w:hAnsiTheme="minorHAnsi" w:cstheme="minorHAnsi"/>
          <w:i/>
        </w:rPr>
        <w:t xml:space="preserve">that information would constitute contempt of </w:t>
      </w:r>
      <w:r w:rsidR="00572092">
        <w:rPr>
          <w:rFonts w:asciiTheme="minorHAnsi" w:hAnsiTheme="minorHAnsi" w:cstheme="minorHAnsi"/>
          <w:i/>
        </w:rPr>
        <w:t>c</w:t>
      </w:r>
      <w:r w:rsidRPr="00881737">
        <w:rPr>
          <w:rFonts w:asciiTheme="minorHAnsi" w:hAnsiTheme="minorHAnsi" w:cstheme="minorHAnsi"/>
          <w:i/>
        </w:rPr>
        <w:t>ourt or of the House of Representatives</w:t>
      </w:r>
      <w:r w:rsidR="003F4CF7">
        <w:rPr>
          <w:rFonts w:asciiTheme="minorHAnsi" w:hAnsiTheme="minorHAnsi" w:cstheme="minorHAnsi"/>
          <w:i/>
        </w:rPr>
        <w:t>’.</w:t>
      </w:r>
    </w:p>
  </w:footnote>
  <w:footnote w:id="7">
    <w:p w14:paraId="6A1D1696" w14:textId="7AECE0A0" w:rsidR="00015721" w:rsidRPr="00881737" w:rsidRDefault="00015721" w:rsidP="00015721">
      <w:pPr>
        <w:pStyle w:val="FootnoteText"/>
        <w:rPr>
          <w:rFonts w:asciiTheme="minorHAnsi" w:hAnsiTheme="minorHAnsi" w:cstheme="minorHAnsi"/>
        </w:rPr>
      </w:pPr>
      <w:r w:rsidRPr="00613981">
        <w:rPr>
          <w:rStyle w:val="FootnoteReference"/>
          <w:rFonts w:ascii="Arial" w:hAnsi="Arial" w:cs="Arial"/>
          <w:sz w:val="18"/>
        </w:rPr>
        <w:footnoteRef/>
      </w:r>
      <w:r w:rsidRPr="00613981">
        <w:rPr>
          <w:rFonts w:ascii="Arial" w:hAnsi="Arial" w:cs="Arial"/>
          <w:sz w:val="18"/>
        </w:rPr>
        <w:t xml:space="preserve"> </w:t>
      </w:r>
      <w:r>
        <w:rPr>
          <w:rFonts w:ascii="Arial" w:hAnsi="Arial" w:cs="Arial"/>
          <w:sz w:val="18"/>
        </w:rPr>
        <w:tab/>
      </w:r>
      <w:r w:rsidR="00222F47">
        <w:rPr>
          <w:rFonts w:ascii="Arial" w:hAnsi="Arial" w:cs="Arial"/>
          <w:sz w:val="18"/>
        </w:rPr>
        <w:t>‘</w:t>
      </w:r>
      <w:r w:rsidRPr="003F4CF7">
        <w:rPr>
          <w:rFonts w:asciiTheme="minorHAnsi" w:hAnsiTheme="minorHAnsi" w:cstheme="minorHAnsi"/>
        </w:rPr>
        <w:t>Contempt of Court</w:t>
      </w:r>
      <w:r w:rsidR="00222F47">
        <w:rPr>
          <w:rFonts w:asciiTheme="minorHAnsi" w:hAnsiTheme="minorHAnsi" w:cstheme="minorHAnsi"/>
        </w:rPr>
        <w:t>’</w:t>
      </w:r>
      <w:r w:rsidR="00EF03CF">
        <w:rPr>
          <w:rFonts w:asciiTheme="minorHAnsi" w:hAnsiTheme="minorHAnsi" w:cstheme="minorHAnsi"/>
        </w:rPr>
        <w:t>, Part 1</w:t>
      </w:r>
      <w:r w:rsidRPr="003F4CF7">
        <w:rPr>
          <w:rFonts w:asciiTheme="minorHAnsi" w:hAnsiTheme="minorHAnsi" w:cstheme="minorHAnsi"/>
        </w:rPr>
        <w:t xml:space="preserve">, </w:t>
      </w:r>
      <w:r w:rsidR="00EF03CF">
        <w:rPr>
          <w:rFonts w:asciiTheme="minorHAnsi" w:hAnsiTheme="minorHAnsi" w:cstheme="minorHAnsi"/>
        </w:rPr>
        <w:t>Section 1</w:t>
      </w:r>
      <w:r w:rsidRPr="003F4CF7">
        <w:rPr>
          <w:rFonts w:asciiTheme="minorHAnsi" w:hAnsiTheme="minorHAnsi" w:cstheme="minorHAnsi"/>
        </w:rPr>
        <w:t xml:space="preserve">, </w:t>
      </w:r>
      <w:r w:rsidR="00B42645" w:rsidRPr="00881737">
        <w:rPr>
          <w:rFonts w:asciiTheme="minorHAnsi" w:hAnsiTheme="minorHAnsi" w:cstheme="minorHAnsi"/>
          <w:i/>
        </w:rPr>
        <w:t>The Laws of New Zealand</w:t>
      </w:r>
      <w:r w:rsidR="00B42645">
        <w:rPr>
          <w:rFonts w:asciiTheme="minorHAnsi" w:hAnsiTheme="minorHAnsi" w:cstheme="minorHAnsi"/>
          <w:i/>
        </w:rPr>
        <w:t>,</w:t>
      </w:r>
      <w:r w:rsidR="00B42645" w:rsidRPr="00B42645">
        <w:rPr>
          <w:rFonts w:asciiTheme="minorHAnsi" w:hAnsiTheme="minorHAnsi" w:cstheme="minorHAnsi"/>
          <w:iCs/>
        </w:rPr>
        <w:t xml:space="preserve"> </w:t>
      </w:r>
      <w:r w:rsidR="00B42645">
        <w:rPr>
          <w:rFonts w:asciiTheme="minorHAnsi" w:hAnsiTheme="minorHAnsi" w:cstheme="minorHAnsi"/>
          <w:iCs/>
        </w:rPr>
        <w:t xml:space="preserve">25 </w:t>
      </w:r>
      <w:r w:rsidR="00EF03CF">
        <w:rPr>
          <w:rFonts w:asciiTheme="minorHAnsi" w:hAnsiTheme="minorHAnsi" w:cstheme="minorHAnsi"/>
        </w:rPr>
        <w:t>September 2025</w:t>
      </w:r>
      <w:r>
        <w:rPr>
          <w:rFonts w:asciiTheme="minorHAnsi" w:hAnsiTheme="minorHAnsi" w:cstheme="minorHAnsi"/>
        </w:rPr>
        <w:t>.</w:t>
      </w:r>
    </w:p>
  </w:footnote>
  <w:footnote w:id="8">
    <w:p w14:paraId="22EF1445" w14:textId="0C4A6461" w:rsidR="00E1349D" w:rsidRDefault="00E1349D">
      <w:pPr>
        <w:pStyle w:val="FootnoteText"/>
      </w:pPr>
      <w:r>
        <w:rPr>
          <w:rStyle w:val="FootnoteReference"/>
        </w:rPr>
        <w:footnoteRef/>
      </w:r>
      <w:r>
        <w:t xml:space="preserve"> </w:t>
      </w:r>
      <w:r>
        <w:tab/>
      </w:r>
      <w:r w:rsidR="003F4107">
        <w:rPr>
          <w:rFonts w:asciiTheme="minorHAnsi" w:hAnsiTheme="minorHAnsi" w:cstheme="minorHAnsi"/>
        </w:rPr>
        <w:t xml:space="preserve">See </w:t>
      </w:r>
      <w:proofErr w:type="spellStart"/>
      <w:r w:rsidR="003F4107">
        <w:rPr>
          <w:rFonts w:asciiTheme="minorHAnsi" w:hAnsiTheme="minorHAnsi" w:cstheme="minorHAnsi"/>
        </w:rPr>
        <w:t>n</w:t>
      </w:r>
      <w:proofErr w:type="spellEnd"/>
      <w:r w:rsidR="00035D26">
        <w:rPr>
          <w:rFonts w:asciiTheme="minorHAnsi" w:hAnsiTheme="minorHAnsi" w:cstheme="minorHAnsi"/>
        </w:rPr>
        <w:t xml:space="preserve"> </w:t>
      </w:r>
      <w:r w:rsidR="003F4107">
        <w:rPr>
          <w:rFonts w:asciiTheme="minorHAnsi" w:hAnsiTheme="minorHAnsi" w:cstheme="minorHAnsi"/>
        </w:rPr>
        <w:fldChar w:fldCharType="begin"/>
      </w:r>
      <w:r w:rsidR="003F4107">
        <w:rPr>
          <w:rFonts w:asciiTheme="minorHAnsi" w:hAnsiTheme="minorHAnsi" w:cstheme="minorHAnsi"/>
        </w:rPr>
        <w:instrText xml:space="preserve"> NOTEREF _Ref530979125 \h </w:instrText>
      </w:r>
      <w:r w:rsidR="003F4107">
        <w:rPr>
          <w:rFonts w:asciiTheme="minorHAnsi" w:hAnsiTheme="minorHAnsi" w:cstheme="minorHAnsi"/>
        </w:rPr>
      </w:r>
      <w:r w:rsidR="003F4107">
        <w:rPr>
          <w:rFonts w:asciiTheme="minorHAnsi" w:hAnsiTheme="minorHAnsi" w:cstheme="minorHAnsi"/>
        </w:rPr>
        <w:fldChar w:fldCharType="separate"/>
      </w:r>
      <w:r w:rsidR="00705252">
        <w:rPr>
          <w:rFonts w:asciiTheme="minorHAnsi" w:hAnsiTheme="minorHAnsi" w:cstheme="minorHAnsi"/>
        </w:rPr>
        <w:t>6</w:t>
      </w:r>
      <w:r w:rsidR="003F4107">
        <w:rPr>
          <w:rFonts w:asciiTheme="minorHAnsi" w:hAnsiTheme="minorHAnsi" w:cstheme="minorHAnsi"/>
        </w:rPr>
        <w:fldChar w:fldCharType="end"/>
      </w:r>
      <w:r w:rsidR="003F4107">
        <w:rPr>
          <w:rFonts w:asciiTheme="minorHAnsi" w:hAnsiTheme="minorHAnsi" w:cstheme="minorHAnsi"/>
        </w:rPr>
        <w:t>.</w:t>
      </w:r>
    </w:p>
  </w:footnote>
  <w:footnote w:id="9">
    <w:p w14:paraId="374373F6" w14:textId="0444BF00" w:rsidR="005D6E58" w:rsidRDefault="005D6E58">
      <w:pPr>
        <w:pStyle w:val="FootnoteText"/>
      </w:pPr>
      <w:r>
        <w:rPr>
          <w:rStyle w:val="FootnoteReference"/>
        </w:rPr>
        <w:footnoteRef/>
      </w:r>
      <w:r>
        <w:t xml:space="preserve"> </w:t>
      </w:r>
      <w:r w:rsidR="00C14570">
        <w:tab/>
      </w:r>
      <w:r w:rsidR="002D7E66">
        <w:t xml:space="preserve">Section 3(2) </w:t>
      </w:r>
      <w:r w:rsidR="002D7E66" w:rsidRPr="003F4CF7">
        <w:t>of the Contempt of Court Act 2019</w:t>
      </w:r>
      <w:r w:rsidR="003F4107">
        <w:t>.</w:t>
      </w:r>
      <w:r>
        <w:tab/>
      </w:r>
    </w:p>
  </w:footnote>
  <w:footnote w:id="10">
    <w:p w14:paraId="09D115B5" w14:textId="77777777" w:rsidR="005D6E58" w:rsidRDefault="005D6E58" w:rsidP="005D6E58">
      <w:pPr>
        <w:pStyle w:val="FootnoteText"/>
      </w:pPr>
      <w:r>
        <w:rPr>
          <w:rStyle w:val="FootnoteReference"/>
        </w:rPr>
        <w:footnoteRef/>
      </w:r>
      <w:r>
        <w:t xml:space="preserve"> </w:t>
      </w:r>
      <w:r>
        <w:tab/>
      </w:r>
      <w:r w:rsidRPr="003F4CF7">
        <w:t>Section 3(3)(b) of the Contempt of Court Act 2019.</w:t>
      </w:r>
    </w:p>
  </w:footnote>
  <w:footnote w:id="11">
    <w:p w14:paraId="12306272" w14:textId="0266494C" w:rsidR="002A6013" w:rsidRPr="00E95C08" w:rsidRDefault="002A6013" w:rsidP="002A6013">
      <w:pPr>
        <w:pStyle w:val="FootnoteText"/>
        <w:rPr>
          <w:rFonts w:ascii="Arial" w:hAnsi="Arial" w:cs="Arial"/>
          <w:sz w:val="18"/>
        </w:rPr>
      </w:pPr>
      <w:r w:rsidRPr="00E95C08">
        <w:rPr>
          <w:rStyle w:val="FootnoteReference"/>
          <w:rFonts w:ascii="Arial" w:hAnsi="Arial" w:cs="Arial"/>
          <w:sz w:val="18"/>
        </w:rPr>
        <w:footnoteRef/>
      </w:r>
      <w:r w:rsidRPr="00E95C08">
        <w:rPr>
          <w:rFonts w:ascii="Arial" w:hAnsi="Arial" w:cs="Arial"/>
          <w:sz w:val="18"/>
        </w:rPr>
        <w:t xml:space="preserve"> </w:t>
      </w:r>
      <w:r w:rsidR="00881737">
        <w:rPr>
          <w:rFonts w:ascii="Arial" w:hAnsi="Arial" w:cs="Arial"/>
          <w:sz w:val="18"/>
        </w:rPr>
        <w:tab/>
      </w:r>
      <w:bookmarkStart w:id="15" w:name="_Hlk227590982"/>
      <w:r w:rsidR="003F4CF7">
        <w:rPr>
          <w:rFonts w:asciiTheme="minorHAnsi" w:hAnsiTheme="minorHAnsi" w:cstheme="minorHAnsi"/>
          <w:i/>
        </w:rPr>
        <w:fldChar w:fldCharType="begin"/>
      </w:r>
      <w:r w:rsidR="003F4CF7">
        <w:rPr>
          <w:rFonts w:asciiTheme="minorHAnsi" w:hAnsiTheme="minorHAnsi" w:cstheme="minorHAnsi"/>
          <w:i/>
        </w:rPr>
        <w:instrText>HYPERLINK "https://erskinemay.parliament.uk/"</w:instrText>
      </w:r>
      <w:r w:rsidR="003F4CF7">
        <w:rPr>
          <w:rFonts w:asciiTheme="minorHAnsi" w:hAnsiTheme="minorHAnsi" w:cstheme="minorHAnsi"/>
          <w:i/>
        </w:rPr>
      </w:r>
      <w:r w:rsidR="003F4CF7">
        <w:rPr>
          <w:rFonts w:asciiTheme="minorHAnsi" w:hAnsiTheme="minorHAnsi" w:cstheme="minorHAnsi"/>
          <w:i/>
        </w:rPr>
        <w:fldChar w:fldCharType="separate"/>
      </w:r>
      <w:r w:rsidRPr="003F4CF7">
        <w:rPr>
          <w:rStyle w:val="Hyperlink"/>
          <w:rFonts w:asciiTheme="minorHAnsi" w:hAnsiTheme="minorHAnsi" w:cstheme="minorHAnsi"/>
          <w:i/>
        </w:rPr>
        <w:t>Erskine May’s Treatise on The Law, Privileges, Proceedings and Use of Parliament</w:t>
      </w:r>
      <w:r w:rsidR="003F4CF7">
        <w:rPr>
          <w:rFonts w:asciiTheme="minorHAnsi" w:hAnsiTheme="minorHAnsi" w:cstheme="minorHAnsi"/>
          <w:i/>
        </w:rPr>
        <w:fldChar w:fldCharType="end"/>
      </w:r>
      <w:r w:rsidRPr="00881737">
        <w:rPr>
          <w:rFonts w:asciiTheme="minorHAnsi" w:hAnsiTheme="minorHAnsi" w:cstheme="minorHAnsi"/>
          <w:i/>
        </w:rPr>
        <w:t xml:space="preserve"> </w:t>
      </w:r>
      <w:r w:rsidRPr="00881737">
        <w:rPr>
          <w:rFonts w:asciiTheme="minorHAnsi" w:hAnsiTheme="minorHAnsi" w:cstheme="minorHAnsi"/>
        </w:rPr>
        <w:t>(2</w:t>
      </w:r>
      <w:r w:rsidR="003F4CF7">
        <w:rPr>
          <w:rFonts w:asciiTheme="minorHAnsi" w:hAnsiTheme="minorHAnsi" w:cstheme="minorHAnsi"/>
        </w:rPr>
        <w:t>5</w:t>
      </w:r>
      <w:r w:rsidR="003F4CF7">
        <w:rPr>
          <w:rFonts w:asciiTheme="minorHAnsi" w:hAnsiTheme="minorHAnsi" w:cstheme="minorHAnsi"/>
          <w:vertAlign w:val="superscript"/>
        </w:rPr>
        <w:t>th</w:t>
      </w:r>
      <w:r w:rsidRPr="00881737">
        <w:rPr>
          <w:rFonts w:asciiTheme="minorHAnsi" w:hAnsiTheme="minorHAnsi" w:cstheme="minorHAnsi"/>
        </w:rPr>
        <w:t xml:space="preserve"> Edition, </w:t>
      </w:r>
      <w:r w:rsidR="003F4CF7">
        <w:rPr>
          <w:rFonts w:asciiTheme="minorHAnsi" w:hAnsiTheme="minorHAnsi" w:cstheme="minorHAnsi"/>
        </w:rPr>
        <w:t>2019</w:t>
      </w:r>
      <w:r w:rsidRPr="00881737">
        <w:rPr>
          <w:rFonts w:asciiTheme="minorHAnsi" w:hAnsiTheme="minorHAnsi" w:cstheme="minorHAnsi"/>
        </w:rPr>
        <w:t>)</w:t>
      </w:r>
      <w:bookmarkEnd w:id="15"/>
      <w:r w:rsidR="00FF3663">
        <w:rPr>
          <w:rFonts w:asciiTheme="minorHAnsi" w:hAnsiTheme="minorHAnsi" w:cstheme="minorHAnsi"/>
        </w:rPr>
        <w:t>.</w:t>
      </w:r>
      <w:r w:rsidRPr="00E95C08">
        <w:rPr>
          <w:rFonts w:ascii="Arial" w:hAnsi="Arial" w:cs="Arial"/>
          <w:sz w:val="18"/>
        </w:rPr>
        <w:t xml:space="preserve"> </w:t>
      </w:r>
    </w:p>
  </w:footnote>
  <w:footnote w:id="12">
    <w:p w14:paraId="36AC9F0F" w14:textId="77777777" w:rsidR="005608A3" w:rsidRPr="00E0728D" w:rsidRDefault="005608A3" w:rsidP="005608A3">
      <w:pPr>
        <w:pStyle w:val="FootnoteText"/>
      </w:pPr>
      <w:r w:rsidRPr="00E95C08">
        <w:rPr>
          <w:rStyle w:val="FootnoteReference"/>
          <w:rFonts w:ascii="Arial" w:hAnsi="Arial" w:cs="Arial"/>
          <w:sz w:val="18"/>
        </w:rPr>
        <w:footnoteRef/>
      </w:r>
      <w:r w:rsidRPr="00E95C08">
        <w:rPr>
          <w:rFonts w:ascii="Arial" w:hAnsi="Arial" w:cs="Arial"/>
          <w:sz w:val="18"/>
        </w:rPr>
        <w:t xml:space="preserve"> </w:t>
      </w:r>
      <w:r>
        <w:rPr>
          <w:rFonts w:ascii="Arial" w:hAnsi="Arial" w:cs="Arial"/>
          <w:sz w:val="18"/>
        </w:rPr>
        <w:t xml:space="preserve"> </w:t>
      </w:r>
      <w:r>
        <w:rPr>
          <w:rFonts w:ascii="Arial" w:hAnsi="Arial" w:cs="Arial"/>
          <w:sz w:val="18"/>
        </w:rPr>
        <w:tab/>
      </w:r>
      <w:hyperlink r:id="rId6" w:history="1">
        <w:r w:rsidRPr="000D1E74">
          <w:rPr>
            <w:rStyle w:val="Hyperlink"/>
            <w:rFonts w:ascii="Arial" w:hAnsi="Arial" w:cs="Arial"/>
            <w:sz w:val="18"/>
          </w:rPr>
          <w:t>Paragraph 15.2</w:t>
        </w:r>
      </w:hyperlink>
      <w:r>
        <w:rPr>
          <w:rFonts w:ascii="Arial" w:hAnsi="Arial" w:cs="Arial"/>
          <w:sz w:val="18"/>
        </w:rPr>
        <w:t xml:space="preserve"> of </w:t>
      </w:r>
      <w:hyperlink r:id="rId7" w:history="1">
        <w:r w:rsidRPr="003F4CF7">
          <w:rPr>
            <w:rStyle w:val="Hyperlink"/>
            <w:rFonts w:asciiTheme="minorHAnsi" w:hAnsiTheme="minorHAnsi" w:cstheme="minorHAnsi"/>
            <w:i/>
          </w:rPr>
          <w:t>Erskine May’s Treatise on The Law, Privileges, Proceedings and Use of Parliament</w:t>
        </w:r>
      </w:hyperlink>
      <w:r>
        <w:rPr>
          <w:rFonts w:asciiTheme="minorHAnsi" w:hAnsiTheme="minorHAnsi" w:cstheme="minorHAnsi"/>
        </w:rPr>
        <w:t xml:space="preserve">. </w:t>
      </w:r>
    </w:p>
  </w:footnote>
  <w:footnote w:id="13">
    <w:p w14:paraId="58DC24BD" w14:textId="77777777" w:rsidR="00FA46C3" w:rsidRDefault="00FA46C3" w:rsidP="00FA46C3">
      <w:pPr>
        <w:pStyle w:val="FootnoteText"/>
      </w:pPr>
      <w:r>
        <w:rPr>
          <w:rStyle w:val="FootnoteReference"/>
        </w:rPr>
        <w:footnoteRef/>
      </w:r>
      <w:r>
        <w:t xml:space="preserve"> </w:t>
      </w:r>
      <w:r>
        <w:tab/>
      </w:r>
      <w:hyperlink r:id="rId8" w:history="1">
        <w:r w:rsidRPr="004665F1">
          <w:rPr>
            <w:rStyle w:val="Hyperlink"/>
            <w:rFonts w:asciiTheme="minorHAnsi" w:hAnsiTheme="minorHAnsi" w:cstheme="minorHAnsi"/>
            <w:i/>
            <w:iCs/>
          </w:rPr>
          <w:t>Standing Orders of the House of Representatives</w:t>
        </w:r>
      </w:hyperlink>
      <w:r>
        <w:t xml:space="preserve"> (2023 edition, Wellington).</w:t>
      </w:r>
    </w:p>
  </w:footnote>
  <w:footnote w:id="14">
    <w:p w14:paraId="776519ED" w14:textId="77777777" w:rsidR="00FA46C3" w:rsidRDefault="00FA46C3" w:rsidP="00FA46C3">
      <w:pPr>
        <w:pStyle w:val="FootnoteText"/>
      </w:pPr>
      <w:r>
        <w:rPr>
          <w:rStyle w:val="FootnoteReference"/>
        </w:rPr>
        <w:footnoteRef/>
      </w:r>
      <w:r>
        <w:t xml:space="preserve"> </w:t>
      </w:r>
      <w:r>
        <w:tab/>
      </w:r>
      <w:hyperlink r:id="rId9" w:anchor="c8.417" w:history="1">
        <w:r w:rsidRPr="00F716A0">
          <w:rPr>
            <w:rStyle w:val="Hyperlink"/>
          </w:rPr>
          <w:t>Standing Order 417(1)</w:t>
        </w:r>
      </w:hyperlink>
      <w:r>
        <w:t xml:space="preserve">. </w:t>
      </w:r>
    </w:p>
  </w:footnote>
  <w:footnote w:id="15">
    <w:p w14:paraId="390B7F13" w14:textId="77777777" w:rsidR="00FA46C3" w:rsidRPr="00881737" w:rsidRDefault="00FA46C3" w:rsidP="00FA46C3">
      <w:pPr>
        <w:pStyle w:val="FootnoteText"/>
        <w:rPr>
          <w:rFonts w:asciiTheme="minorHAnsi" w:hAnsiTheme="minorHAnsi" w:cstheme="minorHAnsi"/>
        </w:rPr>
      </w:pPr>
      <w:r w:rsidRPr="00E95C08">
        <w:rPr>
          <w:rStyle w:val="FootnoteReference"/>
          <w:rFonts w:ascii="Arial" w:hAnsi="Arial" w:cs="Arial"/>
          <w:sz w:val="18"/>
        </w:rPr>
        <w:footnoteRef/>
      </w:r>
      <w:r w:rsidRPr="00E95C08">
        <w:rPr>
          <w:rFonts w:ascii="Arial" w:hAnsi="Arial" w:cs="Arial"/>
          <w:sz w:val="18"/>
        </w:rPr>
        <w:t xml:space="preserve"> </w:t>
      </w:r>
      <w:r>
        <w:rPr>
          <w:rFonts w:ascii="Arial" w:hAnsi="Arial" w:cs="Arial"/>
          <w:sz w:val="18"/>
        </w:rPr>
        <w:tab/>
      </w:r>
      <w:r w:rsidRPr="00881737">
        <w:rPr>
          <w:rFonts w:asciiTheme="minorHAnsi" w:hAnsiTheme="minorHAnsi" w:cstheme="minorHAnsi"/>
        </w:rPr>
        <w:t xml:space="preserve">See </w:t>
      </w:r>
      <w:hyperlink r:id="rId10" w:anchor="c8.417" w:history="1">
        <w:r w:rsidRPr="009D3725">
          <w:rPr>
            <w:rStyle w:val="Hyperlink"/>
            <w:rFonts w:asciiTheme="minorHAnsi" w:hAnsiTheme="minorHAnsi" w:cstheme="minorHAnsi"/>
          </w:rPr>
          <w:t>Standing Order 417</w:t>
        </w:r>
      </w:hyperlink>
      <w:r>
        <w:t>.</w:t>
      </w:r>
    </w:p>
  </w:footnote>
  <w:footnote w:id="16">
    <w:p w14:paraId="37A3E663" w14:textId="5D54B6CA" w:rsidR="002A6013" w:rsidRPr="004665F1" w:rsidRDefault="002A6013" w:rsidP="002A6013">
      <w:pPr>
        <w:pStyle w:val="FootnoteText"/>
        <w:rPr>
          <w:rFonts w:asciiTheme="minorHAnsi" w:hAnsiTheme="minorHAnsi" w:cstheme="minorHAnsi"/>
          <w:i/>
        </w:rPr>
      </w:pPr>
      <w:r w:rsidRPr="00E95C08">
        <w:rPr>
          <w:rStyle w:val="FootnoteReference"/>
          <w:rFonts w:ascii="Arial" w:hAnsi="Arial" w:cs="Arial"/>
          <w:sz w:val="18"/>
        </w:rPr>
        <w:footnoteRef/>
      </w:r>
      <w:r w:rsidRPr="00E95C08">
        <w:rPr>
          <w:rFonts w:ascii="Arial" w:hAnsi="Arial" w:cs="Arial"/>
          <w:sz w:val="18"/>
        </w:rPr>
        <w:t xml:space="preserve"> </w:t>
      </w:r>
      <w:r w:rsidR="00881737">
        <w:rPr>
          <w:rFonts w:ascii="Arial" w:hAnsi="Arial" w:cs="Arial"/>
          <w:sz w:val="18"/>
        </w:rPr>
        <w:tab/>
      </w:r>
      <w:r w:rsidR="00F94770" w:rsidRPr="00E0728D">
        <w:rPr>
          <w:rFonts w:asciiTheme="minorHAnsi" w:hAnsiTheme="minorHAnsi" w:cstheme="minorHAnsi"/>
        </w:rPr>
        <w:t xml:space="preserve">See </w:t>
      </w:r>
      <w:hyperlink r:id="rId11" w:anchor="c8.417" w:history="1">
        <w:r w:rsidR="00F94770" w:rsidRPr="00E0728D">
          <w:rPr>
            <w:rStyle w:val="Hyperlink"/>
            <w:rFonts w:asciiTheme="minorHAnsi" w:hAnsiTheme="minorHAnsi" w:cstheme="minorHAnsi"/>
          </w:rPr>
          <w:t>Standing Order 418</w:t>
        </w:r>
      </w:hyperlink>
      <w:r w:rsidR="00F94770" w:rsidRPr="00A579C7">
        <w:rPr>
          <w:rFonts w:asciiTheme="minorHAnsi" w:hAnsiTheme="minorHAnsi" w:cstheme="minorHAnsi"/>
        </w:rPr>
        <w:t xml:space="preserve">; </w:t>
      </w:r>
      <w:r w:rsidR="004665F1">
        <w:rPr>
          <w:rFonts w:asciiTheme="minorHAnsi" w:hAnsiTheme="minorHAnsi" w:cstheme="minorHAnsi"/>
        </w:rPr>
        <w:t>E</w:t>
      </w:r>
      <w:r w:rsidR="001F1342">
        <w:rPr>
          <w:rFonts w:asciiTheme="minorHAnsi" w:hAnsiTheme="minorHAnsi" w:cstheme="minorHAnsi"/>
        </w:rPr>
        <w:t>xamples of conducted that the House may</w:t>
      </w:r>
      <w:r w:rsidRPr="00881737">
        <w:rPr>
          <w:rFonts w:asciiTheme="minorHAnsi" w:hAnsiTheme="minorHAnsi" w:cstheme="minorHAnsi"/>
        </w:rPr>
        <w:t xml:space="preserve"> </w:t>
      </w:r>
      <w:r w:rsidR="001F1342">
        <w:rPr>
          <w:rFonts w:asciiTheme="minorHAnsi" w:hAnsiTheme="minorHAnsi" w:cstheme="minorHAnsi"/>
        </w:rPr>
        <w:t xml:space="preserve">treat as </w:t>
      </w:r>
      <w:r w:rsidRPr="00881737">
        <w:rPr>
          <w:rFonts w:asciiTheme="minorHAnsi" w:hAnsiTheme="minorHAnsi" w:cstheme="minorHAnsi"/>
        </w:rPr>
        <w:t>contempt are discussed in</w:t>
      </w:r>
      <w:bookmarkStart w:id="18" w:name="_Hlk227668321"/>
      <w:r w:rsidR="001F1342">
        <w:rPr>
          <w:rFonts w:asciiTheme="minorHAnsi" w:hAnsiTheme="minorHAnsi" w:cstheme="minorHAnsi"/>
        </w:rPr>
        <w:t xml:space="preserve"> </w:t>
      </w:r>
      <w:hyperlink r:id="rId12" w:anchor="H.59.3" w:history="1">
        <w:r w:rsidR="001F1342" w:rsidRPr="001F1342">
          <w:rPr>
            <w:rStyle w:val="Hyperlink"/>
            <w:rFonts w:asciiTheme="minorHAnsi" w:hAnsiTheme="minorHAnsi" w:cstheme="minorHAnsi"/>
          </w:rPr>
          <w:t>paragraph 59.3</w:t>
        </w:r>
      </w:hyperlink>
      <w:r w:rsidR="001F1342">
        <w:rPr>
          <w:rFonts w:asciiTheme="minorHAnsi" w:hAnsiTheme="minorHAnsi" w:cstheme="minorHAnsi"/>
        </w:rPr>
        <w:t xml:space="preserve"> of the</w:t>
      </w:r>
      <w:r w:rsidRPr="00881737">
        <w:rPr>
          <w:rFonts w:asciiTheme="minorHAnsi" w:hAnsiTheme="minorHAnsi" w:cstheme="minorHAnsi"/>
        </w:rPr>
        <w:t xml:space="preserve"> </w:t>
      </w:r>
      <w:hyperlink r:id="rId13" w:history="1">
        <w:r w:rsidRPr="004665F1">
          <w:rPr>
            <w:rStyle w:val="Hyperlink"/>
            <w:rFonts w:asciiTheme="minorHAnsi" w:hAnsiTheme="minorHAnsi" w:cstheme="minorHAnsi"/>
            <w:i/>
          </w:rPr>
          <w:t>Parliamentary Practice in New Zealand</w:t>
        </w:r>
        <w:bookmarkEnd w:id="18"/>
      </w:hyperlink>
      <w:r w:rsidR="001F1342">
        <w:rPr>
          <w:rFonts w:asciiTheme="minorHAnsi" w:hAnsiTheme="minorHAnsi" w:cstheme="minorHAnsi"/>
          <w:i/>
        </w:rPr>
        <w:t xml:space="preserve"> </w:t>
      </w:r>
      <w:r w:rsidR="001F1342" w:rsidRPr="004665F1">
        <w:rPr>
          <w:rFonts w:asciiTheme="minorHAnsi" w:hAnsiTheme="minorHAnsi" w:cstheme="minorHAnsi"/>
          <w:iCs/>
        </w:rPr>
        <w:t>(5</w:t>
      </w:r>
      <w:r w:rsidR="004665F1" w:rsidRPr="004665F1">
        <w:rPr>
          <w:rFonts w:asciiTheme="minorHAnsi" w:hAnsiTheme="minorHAnsi" w:cstheme="minorHAnsi"/>
          <w:iCs/>
          <w:vertAlign w:val="superscript"/>
        </w:rPr>
        <w:t>th</w:t>
      </w:r>
      <w:r w:rsidR="004665F1" w:rsidRPr="004665F1">
        <w:rPr>
          <w:rFonts w:asciiTheme="minorHAnsi" w:hAnsiTheme="minorHAnsi" w:cstheme="minorHAnsi"/>
          <w:iCs/>
        </w:rPr>
        <w:t xml:space="preserve"> </w:t>
      </w:r>
      <w:r w:rsidR="001F1342" w:rsidRPr="004665F1">
        <w:rPr>
          <w:rFonts w:asciiTheme="minorHAnsi" w:hAnsiTheme="minorHAnsi" w:cstheme="minorHAnsi"/>
          <w:iCs/>
        </w:rPr>
        <w:t>edition</w:t>
      </w:r>
      <w:bookmarkStart w:id="19" w:name="_Hlk227668340"/>
      <w:r w:rsidRPr="004665F1">
        <w:rPr>
          <w:rFonts w:asciiTheme="minorHAnsi" w:hAnsiTheme="minorHAnsi" w:cstheme="minorHAnsi"/>
          <w:iCs/>
        </w:rPr>
        <w:t>, Wellington</w:t>
      </w:r>
      <w:bookmarkEnd w:id="19"/>
      <w:r w:rsidRPr="004665F1">
        <w:rPr>
          <w:rFonts w:asciiTheme="minorHAnsi" w:hAnsiTheme="minorHAnsi" w:cstheme="minorHAnsi"/>
          <w:iCs/>
        </w:rPr>
        <w:t xml:space="preserve">, </w:t>
      </w:r>
      <w:r w:rsidR="004665F1" w:rsidRPr="004665F1">
        <w:rPr>
          <w:rFonts w:asciiTheme="minorHAnsi" w:hAnsiTheme="minorHAnsi" w:cstheme="minorHAnsi"/>
          <w:iCs/>
        </w:rPr>
        <w:t>2023</w:t>
      </w:r>
      <w:r w:rsidRPr="004665F1">
        <w:rPr>
          <w:rFonts w:asciiTheme="minorHAnsi" w:hAnsiTheme="minorHAnsi" w:cstheme="minorHAnsi"/>
          <w:iCs/>
        </w:rPr>
        <w:t>)</w:t>
      </w:r>
      <w:r w:rsidR="00FF3663" w:rsidRPr="004665F1">
        <w:rPr>
          <w:rFonts w:asciiTheme="minorHAnsi" w:hAnsiTheme="minorHAnsi" w:cstheme="minorHAnsi"/>
          <w:i/>
        </w:rPr>
        <w:t>.</w:t>
      </w:r>
    </w:p>
  </w:footnote>
  <w:footnote w:id="17">
    <w:p w14:paraId="0E1B0D85" w14:textId="6729D4CD" w:rsidR="00730562" w:rsidRPr="00E95C08" w:rsidRDefault="00730562" w:rsidP="00730562">
      <w:pPr>
        <w:pStyle w:val="FootnoteText"/>
        <w:rPr>
          <w:rFonts w:ascii="Arial" w:hAnsi="Arial" w:cs="Arial"/>
          <w:sz w:val="18"/>
        </w:rPr>
      </w:pPr>
      <w:r w:rsidRPr="00E95C08">
        <w:rPr>
          <w:rStyle w:val="FootnoteReference"/>
          <w:rFonts w:ascii="Arial" w:hAnsi="Arial" w:cs="Arial"/>
          <w:sz w:val="18"/>
        </w:rPr>
        <w:footnoteRef/>
      </w:r>
      <w:r w:rsidRPr="00E95C08">
        <w:rPr>
          <w:rFonts w:ascii="Arial" w:hAnsi="Arial" w:cs="Arial"/>
          <w:sz w:val="18"/>
        </w:rPr>
        <w:t xml:space="preserve"> </w:t>
      </w:r>
      <w:r>
        <w:rPr>
          <w:rFonts w:ascii="Arial" w:hAnsi="Arial" w:cs="Arial"/>
          <w:sz w:val="18"/>
        </w:rPr>
        <w:tab/>
      </w:r>
      <w:r w:rsidRPr="00881737">
        <w:rPr>
          <w:rFonts w:asciiTheme="minorHAnsi" w:hAnsiTheme="minorHAnsi" w:cstheme="minorHAnsi"/>
        </w:rPr>
        <w:t xml:space="preserve">See </w:t>
      </w:r>
      <w:hyperlink r:id="rId14" w:anchor="c4.222" w:history="1">
        <w:r w:rsidRPr="00A579C7">
          <w:rPr>
            <w:rStyle w:val="Hyperlink"/>
            <w:rFonts w:asciiTheme="minorHAnsi" w:hAnsiTheme="minorHAnsi" w:cstheme="minorHAnsi"/>
          </w:rPr>
          <w:t>Standing Order 223(</w:t>
        </w:r>
        <w:r w:rsidR="00A579C7" w:rsidRPr="00A579C7">
          <w:rPr>
            <w:rStyle w:val="Hyperlink"/>
            <w:rFonts w:asciiTheme="minorHAnsi" w:hAnsiTheme="minorHAnsi" w:cstheme="minorHAnsi"/>
          </w:rPr>
          <w:t>1</w:t>
        </w:r>
        <w:r w:rsidRPr="00A579C7">
          <w:rPr>
            <w:rStyle w:val="Hyperlink"/>
            <w:rFonts w:asciiTheme="minorHAnsi" w:hAnsiTheme="minorHAnsi" w:cstheme="minorHAnsi"/>
          </w:rPr>
          <w:t>)</w:t>
        </w:r>
      </w:hyperlink>
      <w:r w:rsidR="00A579C7">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CAF6" w14:textId="77777777" w:rsidR="00F71F74" w:rsidRDefault="00F71F74" w:rsidP="00B81F45">
    <w:pPr>
      <w:pStyle w:val="Header"/>
      <w:tabs>
        <w:tab w:val="clear" w:pos="9299"/>
        <w:tab w:val="right" w:pos="9321"/>
      </w:tabs>
      <w:rPr>
        <w:rStyle w:val="PageNumber"/>
      </w:rPr>
    </w:pPr>
    <w:r>
      <w:t xml:space="preserve">Office of the Ombudsman | </w:t>
    </w:r>
    <w:r w:rsidRPr="00DD54DF">
      <w:t xml:space="preserve">Tari o </w:t>
    </w:r>
    <w:proofErr w:type="spellStart"/>
    <w:r w:rsidRPr="00DD54DF">
      <w:t>te</w:t>
    </w:r>
    <w:proofErr w:type="spellEnd"/>
    <w:r w:rsidRPr="00DD54DF">
      <w:t xml:space="preserve"> Kaitiaki Mana </w:t>
    </w:r>
    <w:proofErr w:type="spellStart"/>
    <w:r w:rsidRPr="00DD54DF">
      <w:t>Tangata</w:t>
    </w:r>
    <w:proofErr w:type="spellEnd"/>
  </w:p>
  <w:p w14:paraId="44F42C9D" w14:textId="77777777" w:rsidR="00F71F74" w:rsidRPr="00661EC9" w:rsidRDefault="00F71F74" w:rsidP="00B81F45">
    <w:pPr>
      <w:pStyle w:val="Headerline"/>
      <w:rPr>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B62C" w14:textId="515CAF14" w:rsidR="00F71F74" w:rsidRPr="0077590F" w:rsidRDefault="00431370" w:rsidP="0077590F">
    <w:pPr>
      <w:pStyle w:val="BodyText"/>
    </w:pPr>
    <w:bookmarkStart w:id="21" w:name="BG_Colour"/>
    <w:r>
      <w:rPr>
        <w:noProof/>
        <w:lang w:eastAsia="en-NZ"/>
      </w:rPr>
      <w:drawing>
        <wp:anchor distT="0" distB="0" distL="114300" distR="114300" simplePos="0" relativeHeight="251659264" behindDoc="1" locked="0" layoutInCell="1" allowOverlap="1" wp14:anchorId="6BB58581" wp14:editId="2DCF8DA4">
          <wp:simplePos x="0" y="0"/>
          <wp:positionH relativeFrom="page">
            <wp:posOffset>0</wp:posOffset>
          </wp:positionH>
          <wp:positionV relativeFrom="page">
            <wp:posOffset>0</wp:posOffset>
          </wp:positionV>
          <wp:extent cx="7559040" cy="4143375"/>
          <wp:effectExtent l="0" t="0" r="3810" b="9525"/>
          <wp:wrapNone/>
          <wp:docPr id="374412033" name="Picture 0" title="The Ombudsman Guide logo—features the word Ombudsman in bold font with the text ‘Fairness for all’ in a smaller font-size below. A graphic of a fern furls into the ‘O’ helping to form the first letter of the word Ombudsm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A guide cover - blue.tif"/>
                  <pic:cNvPicPr/>
                </pic:nvPicPr>
                <pic:blipFill>
                  <a:blip r:embed="rId1"/>
                  <a:stretch>
                    <a:fillRect/>
                  </a:stretch>
                </pic:blipFill>
                <pic:spPr>
                  <a:xfrm>
                    <a:off x="0" y="0"/>
                    <a:ext cx="7559040" cy="4143375"/>
                  </a:xfrm>
                  <a:prstGeom prst="rect">
                    <a:avLst/>
                  </a:prstGeom>
                </pic:spPr>
              </pic:pic>
            </a:graphicData>
          </a:graphic>
        </wp:anchor>
      </w:drawing>
    </w:r>
    <w:bookmarkEnd w:id="2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E482E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1CA69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D388BF9A"/>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00E15E5C"/>
    <w:multiLevelType w:val="hybridMultilevel"/>
    <w:tmpl w:val="04C691AA"/>
    <w:lvl w:ilvl="0" w:tplc="523066F4">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5"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8" w15:restartNumberingAfterBreak="0">
    <w:nsid w:val="252C51E9"/>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0124B8"/>
    <w:multiLevelType w:val="multilevel"/>
    <w:tmpl w:val="BC6CEC22"/>
    <w:lvl w:ilvl="0">
      <w:start w:val="1"/>
      <w:numFmt w:val="decimal"/>
      <w:pStyle w:val="Introductionnumber1"/>
      <w:lvlText w:val="%1"/>
      <w:lvlJc w:val="left"/>
      <w:pPr>
        <w:tabs>
          <w:tab w:val="num" w:pos="567"/>
        </w:tabs>
        <w:ind w:left="567" w:hanging="567"/>
      </w:pPr>
      <w:rPr>
        <w:rFonts w:hint="default"/>
        <w:color w:val="auto"/>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0"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1"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12"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4"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15"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6"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38542EFF"/>
    <w:multiLevelType w:val="hybridMultilevel"/>
    <w:tmpl w:val="3CD8BEC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20" w15:restartNumberingAfterBreak="0">
    <w:nsid w:val="3B880F6D"/>
    <w:multiLevelType w:val="hybridMultilevel"/>
    <w:tmpl w:val="0F0A479E"/>
    <w:lvl w:ilvl="0" w:tplc="14090001">
      <w:start w:val="1"/>
      <w:numFmt w:val="bullet"/>
      <w:lvlText w:val=""/>
      <w:lvlJc w:val="left"/>
      <w:pPr>
        <w:ind w:left="720" w:hanging="360"/>
      </w:pPr>
      <w:rPr>
        <w:rFonts w:ascii="Symbol" w:hAnsi="Symbol" w:hint="default"/>
      </w:rPr>
    </w:lvl>
    <w:lvl w:ilvl="1" w:tplc="12A6E7B8">
      <w:start w:val="1"/>
      <w:numFmt w:val="bullet"/>
      <w:lvlText w:val="­"/>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33A3E34"/>
    <w:multiLevelType w:val="multilevel"/>
    <w:tmpl w:val="3EAC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23"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89E1BAD"/>
    <w:multiLevelType w:val="singleLevel"/>
    <w:tmpl w:val="D9564FB6"/>
    <w:lvl w:ilvl="0">
      <w:start w:val="1"/>
      <w:numFmt w:val="lowerLetter"/>
      <w:lvlText w:val="(%1)"/>
      <w:lvlJc w:val="left"/>
      <w:pPr>
        <w:tabs>
          <w:tab w:val="num" w:pos="2160"/>
        </w:tabs>
        <w:ind w:left="2160" w:hanging="720"/>
      </w:pPr>
      <w:rPr>
        <w:rFonts w:hint="default"/>
      </w:rPr>
    </w:lvl>
  </w:abstractNum>
  <w:abstractNum w:abstractNumId="25" w15:restartNumberingAfterBreak="0">
    <w:nsid w:val="4BDC7175"/>
    <w:multiLevelType w:val="multilevel"/>
    <w:tmpl w:val="B48A9302"/>
    <w:lvl w:ilvl="0">
      <w:start w:val="1"/>
      <w:numFmt w:val="lowerLetter"/>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Calibri" w:hAnsi="Calibri" w:hint="default"/>
      </w:rPr>
    </w:lvl>
    <w:lvl w:ilvl="2">
      <w:start w:val="1"/>
      <w:numFmt w:val="bullet"/>
      <w:lvlText w:val="›"/>
      <w:lvlJc w:val="left"/>
      <w:pPr>
        <w:tabs>
          <w:tab w:val="num" w:pos="1701"/>
        </w:tabs>
        <w:ind w:left="1701" w:hanging="567"/>
      </w:pPr>
      <w:rPr>
        <w:rFonts w:ascii="Calibri" w:hAnsi="Calibri" w:hint="default"/>
      </w:rPr>
    </w:lvl>
    <w:lvl w:ilvl="3">
      <w:start w:val="1"/>
      <w:numFmt w:val="bullet"/>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6"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27" w15:restartNumberingAfterBreak="0">
    <w:nsid w:val="523C1D36"/>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966121"/>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31"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33"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35" w15:restartNumberingAfterBreak="0">
    <w:nsid w:val="7ADA6070"/>
    <w:multiLevelType w:val="multilevel"/>
    <w:tmpl w:val="C316A96C"/>
    <w:lvl w:ilvl="0">
      <w:start w:val="1"/>
      <w:numFmt w:val="bullet"/>
      <w:pStyle w:val="Introductionbullet1"/>
      <w:lvlText w:val=""/>
      <w:lvlJc w:val="left"/>
      <w:pPr>
        <w:tabs>
          <w:tab w:val="num" w:pos="567"/>
        </w:tabs>
        <w:ind w:left="567" w:hanging="567"/>
      </w:pPr>
      <w:rPr>
        <w:rFonts w:ascii="Symbol" w:hAnsi="Symbol" w:hint="default"/>
        <w:color w:val="auto"/>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6"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16cid:durableId="1470782042">
    <w:abstractNumId w:val="28"/>
  </w:num>
  <w:num w:numId="2" w16cid:durableId="2126268962">
    <w:abstractNumId w:val="6"/>
  </w:num>
  <w:num w:numId="3" w16cid:durableId="2095473538">
    <w:abstractNumId w:val="16"/>
  </w:num>
  <w:num w:numId="4" w16cid:durableId="389769674">
    <w:abstractNumId w:val="31"/>
  </w:num>
  <w:num w:numId="5" w16cid:durableId="11360213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5865468">
    <w:abstractNumId w:val="29"/>
  </w:num>
  <w:num w:numId="7" w16cid:durableId="590772229">
    <w:abstractNumId w:val="35"/>
  </w:num>
  <w:num w:numId="8" w16cid:durableId="1640917882">
    <w:abstractNumId w:val="23"/>
  </w:num>
  <w:num w:numId="9" w16cid:durableId="1734935009">
    <w:abstractNumId w:val="11"/>
  </w:num>
  <w:num w:numId="10" w16cid:durableId="331034843">
    <w:abstractNumId w:val="14"/>
  </w:num>
  <w:num w:numId="11" w16cid:durableId="1918125673">
    <w:abstractNumId w:val="34"/>
  </w:num>
  <w:num w:numId="12" w16cid:durableId="1946882790">
    <w:abstractNumId w:val="15"/>
  </w:num>
  <w:num w:numId="13" w16cid:durableId="1717927021">
    <w:abstractNumId w:val="10"/>
  </w:num>
  <w:num w:numId="14" w16cid:durableId="1919560006">
    <w:abstractNumId w:val="13"/>
  </w:num>
  <w:num w:numId="15" w16cid:durableId="752629777">
    <w:abstractNumId w:val="7"/>
  </w:num>
  <w:num w:numId="16" w16cid:durableId="1520198009">
    <w:abstractNumId w:val="32"/>
  </w:num>
  <w:num w:numId="17" w16cid:durableId="1684283467">
    <w:abstractNumId w:val="26"/>
  </w:num>
  <w:num w:numId="18" w16cid:durableId="804666818">
    <w:abstractNumId w:val="33"/>
  </w:num>
  <w:num w:numId="19" w16cid:durableId="1674841985">
    <w:abstractNumId w:val="19"/>
  </w:num>
  <w:num w:numId="20" w16cid:durableId="1210607886">
    <w:abstractNumId w:val="36"/>
  </w:num>
  <w:num w:numId="21" w16cid:durableId="11297794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2764965">
    <w:abstractNumId w:val="30"/>
  </w:num>
  <w:num w:numId="23" w16cid:durableId="1692100180">
    <w:abstractNumId w:val="4"/>
  </w:num>
  <w:num w:numId="24" w16cid:durableId="571937761">
    <w:abstractNumId w:val="17"/>
  </w:num>
  <w:num w:numId="25" w16cid:durableId="1345983493">
    <w:abstractNumId w:val="22"/>
  </w:num>
  <w:num w:numId="26" w16cid:durableId="940840912">
    <w:abstractNumId w:val="10"/>
  </w:num>
  <w:num w:numId="27" w16cid:durableId="2007901811">
    <w:abstractNumId w:val="13"/>
  </w:num>
  <w:num w:numId="28" w16cid:durableId="1648902760">
    <w:abstractNumId w:val="13"/>
  </w:num>
  <w:num w:numId="29" w16cid:durableId="765350201">
    <w:abstractNumId w:val="13"/>
  </w:num>
  <w:num w:numId="30" w16cid:durableId="1533805864">
    <w:abstractNumId w:val="35"/>
  </w:num>
  <w:num w:numId="31" w16cid:durableId="826898472">
    <w:abstractNumId w:val="9"/>
  </w:num>
  <w:num w:numId="32" w16cid:durableId="1280378076">
    <w:abstractNumId w:val="24"/>
  </w:num>
  <w:num w:numId="33" w16cid:durableId="2095854866">
    <w:abstractNumId w:val="20"/>
  </w:num>
  <w:num w:numId="34" w16cid:durableId="8346106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0714683">
    <w:abstractNumId w:val="22"/>
  </w:num>
  <w:num w:numId="36" w16cid:durableId="1961102593">
    <w:abstractNumId w:val="34"/>
  </w:num>
  <w:num w:numId="37" w16cid:durableId="367537328">
    <w:abstractNumId w:val="34"/>
  </w:num>
  <w:num w:numId="38" w16cid:durableId="661394621">
    <w:abstractNumId w:val="18"/>
  </w:num>
  <w:num w:numId="39" w16cid:durableId="944849351">
    <w:abstractNumId w:val="3"/>
  </w:num>
  <w:num w:numId="40" w16cid:durableId="2019261413">
    <w:abstractNumId w:val="25"/>
  </w:num>
  <w:num w:numId="41" w16cid:durableId="9228827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68034182">
    <w:abstractNumId w:val="8"/>
  </w:num>
  <w:num w:numId="43" w16cid:durableId="678040211">
    <w:abstractNumId w:val="27"/>
  </w:num>
  <w:num w:numId="44" w16cid:durableId="1888225923">
    <w:abstractNumId w:val="2"/>
  </w:num>
  <w:num w:numId="45" w16cid:durableId="816382784">
    <w:abstractNumId w:val="1"/>
  </w:num>
  <w:num w:numId="46" w16cid:durableId="550382143">
    <w:abstractNumId w:val="0"/>
  </w:num>
  <w:num w:numId="47" w16cid:durableId="1480684981">
    <w:abstractNumId w:val="21"/>
  </w:num>
  <w:num w:numId="48" w16cid:durableId="7505904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urOption" w:val="blue"/>
    <w:docVar w:name="ContentsAppendix" w:val="0"/>
    <w:docVar w:name="ContentsCreated" w:val="1"/>
    <w:docVar w:name="ContentsFigure" w:val="0"/>
    <w:docVar w:name="ContentsMain" w:val="1"/>
    <w:docVar w:name="ContentsMainLevel" w:val="3"/>
    <w:docVar w:name="ContentsTable" w:val="0"/>
    <w:docVar w:name="dvShortText" w:val="Guide |"/>
    <w:docVar w:name="dvShortTextFrm" w:val="Guide"/>
    <w:docVar w:name="IsfirstTb" w:val="False"/>
    <w:docVar w:name="IsInTable" w:val="False"/>
    <w:docVar w:name="OOTOTemplate" w:val="OOTO Strategic Services\Guide.dotm"/>
  </w:docVars>
  <w:rsids>
    <w:rsidRoot w:val="002A6013"/>
    <w:rsid w:val="00000AEE"/>
    <w:rsid w:val="0000164C"/>
    <w:rsid w:val="00002E2B"/>
    <w:rsid w:val="000048D2"/>
    <w:rsid w:val="0000771B"/>
    <w:rsid w:val="00013095"/>
    <w:rsid w:val="00013791"/>
    <w:rsid w:val="00015721"/>
    <w:rsid w:val="00021382"/>
    <w:rsid w:val="00024F53"/>
    <w:rsid w:val="00026A3B"/>
    <w:rsid w:val="000273F0"/>
    <w:rsid w:val="00027F11"/>
    <w:rsid w:val="00031648"/>
    <w:rsid w:val="000328E9"/>
    <w:rsid w:val="00032A75"/>
    <w:rsid w:val="00032FCF"/>
    <w:rsid w:val="000332B6"/>
    <w:rsid w:val="00033589"/>
    <w:rsid w:val="00035821"/>
    <w:rsid w:val="00035D26"/>
    <w:rsid w:val="000402E7"/>
    <w:rsid w:val="00040F52"/>
    <w:rsid w:val="00041615"/>
    <w:rsid w:val="000419C3"/>
    <w:rsid w:val="00045FD7"/>
    <w:rsid w:val="00046B63"/>
    <w:rsid w:val="00047CB7"/>
    <w:rsid w:val="00050123"/>
    <w:rsid w:val="00053114"/>
    <w:rsid w:val="00057C4D"/>
    <w:rsid w:val="000612D9"/>
    <w:rsid w:val="00064CFD"/>
    <w:rsid w:val="00065881"/>
    <w:rsid w:val="000754AF"/>
    <w:rsid w:val="000812EA"/>
    <w:rsid w:val="000822C8"/>
    <w:rsid w:val="00084FC2"/>
    <w:rsid w:val="000929F9"/>
    <w:rsid w:val="00092FE1"/>
    <w:rsid w:val="00093C9D"/>
    <w:rsid w:val="0009569A"/>
    <w:rsid w:val="000965D2"/>
    <w:rsid w:val="00096B8F"/>
    <w:rsid w:val="00097211"/>
    <w:rsid w:val="00097E3A"/>
    <w:rsid w:val="000A18DA"/>
    <w:rsid w:val="000A39DB"/>
    <w:rsid w:val="000A4639"/>
    <w:rsid w:val="000A56A9"/>
    <w:rsid w:val="000B0206"/>
    <w:rsid w:val="000B43C3"/>
    <w:rsid w:val="000B60ED"/>
    <w:rsid w:val="000C2A01"/>
    <w:rsid w:val="000C487C"/>
    <w:rsid w:val="000D1E74"/>
    <w:rsid w:val="000D3B26"/>
    <w:rsid w:val="000D4757"/>
    <w:rsid w:val="000D5790"/>
    <w:rsid w:val="000D6DA5"/>
    <w:rsid w:val="000D6FA6"/>
    <w:rsid w:val="000E2563"/>
    <w:rsid w:val="000E2C2F"/>
    <w:rsid w:val="000E48F3"/>
    <w:rsid w:val="000F09B0"/>
    <w:rsid w:val="000F32C4"/>
    <w:rsid w:val="000F358E"/>
    <w:rsid w:val="000F496B"/>
    <w:rsid w:val="000F4A8C"/>
    <w:rsid w:val="000F5D79"/>
    <w:rsid w:val="00100392"/>
    <w:rsid w:val="001110B8"/>
    <w:rsid w:val="00113DDF"/>
    <w:rsid w:val="00114C6B"/>
    <w:rsid w:val="00114C7F"/>
    <w:rsid w:val="00123968"/>
    <w:rsid w:val="00125B85"/>
    <w:rsid w:val="001340D2"/>
    <w:rsid w:val="00134987"/>
    <w:rsid w:val="00140996"/>
    <w:rsid w:val="00140DAC"/>
    <w:rsid w:val="00140DD8"/>
    <w:rsid w:val="0014422F"/>
    <w:rsid w:val="00144C1B"/>
    <w:rsid w:val="00144C9C"/>
    <w:rsid w:val="00150AD4"/>
    <w:rsid w:val="00151F5B"/>
    <w:rsid w:val="00153BD3"/>
    <w:rsid w:val="00157E61"/>
    <w:rsid w:val="001602AB"/>
    <w:rsid w:val="00160E82"/>
    <w:rsid w:val="00166C30"/>
    <w:rsid w:val="00167506"/>
    <w:rsid w:val="0017216A"/>
    <w:rsid w:val="001753BE"/>
    <w:rsid w:val="001760FC"/>
    <w:rsid w:val="00177807"/>
    <w:rsid w:val="001822E3"/>
    <w:rsid w:val="00184B58"/>
    <w:rsid w:val="00186A52"/>
    <w:rsid w:val="00186A8E"/>
    <w:rsid w:val="001872A2"/>
    <w:rsid w:val="00187D74"/>
    <w:rsid w:val="00190A34"/>
    <w:rsid w:val="001922D6"/>
    <w:rsid w:val="00193B7F"/>
    <w:rsid w:val="00194237"/>
    <w:rsid w:val="00194280"/>
    <w:rsid w:val="001944D8"/>
    <w:rsid w:val="001954BF"/>
    <w:rsid w:val="00197401"/>
    <w:rsid w:val="001A265F"/>
    <w:rsid w:val="001A415D"/>
    <w:rsid w:val="001A4C19"/>
    <w:rsid w:val="001B2F94"/>
    <w:rsid w:val="001B31CF"/>
    <w:rsid w:val="001B688C"/>
    <w:rsid w:val="001C120C"/>
    <w:rsid w:val="001C12AF"/>
    <w:rsid w:val="001E00CC"/>
    <w:rsid w:val="001E067E"/>
    <w:rsid w:val="001E16D0"/>
    <w:rsid w:val="001E795E"/>
    <w:rsid w:val="001E79D7"/>
    <w:rsid w:val="001E7B61"/>
    <w:rsid w:val="001F0C1C"/>
    <w:rsid w:val="001F0E26"/>
    <w:rsid w:val="001F1342"/>
    <w:rsid w:val="001F14C5"/>
    <w:rsid w:val="001F20AE"/>
    <w:rsid w:val="001F46F3"/>
    <w:rsid w:val="001F6FC1"/>
    <w:rsid w:val="00200C37"/>
    <w:rsid w:val="002028BB"/>
    <w:rsid w:val="00204247"/>
    <w:rsid w:val="00210377"/>
    <w:rsid w:val="0021064F"/>
    <w:rsid w:val="002151BC"/>
    <w:rsid w:val="00217F95"/>
    <w:rsid w:val="00220309"/>
    <w:rsid w:val="00221D0F"/>
    <w:rsid w:val="00222B57"/>
    <w:rsid w:val="00222EA0"/>
    <w:rsid w:val="00222F47"/>
    <w:rsid w:val="00224421"/>
    <w:rsid w:val="002262CA"/>
    <w:rsid w:val="0023071A"/>
    <w:rsid w:val="00230D00"/>
    <w:rsid w:val="00230FF4"/>
    <w:rsid w:val="00245ACC"/>
    <w:rsid w:val="00251056"/>
    <w:rsid w:val="00251456"/>
    <w:rsid w:val="00253466"/>
    <w:rsid w:val="002539A9"/>
    <w:rsid w:val="00257DA0"/>
    <w:rsid w:val="00260799"/>
    <w:rsid w:val="00262294"/>
    <w:rsid w:val="00263B2F"/>
    <w:rsid w:val="0027214C"/>
    <w:rsid w:val="00272307"/>
    <w:rsid w:val="00272886"/>
    <w:rsid w:val="00272EB5"/>
    <w:rsid w:val="00274E49"/>
    <w:rsid w:val="00277344"/>
    <w:rsid w:val="002819FD"/>
    <w:rsid w:val="00283493"/>
    <w:rsid w:val="00283CAD"/>
    <w:rsid w:val="00283D4E"/>
    <w:rsid w:val="002841A8"/>
    <w:rsid w:val="00284C51"/>
    <w:rsid w:val="002917E8"/>
    <w:rsid w:val="00292161"/>
    <w:rsid w:val="00295101"/>
    <w:rsid w:val="002A1D84"/>
    <w:rsid w:val="002A6013"/>
    <w:rsid w:val="002A67F4"/>
    <w:rsid w:val="002A7B22"/>
    <w:rsid w:val="002B0E1C"/>
    <w:rsid w:val="002B319F"/>
    <w:rsid w:val="002B48BA"/>
    <w:rsid w:val="002B5274"/>
    <w:rsid w:val="002B54F3"/>
    <w:rsid w:val="002B5D4E"/>
    <w:rsid w:val="002B6A20"/>
    <w:rsid w:val="002B6A6C"/>
    <w:rsid w:val="002B7379"/>
    <w:rsid w:val="002C0241"/>
    <w:rsid w:val="002C04B2"/>
    <w:rsid w:val="002C3570"/>
    <w:rsid w:val="002C4624"/>
    <w:rsid w:val="002C54BA"/>
    <w:rsid w:val="002C633B"/>
    <w:rsid w:val="002C6574"/>
    <w:rsid w:val="002D00DA"/>
    <w:rsid w:val="002D09E7"/>
    <w:rsid w:val="002D4A7A"/>
    <w:rsid w:val="002D6610"/>
    <w:rsid w:val="002D6AA9"/>
    <w:rsid w:val="002D6E92"/>
    <w:rsid w:val="002D707B"/>
    <w:rsid w:val="002D7807"/>
    <w:rsid w:val="002D7E66"/>
    <w:rsid w:val="002E1AEB"/>
    <w:rsid w:val="002E6071"/>
    <w:rsid w:val="002E617A"/>
    <w:rsid w:val="002E6678"/>
    <w:rsid w:val="002E6923"/>
    <w:rsid w:val="002F1071"/>
    <w:rsid w:val="002F2103"/>
    <w:rsid w:val="002F2702"/>
    <w:rsid w:val="002F444D"/>
    <w:rsid w:val="002F4E51"/>
    <w:rsid w:val="002F510A"/>
    <w:rsid w:val="002F7D54"/>
    <w:rsid w:val="003002CA"/>
    <w:rsid w:val="003027B6"/>
    <w:rsid w:val="0030460D"/>
    <w:rsid w:val="00307592"/>
    <w:rsid w:val="00313ABD"/>
    <w:rsid w:val="003152AC"/>
    <w:rsid w:val="00317D8B"/>
    <w:rsid w:val="00321801"/>
    <w:rsid w:val="00321D36"/>
    <w:rsid w:val="003256A7"/>
    <w:rsid w:val="003319B5"/>
    <w:rsid w:val="003374ED"/>
    <w:rsid w:val="00342CEE"/>
    <w:rsid w:val="00346DF6"/>
    <w:rsid w:val="003516B6"/>
    <w:rsid w:val="00355574"/>
    <w:rsid w:val="0035594C"/>
    <w:rsid w:val="0035756E"/>
    <w:rsid w:val="00357FDA"/>
    <w:rsid w:val="0036078D"/>
    <w:rsid w:val="003612FC"/>
    <w:rsid w:val="00363187"/>
    <w:rsid w:val="00371B5E"/>
    <w:rsid w:val="003723B3"/>
    <w:rsid w:val="0037316A"/>
    <w:rsid w:val="00373DCE"/>
    <w:rsid w:val="0037732A"/>
    <w:rsid w:val="00377D53"/>
    <w:rsid w:val="003808C4"/>
    <w:rsid w:val="00381FBC"/>
    <w:rsid w:val="00382244"/>
    <w:rsid w:val="003832EA"/>
    <w:rsid w:val="00383460"/>
    <w:rsid w:val="003835E4"/>
    <w:rsid w:val="00385AEA"/>
    <w:rsid w:val="00385BCC"/>
    <w:rsid w:val="00385F42"/>
    <w:rsid w:val="00396770"/>
    <w:rsid w:val="003967AB"/>
    <w:rsid w:val="003A1465"/>
    <w:rsid w:val="003A4539"/>
    <w:rsid w:val="003A4EB3"/>
    <w:rsid w:val="003A5966"/>
    <w:rsid w:val="003B4400"/>
    <w:rsid w:val="003B46E7"/>
    <w:rsid w:val="003C1571"/>
    <w:rsid w:val="003C1714"/>
    <w:rsid w:val="003C2059"/>
    <w:rsid w:val="003C3D82"/>
    <w:rsid w:val="003D02D4"/>
    <w:rsid w:val="003D139D"/>
    <w:rsid w:val="003D6FB0"/>
    <w:rsid w:val="003E433B"/>
    <w:rsid w:val="003E4400"/>
    <w:rsid w:val="003E51DA"/>
    <w:rsid w:val="003E5BC8"/>
    <w:rsid w:val="003E6107"/>
    <w:rsid w:val="003E7D56"/>
    <w:rsid w:val="003F0032"/>
    <w:rsid w:val="003F0E79"/>
    <w:rsid w:val="003F2CA2"/>
    <w:rsid w:val="003F3280"/>
    <w:rsid w:val="003F4107"/>
    <w:rsid w:val="003F4CF7"/>
    <w:rsid w:val="003F7B31"/>
    <w:rsid w:val="00400410"/>
    <w:rsid w:val="00404C91"/>
    <w:rsid w:val="00405E1E"/>
    <w:rsid w:val="00406000"/>
    <w:rsid w:val="004061BA"/>
    <w:rsid w:val="00410181"/>
    <w:rsid w:val="004118FD"/>
    <w:rsid w:val="00411A78"/>
    <w:rsid w:val="004213E5"/>
    <w:rsid w:val="00424DBC"/>
    <w:rsid w:val="004302DE"/>
    <w:rsid w:val="00431370"/>
    <w:rsid w:val="00431860"/>
    <w:rsid w:val="00433038"/>
    <w:rsid w:val="00433F89"/>
    <w:rsid w:val="00442610"/>
    <w:rsid w:val="004426B5"/>
    <w:rsid w:val="00442DCD"/>
    <w:rsid w:val="00444754"/>
    <w:rsid w:val="004475B8"/>
    <w:rsid w:val="00452CEF"/>
    <w:rsid w:val="00462213"/>
    <w:rsid w:val="00464DEF"/>
    <w:rsid w:val="004665F1"/>
    <w:rsid w:val="00467645"/>
    <w:rsid w:val="004752AF"/>
    <w:rsid w:val="00480A39"/>
    <w:rsid w:val="004903E8"/>
    <w:rsid w:val="00491852"/>
    <w:rsid w:val="00491BE6"/>
    <w:rsid w:val="00491F19"/>
    <w:rsid w:val="0049294C"/>
    <w:rsid w:val="004938CA"/>
    <w:rsid w:val="00493EE8"/>
    <w:rsid w:val="00494124"/>
    <w:rsid w:val="004973BD"/>
    <w:rsid w:val="004978CE"/>
    <w:rsid w:val="004A2B8E"/>
    <w:rsid w:val="004A3DD0"/>
    <w:rsid w:val="004A5E3E"/>
    <w:rsid w:val="004A60D8"/>
    <w:rsid w:val="004A717A"/>
    <w:rsid w:val="004B1CFB"/>
    <w:rsid w:val="004B3108"/>
    <w:rsid w:val="004B5B00"/>
    <w:rsid w:val="004B6762"/>
    <w:rsid w:val="004C748E"/>
    <w:rsid w:val="004D3A9D"/>
    <w:rsid w:val="004D4947"/>
    <w:rsid w:val="004D4CCB"/>
    <w:rsid w:val="004D4D44"/>
    <w:rsid w:val="004D6360"/>
    <w:rsid w:val="004E2D18"/>
    <w:rsid w:val="004E37DF"/>
    <w:rsid w:val="004E4498"/>
    <w:rsid w:val="004F143B"/>
    <w:rsid w:val="004F551B"/>
    <w:rsid w:val="004F5787"/>
    <w:rsid w:val="00502A6D"/>
    <w:rsid w:val="0050347A"/>
    <w:rsid w:val="00503E51"/>
    <w:rsid w:val="005054E0"/>
    <w:rsid w:val="005102D8"/>
    <w:rsid w:val="00512CAE"/>
    <w:rsid w:val="00512F6A"/>
    <w:rsid w:val="00515585"/>
    <w:rsid w:val="00515C43"/>
    <w:rsid w:val="00517AD4"/>
    <w:rsid w:val="00520431"/>
    <w:rsid w:val="0052262C"/>
    <w:rsid w:val="0052381E"/>
    <w:rsid w:val="0053285B"/>
    <w:rsid w:val="0053394E"/>
    <w:rsid w:val="005409E7"/>
    <w:rsid w:val="00541023"/>
    <w:rsid w:val="00544866"/>
    <w:rsid w:val="00546792"/>
    <w:rsid w:val="005468E9"/>
    <w:rsid w:val="0055465A"/>
    <w:rsid w:val="00554FCD"/>
    <w:rsid w:val="00555405"/>
    <w:rsid w:val="005608A3"/>
    <w:rsid w:val="005661BE"/>
    <w:rsid w:val="005671A5"/>
    <w:rsid w:val="00570439"/>
    <w:rsid w:val="00570593"/>
    <w:rsid w:val="00570CA3"/>
    <w:rsid w:val="005719C4"/>
    <w:rsid w:val="00572092"/>
    <w:rsid w:val="00573D48"/>
    <w:rsid w:val="005758E8"/>
    <w:rsid w:val="005772F4"/>
    <w:rsid w:val="005777E2"/>
    <w:rsid w:val="005804D9"/>
    <w:rsid w:val="005805BA"/>
    <w:rsid w:val="00580C96"/>
    <w:rsid w:val="005820EE"/>
    <w:rsid w:val="005830DE"/>
    <w:rsid w:val="00585B6A"/>
    <w:rsid w:val="005860D5"/>
    <w:rsid w:val="00590C6E"/>
    <w:rsid w:val="005910D7"/>
    <w:rsid w:val="005935A5"/>
    <w:rsid w:val="00593D8B"/>
    <w:rsid w:val="00595347"/>
    <w:rsid w:val="00596025"/>
    <w:rsid w:val="005975D0"/>
    <w:rsid w:val="005A1D8F"/>
    <w:rsid w:val="005A2E1B"/>
    <w:rsid w:val="005A5585"/>
    <w:rsid w:val="005B1169"/>
    <w:rsid w:val="005B4340"/>
    <w:rsid w:val="005B6E2F"/>
    <w:rsid w:val="005B7F25"/>
    <w:rsid w:val="005C4DB4"/>
    <w:rsid w:val="005C65B8"/>
    <w:rsid w:val="005C76DD"/>
    <w:rsid w:val="005C7BA2"/>
    <w:rsid w:val="005D28C9"/>
    <w:rsid w:val="005D525E"/>
    <w:rsid w:val="005D6E58"/>
    <w:rsid w:val="005E0B99"/>
    <w:rsid w:val="005E1F34"/>
    <w:rsid w:val="005E2932"/>
    <w:rsid w:val="005E33EC"/>
    <w:rsid w:val="005E50C7"/>
    <w:rsid w:val="005F1945"/>
    <w:rsid w:val="005F3344"/>
    <w:rsid w:val="005F4281"/>
    <w:rsid w:val="005F43B4"/>
    <w:rsid w:val="005F70F0"/>
    <w:rsid w:val="005F799B"/>
    <w:rsid w:val="00604BDC"/>
    <w:rsid w:val="00606871"/>
    <w:rsid w:val="006077BF"/>
    <w:rsid w:val="00607EC0"/>
    <w:rsid w:val="0061020F"/>
    <w:rsid w:val="00610FD3"/>
    <w:rsid w:val="006114DA"/>
    <w:rsid w:val="00611625"/>
    <w:rsid w:val="00615CE0"/>
    <w:rsid w:val="00616CEE"/>
    <w:rsid w:val="00617F04"/>
    <w:rsid w:val="00620DBD"/>
    <w:rsid w:val="0062506B"/>
    <w:rsid w:val="006279D4"/>
    <w:rsid w:val="00627E11"/>
    <w:rsid w:val="00631B80"/>
    <w:rsid w:val="006361A3"/>
    <w:rsid w:val="00640FA7"/>
    <w:rsid w:val="00644A97"/>
    <w:rsid w:val="00644B46"/>
    <w:rsid w:val="0064708D"/>
    <w:rsid w:val="006473DE"/>
    <w:rsid w:val="00647BBB"/>
    <w:rsid w:val="00655FE7"/>
    <w:rsid w:val="00655FF5"/>
    <w:rsid w:val="00656955"/>
    <w:rsid w:val="0066078A"/>
    <w:rsid w:val="00661FBB"/>
    <w:rsid w:val="0067015F"/>
    <w:rsid w:val="0067318E"/>
    <w:rsid w:val="006741F1"/>
    <w:rsid w:val="006744C4"/>
    <w:rsid w:val="0067485E"/>
    <w:rsid w:val="00681279"/>
    <w:rsid w:val="006820B3"/>
    <w:rsid w:val="006839E9"/>
    <w:rsid w:val="006842AB"/>
    <w:rsid w:val="006845E0"/>
    <w:rsid w:val="00684E32"/>
    <w:rsid w:val="00687159"/>
    <w:rsid w:val="00691335"/>
    <w:rsid w:val="006920D5"/>
    <w:rsid w:val="006928C5"/>
    <w:rsid w:val="00696B82"/>
    <w:rsid w:val="00697F10"/>
    <w:rsid w:val="006A05F7"/>
    <w:rsid w:val="006A12AA"/>
    <w:rsid w:val="006A5545"/>
    <w:rsid w:val="006A5A35"/>
    <w:rsid w:val="006A5CB2"/>
    <w:rsid w:val="006B0F6A"/>
    <w:rsid w:val="006B2725"/>
    <w:rsid w:val="006B2BB5"/>
    <w:rsid w:val="006B4123"/>
    <w:rsid w:val="006B43CF"/>
    <w:rsid w:val="006B72A6"/>
    <w:rsid w:val="006C3811"/>
    <w:rsid w:val="006C3FF6"/>
    <w:rsid w:val="006D1417"/>
    <w:rsid w:val="006D1717"/>
    <w:rsid w:val="006D17A0"/>
    <w:rsid w:val="006D2120"/>
    <w:rsid w:val="006D23B8"/>
    <w:rsid w:val="006D78E8"/>
    <w:rsid w:val="006E05C4"/>
    <w:rsid w:val="006E190D"/>
    <w:rsid w:val="006E1BFE"/>
    <w:rsid w:val="006E43C4"/>
    <w:rsid w:val="006E5E11"/>
    <w:rsid w:val="006F1C9F"/>
    <w:rsid w:val="006F343C"/>
    <w:rsid w:val="006F37C9"/>
    <w:rsid w:val="006F3AEF"/>
    <w:rsid w:val="006F51DC"/>
    <w:rsid w:val="0070049C"/>
    <w:rsid w:val="00700C4A"/>
    <w:rsid w:val="007012C8"/>
    <w:rsid w:val="00703C65"/>
    <w:rsid w:val="00705252"/>
    <w:rsid w:val="00710CB9"/>
    <w:rsid w:val="00712C05"/>
    <w:rsid w:val="00714679"/>
    <w:rsid w:val="00715819"/>
    <w:rsid w:val="007161EE"/>
    <w:rsid w:val="00717711"/>
    <w:rsid w:val="00717A58"/>
    <w:rsid w:val="00717B0B"/>
    <w:rsid w:val="007251D7"/>
    <w:rsid w:val="007265CA"/>
    <w:rsid w:val="0072665E"/>
    <w:rsid w:val="00730562"/>
    <w:rsid w:val="00730E17"/>
    <w:rsid w:val="0073197D"/>
    <w:rsid w:val="00731AEB"/>
    <w:rsid w:val="00733DAC"/>
    <w:rsid w:val="00734E9C"/>
    <w:rsid w:val="007370C8"/>
    <w:rsid w:val="0073772C"/>
    <w:rsid w:val="0074211A"/>
    <w:rsid w:val="00743E91"/>
    <w:rsid w:val="00744180"/>
    <w:rsid w:val="00752826"/>
    <w:rsid w:val="00752CCF"/>
    <w:rsid w:val="00753648"/>
    <w:rsid w:val="007539DA"/>
    <w:rsid w:val="00755B5B"/>
    <w:rsid w:val="00763D2B"/>
    <w:rsid w:val="00764619"/>
    <w:rsid w:val="00771680"/>
    <w:rsid w:val="00773694"/>
    <w:rsid w:val="007749BF"/>
    <w:rsid w:val="0077590F"/>
    <w:rsid w:val="00776236"/>
    <w:rsid w:val="00776A46"/>
    <w:rsid w:val="00777829"/>
    <w:rsid w:val="0078036A"/>
    <w:rsid w:val="00780FCF"/>
    <w:rsid w:val="00787AEC"/>
    <w:rsid w:val="007A0E41"/>
    <w:rsid w:val="007A3B0C"/>
    <w:rsid w:val="007A6586"/>
    <w:rsid w:val="007A6F0A"/>
    <w:rsid w:val="007A7020"/>
    <w:rsid w:val="007A74A0"/>
    <w:rsid w:val="007B34B1"/>
    <w:rsid w:val="007B4F3B"/>
    <w:rsid w:val="007B7617"/>
    <w:rsid w:val="007C3BDA"/>
    <w:rsid w:val="007C5CD4"/>
    <w:rsid w:val="007C679B"/>
    <w:rsid w:val="007C7995"/>
    <w:rsid w:val="007D3C1B"/>
    <w:rsid w:val="007D4081"/>
    <w:rsid w:val="007D5753"/>
    <w:rsid w:val="007D76FD"/>
    <w:rsid w:val="007E01D2"/>
    <w:rsid w:val="007E1490"/>
    <w:rsid w:val="007E3812"/>
    <w:rsid w:val="007E58A0"/>
    <w:rsid w:val="007F00CB"/>
    <w:rsid w:val="007F760D"/>
    <w:rsid w:val="007F781C"/>
    <w:rsid w:val="00800219"/>
    <w:rsid w:val="0080047F"/>
    <w:rsid w:val="0080145D"/>
    <w:rsid w:val="00802414"/>
    <w:rsid w:val="008028BA"/>
    <w:rsid w:val="00803CA9"/>
    <w:rsid w:val="00812748"/>
    <w:rsid w:val="00813A70"/>
    <w:rsid w:val="0081541E"/>
    <w:rsid w:val="00820C9C"/>
    <w:rsid w:val="008242EE"/>
    <w:rsid w:val="00825420"/>
    <w:rsid w:val="00825D06"/>
    <w:rsid w:val="00830680"/>
    <w:rsid w:val="00831A4E"/>
    <w:rsid w:val="00831EBB"/>
    <w:rsid w:val="00833247"/>
    <w:rsid w:val="00837EA6"/>
    <w:rsid w:val="008429D3"/>
    <w:rsid w:val="00844F64"/>
    <w:rsid w:val="00845368"/>
    <w:rsid w:val="00846D79"/>
    <w:rsid w:val="00857644"/>
    <w:rsid w:val="00860B01"/>
    <w:rsid w:val="00861C91"/>
    <w:rsid w:val="00872924"/>
    <w:rsid w:val="00876B13"/>
    <w:rsid w:val="00881737"/>
    <w:rsid w:val="008841B5"/>
    <w:rsid w:val="00884716"/>
    <w:rsid w:val="00887AA8"/>
    <w:rsid w:val="0089080C"/>
    <w:rsid w:val="00893A27"/>
    <w:rsid w:val="00896D19"/>
    <w:rsid w:val="008A6DB3"/>
    <w:rsid w:val="008B0D20"/>
    <w:rsid w:val="008B1687"/>
    <w:rsid w:val="008B1A1F"/>
    <w:rsid w:val="008B2199"/>
    <w:rsid w:val="008B3D95"/>
    <w:rsid w:val="008B3DAA"/>
    <w:rsid w:val="008B4AAA"/>
    <w:rsid w:val="008B76D2"/>
    <w:rsid w:val="008C0560"/>
    <w:rsid w:val="008C3437"/>
    <w:rsid w:val="008C3608"/>
    <w:rsid w:val="008D2D01"/>
    <w:rsid w:val="008D3FA8"/>
    <w:rsid w:val="008D7744"/>
    <w:rsid w:val="008E0636"/>
    <w:rsid w:val="008E0AAD"/>
    <w:rsid w:val="008E186D"/>
    <w:rsid w:val="008E1EF0"/>
    <w:rsid w:val="008E2CDC"/>
    <w:rsid w:val="008E3D01"/>
    <w:rsid w:val="008E6C86"/>
    <w:rsid w:val="008F17E0"/>
    <w:rsid w:val="008F288B"/>
    <w:rsid w:val="008F614F"/>
    <w:rsid w:val="008F746D"/>
    <w:rsid w:val="00903FCC"/>
    <w:rsid w:val="00911540"/>
    <w:rsid w:val="009135B5"/>
    <w:rsid w:val="0091516E"/>
    <w:rsid w:val="0092033B"/>
    <w:rsid w:val="009203C6"/>
    <w:rsid w:val="00921592"/>
    <w:rsid w:val="00923ED7"/>
    <w:rsid w:val="0092445C"/>
    <w:rsid w:val="0092532A"/>
    <w:rsid w:val="00927EE1"/>
    <w:rsid w:val="009300E6"/>
    <w:rsid w:val="009319DE"/>
    <w:rsid w:val="00934224"/>
    <w:rsid w:val="00934443"/>
    <w:rsid w:val="0093534C"/>
    <w:rsid w:val="00935540"/>
    <w:rsid w:val="00936C1D"/>
    <w:rsid w:val="009401E4"/>
    <w:rsid w:val="00940A4B"/>
    <w:rsid w:val="00942420"/>
    <w:rsid w:val="009438B5"/>
    <w:rsid w:val="0094461F"/>
    <w:rsid w:val="00944B48"/>
    <w:rsid w:val="00946D1C"/>
    <w:rsid w:val="009564F1"/>
    <w:rsid w:val="00960123"/>
    <w:rsid w:val="009639D4"/>
    <w:rsid w:val="00966B86"/>
    <w:rsid w:val="00966C52"/>
    <w:rsid w:val="00967D11"/>
    <w:rsid w:val="00970955"/>
    <w:rsid w:val="00971D0C"/>
    <w:rsid w:val="00974ABE"/>
    <w:rsid w:val="009779D9"/>
    <w:rsid w:val="00980F22"/>
    <w:rsid w:val="009826E4"/>
    <w:rsid w:val="009909DF"/>
    <w:rsid w:val="0099196C"/>
    <w:rsid w:val="00991F34"/>
    <w:rsid w:val="00994CBB"/>
    <w:rsid w:val="009954CB"/>
    <w:rsid w:val="00995755"/>
    <w:rsid w:val="009A66D4"/>
    <w:rsid w:val="009B21D4"/>
    <w:rsid w:val="009B47B9"/>
    <w:rsid w:val="009C1083"/>
    <w:rsid w:val="009C1890"/>
    <w:rsid w:val="009C375B"/>
    <w:rsid w:val="009C4723"/>
    <w:rsid w:val="009C77F8"/>
    <w:rsid w:val="009D3725"/>
    <w:rsid w:val="009D6259"/>
    <w:rsid w:val="009E2446"/>
    <w:rsid w:val="009E3199"/>
    <w:rsid w:val="009E3C12"/>
    <w:rsid w:val="009E78E3"/>
    <w:rsid w:val="009F0996"/>
    <w:rsid w:val="009F1786"/>
    <w:rsid w:val="009F261A"/>
    <w:rsid w:val="009F4E72"/>
    <w:rsid w:val="009F5C3C"/>
    <w:rsid w:val="009F68AD"/>
    <w:rsid w:val="00A004F0"/>
    <w:rsid w:val="00A0089C"/>
    <w:rsid w:val="00A01B68"/>
    <w:rsid w:val="00A13DA1"/>
    <w:rsid w:val="00A14DEB"/>
    <w:rsid w:val="00A17408"/>
    <w:rsid w:val="00A23242"/>
    <w:rsid w:val="00A27B3E"/>
    <w:rsid w:val="00A30994"/>
    <w:rsid w:val="00A31D26"/>
    <w:rsid w:val="00A34057"/>
    <w:rsid w:val="00A34706"/>
    <w:rsid w:val="00A366ED"/>
    <w:rsid w:val="00A4087E"/>
    <w:rsid w:val="00A43DEA"/>
    <w:rsid w:val="00A442D7"/>
    <w:rsid w:val="00A46AF5"/>
    <w:rsid w:val="00A47F79"/>
    <w:rsid w:val="00A50CDF"/>
    <w:rsid w:val="00A511A1"/>
    <w:rsid w:val="00A52EBD"/>
    <w:rsid w:val="00A5469F"/>
    <w:rsid w:val="00A5640F"/>
    <w:rsid w:val="00A579C7"/>
    <w:rsid w:val="00A64982"/>
    <w:rsid w:val="00A6506D"/>
    <w:rsid w:val="00A66569"/>
    <w:rsid w:val="00A7093F"/>
    <w:rsid w:val="00A76E5D"/>
    <w:rsid w:val="00A800F7"/>
    <w:rsid w:val="00A80669"/>
    <w:rsid w:val="00A83F11"/>
    <w:rsid w:val="00A86F4E"/>
    <w:rsid w:val="00A87DEB"/>
    <w:rsid w:val="00A92148"/>
    <w:rsid w:val="00A92165"/>
    <w:rsid w:val="00A95992"/>
    <w:rsid w:val="00A96A95"/>
    <w:rsid w:val="00AA3322"/>
    <w:rsid w:val="00AA4FC3"/>
    <w:rsid w:val="00AA6D42"/>
    <w:rsid w:val="00AA7176"/>
    <w:rsid w:val="00AA73B6"/>
    <w:rsid w:val="00AB2618"/>
    <w:rsid w:val="00AB3109"/>
    <w:rsid w:val="00AB3608"/>
    <w:rsid w:val="00AB5978"/>
    <w:rsid w:val="00AB6894"/>
    <w:rsid w:val="00AC0259"/>
    <w:rsid w:val="00AC3759"/>
    <w:rsid w:val="00AC5726"/>
    <w:rsid w:val="00AC7F7D"/>
    <w:rsid w:val="00AD230F"/>
    <w:rsid w:val="00AD27AE"/>
    <w:rsid w:val="00AD2CF5"/>
    <w:rsid w:val="00AD6A30"/>
    <w:rsid w:val="00AE4F25"/>
    <w:rsid w:val="00AF00EA"/>
    <w:rsid w:val="00AF220D"/>
    <w:rsid w:val="00B0060F"/>
    <w:rsid w:val="00B03939"/>
    <w:rsid w:val="00B07607"/>
    <w:rsid w:val="00B11D76"/>
    <w:rsid w:val="00B12CFF"/>
    <w:rsid w:val="00B12F2E"/>
    <w:rsid w:val="00B15375"/>
    <w:rsid w:val="00B16065"/>
    <w:rsid w:val="00B163F1"/>
    <w:rsid w:val="00B170E0"/>
    <w:rsid w:val="00B175AA"/>
    <w:rsid w:val="00B17D95"/>
    <w:rsid w:val="00B20A61"/>
    <w:rsid w:val="00B215B3"/>
    <w:rsid w:val="00B3033C"/>
    <w:rsid w:val="00B31C12"/>
    <w:rsid w:val="00B32513"/>
    <w:rsid w:val="00B32E54"/>
    <w:rsid w:val="00B331A2"/>
    <w:rsid w:val="00B35C03"/>
    <w:rsid w:val="00B40B34"/>
    <w:rsid w:val="00B40E8C"/>
    <w:rsid w:val="00B41235"/>
    <w:rsid w:val="00B42645"/>
    <w:rsid w:val="00B42F8D"/>
    <w:rsid w:val="00B47034"/>
    <w:rsid w:val="00B47E06"/>
    <w:rsid w:val="00B52654"/>
    <w:rsid w:val="00B52EA2"/>
    <w:rsid w:val="00B54EDA"/>
    <w:rsid w:val="00B55CBE"/>
    <w:rsid w:val="00B56954"/>
    <w:rsid w:val="00B57902"/>
    <w:rsid w:val="00B62B24"/>
    <w:rsid w:val="00B634ED"/>
    <w:rsid w:val="00B63978"/>
    <w:rsid w:val="00B63F0B"/>
    <w:rsid w:val="00B641D2"/>
    <w:rsid w:val="00B66DA1"/>
    <w:rsid w:val="00B66DB1"/>
    <w:rsid w:val="00B7053B"/>
    <w:rsid w:val="00B71B9E"/>
    <w:rsid w:val="00B732D1"/>
    <w:rsid w:val="00B73CB0"/>
    <w:rsid w:val="00B7575F"/>
    <w:rsid w:val="00B76433"/>
    <w:rsid w:val="00B76B52"/>
    <w:rsid w:val="00B77F39"/>
    <w:rsid w:val="00B816FB"/>
    <w:rsid w:val="00B81F45"/>
    <w:rsid w:val="00B820D3"/>
    <w:rsid w:val="00B8255E"/>
    <w:rsid w:val="00B84178"/>
    <w:rsid w:val="00B91CCE"/>
    <w:rsid w:val="00B923C1"/>
    <w:rsid w:val="00B936A3"/>
    <w:rsid w:val="00B943B4"/>
    <w:rsid w:val="00B950E4"/>
    <w:rsid w:val="00B9569C"/>
    <w:rsid w:val="00B96F41"/>
    <w:rsid w:val="00B97AC6"/>
    <w:rsid w:val="00BA1724"/>
    <w:rsid w:val="00BA3C78"/>
    <w:rsid w:val="00BA755A"/>
    <w:rsid w:val="00BB0529"/>
    <w:rsid w:val="00BB1A2F"/>
    <w:rsid w:val="00BB31A4"/>
    <w:rsid w:val="00BB416B"/>
    <w:rsid w:val="00BB5F7D"/>
    <w:rsid w:val="00BB7C00"/>
    <w:rsid w:val="00BC1291"/>
    <w:rsid w:val="00BC4A6D"/>
    <w:rsid w:val="00BD191C"/>
    <w:rsid w:val="00BD1F42"/>
    <w:rsid w:val="00BD58DE"/>
    <w:rsid w:val="00BD5CAD"/>
    <w:rsid w:val="00BD7666"/>
    <w:rsid w:val="00BD777E"/>
    <w:rsid w:val="00BE1C17"/>
    <w:rsid w:val="00BE3150"/>
    <w:rsid w:val="00BE35FD"/>
    <w:rsid w:val="00BE6576"/>
    <w:rsid w:val="00BE7B8B"/>
    <w:rsid w:val="00BE7E64"/>
    <w:rsid w:val="00BF11EB"/>
    <w:rsid w:val="00BF1B2F"/>
    <w:rsid w:val="00BF2754"/>
    <w:rsid w:val="00BF487E"/>
    <w:rsid w:val="00BF525C"/>
    <w:rsid w:val="00C00D4E"/>
    <w:rsid w:val="00C01F2E"/>
    <w:rsid w:val="00C01F9C"/>
    <w:rsid w:val="00C0277D"/>
    <w:rsid w:val="00C03C67"/>
    <w:rsid w:val="00C04F00"/>
    <w:rsid w:val="00C05E93"/>
    <w:rsid w:val="00C11F64"/>
    <w:rsid w:val="00C120FD"/>
    <w:rsid w:val="00C12935"/>
    <w:rsid w:val="00C132A0"/>
    <w:rsid w:val="00C14083"/>
    <w:rsid w:val="00C14570"/>
    <w:rsid w:val="00C1733E"/>
    <w:rsid w:val="00C1755D"/>
    <w:rsid w:val="00C217A8"/>
    <w:rsid w:val="00C21D0B"/>
    <w:rsid w:val="00C21F16"/>
    <w:rsid w:val="00C25130"/>
    <w:rsid w:val="00C261B9"/>
    <w:rsid w:val="00C27FF3"/>
    <w:rsid w:val="00C3029B"/>
    <w:rsid w:val="00C33861"/>
    <w:rsid w:val="00C35659"/>
    <w:rsid w:val="00C3729A"/>
    <w:rsid w:val="00C4007B"/>
    <w:rsid w:val="00C41EB1"/>
    <w:rsid w:val="00C4225E"/>
    <w:rsid w:val="00C42773"/>
    <w:rsid w:val="00C42BED"/>
    <w:rsid w:val="00C44E02"/>
    <w:rsid w:val="00C45B15"/>
    <w:rsid w:val="00C46E1D"/>
    <w:rsid w:val="00C521E5"/>
    <w:rsid w:val="00C52273"/>
    <w:rsid w:val="00C52FCA"/>
    <w:rsid w:val="00C53379"/>
    <w:rsid w:val="00C56640"/>
    <w:rsid w:val="00C57D9E"/>
    <w:rsid w:val="00C60934"/>
    <w:rsid w:val="00C60EB8"/>
    <w:rsid w:val="00C61593"/>
    <w:rsid w:val="00C62415"/>
    <w:rsid w:val="00C635CF"/>
    <w:rsid w:val="00C64852"/>
    <w:rsid w:val="00C67C99"/>
    <w:rsid w:val="00C7291C"/>
    <w:rsid w:val="00C72B74"/>
    <w:rsid w:val="00C72DEC"/>
    <w:rsid w:val="00C731DE"/>
    <w:rsid w:val="00C73C41"/>
    <w:rsid w:val="00C7438C"/>
    <w:rsid w:val="00C7637F"/>
    <w:rsid w:val="00C7744C"/>
    <w:rsid w:val="00C80876"/>
    <w:rsid w:val="00C80DB4"/>
    <w:rsid w:val="00C81873"/>
    <w:rsid w:val="00C822B9"/>
    <w:rsid w:val="00C826F9"/>
    <w:rsid w:val="00C8417E"/>
    <w:rsid w:val="00C848C7"/>
    <w:rsid w:val="00C87D78"/>
    <w:rsid w:val="00C90823"/>
    <w:rsid w:val="00C91EA8"/>
    <w:rsid w:val="00CA4D71"/>
    <w:rsid w:val="00CA6C0F"/>
    <w:rsid w:val="00CB40CA"/>
    <w:rsid w:val="00CC0EDA"/>
    <w:rsid w:val="00CC2369"/>
    <w:rsid w:val="00CC534B"/>
    <w:rsid w:val="00CC642D"/>
    <w:rsid w:val="00CC6CFD"/>
    <w:rsid w:val="00CC712E"/>
    <w:rsid w:val="00CD04FF"/>
    <w:rsid w:val="00CD0B44"/>
    <w:rsid w:val="00CD23A0"/>
    <w:rsid w:val="00CD5BC4"/>
    <w:rsid w:val="00CD5F4F"/>
    <w:rsid w:val="00CD6DCF"/>
    <w:rsid w:val="00CD7106"/>
    <w:rsid w:val="00CD7F6E"/>
    <w:rsid w:val="00CE300A"/>
    <w:rsid w:val="00CE4A63"/>
    <w:rsid w:val="00CE5BDF"/>
    <w:rsid w:val="00CE70D9"/>
    <w:rsid w:val="00CF0EA3"/>
    <w:rsid w:val="00CF14EE"/>
    <w:rsid w:val="00CF4230"/>
    <w:rsid w:val="00CF6208"/>
    <w:rsid w:val="00D02730"/>
    <w:rsid w:val="00D034B7"/>
    <w:rsid w:val="00D044F7"/>
    <w:rsid w:val="00D04964"/>
    <w:rsid w:val="00D05C0E"/>
    <w:rsid w:val="00D106FE"/>
    <w:rsid w:val="00D12C82"/>
    <w:rsid w:val="00D12F64"/>
    <w:rsid w:val="00D137EC"/>
    <w:rsid w:val="00D15698"/>
    <w:rsid w:val="00D15AA4"/>
    <w:rsid w:val="00D15AB8"/>
    <w:rsid w:val="00D17F1C"/>
    <w:rsid w:val="00D20B4B"/>
    <w:rsid w:val="00D23927"/>
    <w:rsid w:val="00D268E7"/>
    <w:rsid w:val="00D271D3"/>
    <w:rsid w:val="00D310B7"/>
    <w:rsid w:val="00D31D2A"/>
    <w:rsid w:val="00D326A9"/>
    <w:rsid w:val="00D32B72"/>
    <w:rsid w:val="00D37EAB"/>
    <w:rsid w:val="00D41287"/>
    <w:rsid w:val="00D41EBB"/>
    <w:rsid w:val="00D44537"/>
    <w:rsid w:val="00D44A7B"/>
    <w:rsid w:val="00D44CB1"/>
    <w:rsid w:val="00D45126"/>
    <w:rsid w:val="00D54F06"/>
    <w:rsid w:val="00D5554C"/>
    <w:rsid w:val="00D56835"/>
    <w:rsid w:val="00D61F80"/>
    <w:rsid w:val="00D663CA"/>
    <w:rsid w:val="00D674E8"/>
    <w:rsid w:val="00D73B0A"/>
    <w:rsid w:val="00D75233"/>
    <w:rsid w:val="00D8055F"/>
    <w:rsid w:val="00D82A56"/>
    <w:rsid w:val="00D82DAE"/>
    <w:rsid w:val="00D855F4"/>
    <w:rsid w:val="00D877DB"/>
    <w:rsid w:val="00D91776"/>
    <w:rsid w:val="00D91F07"/>
    <w:rsid w:val="00D933EF"/>
    <w:rsid w:val="00D94920"/>
    <w:rsid w:val="00D96EE7"/>
    <w:rsid w:val="00DA16EE"/>
    <w:rsid w:val="00DA1B9D"/>
    <w:rsid w:val="00DA45D8"/>
    <w:rsid w:val="00DA57CD"/>
    <w:rsid w:val="00DB191E"/>
    <w:rsid w:val="00DB4ABD"/>
    <w:rsid w:val="00DB4B68"/>
    <w:rsid w:val="00DC0572"/>
    <w:rsid w:val="00DC47AB"/>
    <w:rsid w:val="00DC5336"/>
    <w:rsid w:val="00DD0CE7"/>
    <w:rsid w:val="00DD242D"/>
    <w:rsid w:val="00DD25BC"/>
    <w:rsid w:val="00DD2DE8"/>
    <w:rsid w:val="00DD3B93"/>
    <w:rsid w:val="00DD5318"/>
    <w:rsid w:val="00DD54DF"/>
    <w:rsid w:val="00DD75B4"/>
    <w:rsid w:val="00DE17A1"/>
    <w:rsid w:val="00DE1F5C"/>
    <w:rsid w:val="00DE28BA"/>
    <w:rsid w:val="00DF3F06"/>
    <w:rsid w:val="00DF430D"/>
    <w:rsid w:val="00E0608B"/>
    <w:rsid w:val="00E06DD9"/>
    <w:rsid w:val="00E0728D"/>
    <w:rsid w:val="00E11C35"/>
    <w:rsid w:val="00E1349D"/>
    <w:rsid w:val="00E16FC1"/>
    <w:rsid w:val="00E1747E"/>
    <w:rsid w:val="00E2627D"/>
    <w:rsid w:val="00E27289"/>
    <w:rsid w:val="00E30785"/>
    <w:rsid w:val="00E324A7"/>
    <w:rsid w:val="00E34AE0"/>
    <w:rsid w:val="00E35C6F"/>
    <w:rsid w:val="00E367E9"/>
    <w:rsid w:val="00E378A9"/>
    <w:rsid w:val="00E42EFF"/>
    <w:rsid w:val="00E43E20"/>
    <w:rsid w:val="00E55601"/>
    <w:rsid w:val="00E70C42"/>
    <w:rsid w:val="00E71F94"/>
    <w:rsid w:val="00E7384F"/>
    <w:rsid w:val="00E74248"/>
    <w:rsid w:val="00E7532C"/>
    <w:rsid w:val="00E77C38"/>
    <w:rsid w:val="00E80BDD"/>
    <w:rsid w:val="00E80FB8"/>
    <w:rsid w:val="00E81675"/>
    <w:rsid w:val="00E83E7F"/>
    <w:rsid w:val="00E84EFF"/>
    <w:rsid w:val="00E850BC"/>
    <w:rsid w:val="00E85A54"/>
    <w:rsid w:val="00E86639"/>
    <w:rsid w:val="00E86A30"/>
    <w:rsid w:val="00E87D2B"/>
    <w:rsid w:val="00E93E11"/>
    <w:rsid w:val="00E94844"/>
    <w:rsid w:val="00E9499F"/>
    <w:rsid w:val="00E96424"/>
    <w:rsid w:val="00E97FD1"/>
    <w:rsid w:val="00EA01C2"/>
    <w:rsid w:val="00EA14B1"/>
    <w:rsid w:val="00EA216C"/>
    <w:rsid w:val="00EA3585"/>
    <w:rsid w:val="00EA36BA"/>
    <w:rsid w:val="00EA424F"/>
    <w:rsid w:val="00EA468B"/>
    <w:rsid w:val="00EA5AA7"/>
    <w:rsid w:val="00EA67E8"/>
    <w:rsid w:val="00EA6F27"/>
    <w:rsid w:val="00EB4832"/>
    <w:rsid w:val="00EB50CB"/>
    <w:rsid w:val="00EB6C3E"/>
    <w:rsid w:val="00EC0268"/>
    <w:rsid w:val="00EC2BAC"/>
    <w:rsid w:val="00EC622D"/>
    <w:rsid w:val="00EC70DD"/>
    <w:rsid w:val="00ED0181"/>
    <w:rsid w:val="00ED06D1"/>
    <w:rsid w:val="00ED261D"/>
    <w:rsid w:val="00EE15A1"/>
    <w:rsid w:val="00EE5FF3"/>
    <w:rsid w:val="00EF03CF"/>
    <w:rsid w:val="00EF13A7"/>
    <w:rsid w:val="00EF1DF3"/>
    <w:rsid w:val="00EF446F"/>
    <w:rsid w:val="00EF4786"/>
    <w:rsid w:val="00EF4E61"/>
    <w:rsid w:val="00F011BA"/>
    <w:rsid w:val="00F03E2F"/>
    <w:rsid w:val="00F04A11"/>
    <w:rsid w:val="00F05438"/>
    <w:rsid w:val="00F11373"/>
    <w:rsid w:val="00F12913"/>
    <w:rsid w:val="00F14418"/>
    <w:rsid w:val="00F148B2"/>
    <w:rsid w:val="00F15F18"/>
    <w:rsid w:val="00F16C09"/>
    <w:rsid w:val="00F247BC"/>
    <w:rsid w:val="00F24E79"/>
    <w:rsid w:val="00F263DB"/>
    <w:rsid w:val="00F3226B"/>
    <w:rsid w:val="00F331AC"/>
    <w:rsid w:val="00F342C7"/>
    <w:rsid w:val="00F35C53"/>
    <w:rsid w:val="00F36627"/>
    <w:rsid w:val="00F405F9"/>
    <w:rsid w:val="00F462A0"/>
    <w:rsid w:val="00F4637E"/>
    <w:rsid w:val="00F46FF8"/>
    <w:rsid w:val="00F47A93"/>
    <w:rsid w:val="00F51502"/>
    <w:rsid w:val="00F54DFC"/>
    <w:rsid w:val="00F55965"/>
    <w:rsid w:val="00F56FAE"/>
    <w:rsid w:val="00F57DBF"/>
    <w:rsid w:val="00F60663"/>
    <w:rsid w:val="00F63084"/>
    <w:rsid w:val="00F716A0"/>
    <w:rsid w:val="00F71F74"/>
    <w:rsid w:val="00F720D6"/>
    <w:rsid w:val="00F75E07"/>
    <w:rsid w:val="00F7710B"/>
    <w:rsid w:val="00F77137"/>
    <w:rsid w:val="00F777C7"/>
    <w:rsid w:val="00F803E9"/>
    <w:rsid w:val="00F8132B"/>
    <w:rsid w:val="00F8510C"/>
    <w:rsid w:val="00F85B74"/>
    <w:rsid w:val="00F90E72"/>
    <w:rsid w:val="00F922BB"/>
    <w:rsid w:val="00F9284B"/>
    <w:rsid w:val="00F93B23"/>
    <w:rsid w:val="00F94770"/>
    <w:rsid w:val="00F95E8E"/>
    <w:rsid w:val="00F96FEC"/>
    <w:rsid w:val="00FA206A"/>
    <w:rsid w:val="00FA3979"/>
    <w:rsid w:val="00FA46C3"/>
    <w:rsid w:val="00FA59D2"/>
    <w:rsid w:val="00FA5B27"/>
    <w:rsid w:val="00FA5B4B"/>
    <w:rsid w:val="00FB1F52"/>
    <w:rsid w:val="00FB23DD"/>
    <w:rsid w:val="00FB37A9"/>
    <w:rsid w:val="00FB41D2"/>
    <w:rsid w:val="00FB60E9"/>
    <w:rsid w:val="00FC07DB"/>
    <w:rsid w:val="00FC61E0"/>
    <w:rsid w:val="00FC78AB"/>
    <w:rsid w:val="00FC7E58"/>
    <w:rsid w:val="00FD0B64"/>
    <w:rsid w:val="00FD3893"/>
    <w:rsid w:val="00FD3DA7"/>
    <w:rsid w:val="00FD55EC"/>
    <w:rsid w:val="00FD662A"/>
    <w:rsid w:val="00FE0312"/>
    <w:rsid w:val="00FE1CF8"/>
    <w:rsid w:val="00FE72DD"/>
    <w:rsid w:val="00FE788D"/>
    <w:rsid w:val="00FE7F31"/>
    <w:rsid w:val="00FF306C"/>
    <w:rsid w:val="00FF3663"/>
    <w:rsid w:val="00FF584F"/>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0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98"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uiPriority="7"/>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semiHidden="1"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qFormat/>
    <w:rsid w:val="00A96A95"/>
    <w:pPr>
      <w:spacing w:after="160" w:line="300" w:lineRule="atLeast"/>
    </w:pPr>
    <w:rPr>
      <w:rFonts w:ascii="Calibri" w:hAnsi="Calibri"/>
      <w:color w:val="1E1E1E"/>
      <w:sz w:val="24"/>
    </w:rPr>
  </w:style>
  <w:style w:type="paragraph" w:styleId="Heading1">
    <w:name w:val="heading 1"/>
    <w:basedOn w:val="Normalcolour"/>
    <w:next w:val="BodyText"/>
    <w:link w:val="Heading1Char"/>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qFormat/>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155A39"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5468E9"/>
    <w:rPr>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155A39"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semiHidden/>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BD1F42"/>
    <w:pPr>
      <w:tabs>
        <w:tab w:val="right" w:leader="underscore" w:pos="9299"/>
      </w:tabs>
      <w:spacing w:after="0"/>
      <w:ind w:left="567" w:right="425"/>
    </w:pPr>
  </w:style>
  <w:style w:type="paragraph" w:styleId="TOC5">
    <w:name w:val="toc 5"/>
    <w:basedOn w:val="Normal"/>
    <w:next w:val="Normal"/>
    <w:uiPriority w:val="39"/>
    <w:semiHidden/>
    <w:rsid w:val="002E6071"/>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unhideWhenUsed/>
    <w:rsid w:val="002C04B2"/>
  </w:style>
  <w:style w:type="character" w:customStyle="1" w:styleId="BodyTextChar">
    <w:name w:val="Body Text Char"/>
    <w:basedOn w:val="DefaultParagraphFont"/>
    <w:link w:val="BodyText"/>
    <w:uiPriority w:val="2"/>
    <w:rsid w:val="002C04B2"/>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730E17"/>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rsid w:val="00730E17"/>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431370"/>
    <w:pPr>
      <w:pBdr>
        <w:bottom w:val="single" w:sz="8" w:space="1" w:color="00ADC6"/>
      </w:pBdr>
      <w:spacing w:before="200" w:after="60"/>
    </w:pPr>
    <w:rPr>
      <w:rFonts w:eastAsiaTheme="majorEastAsia" w:cstheme="majorBidi"/>
      <w:b/>
      <w:bCs/>
      <w:color w:val="00ADC6"/>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7"/>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99"/>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qFormat/>
    <w:rsid w:val="00FE7F31"/>
    <w:rPr>
      <w:color w:val="00ADC6"/>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431370"/>
    <w:pPr>
      <w:pBdr>
        <w:bottom w:val="single" w:sz="4" w:space="1" w:color="00ADC6"/>
      </w:pBdr>
      <w:spacing w:before="200" w:line="240" w:lineRule="auto"/>
    </w:pPr>
    <w:rPr>
      <w:color w:val="696969"/>
    </w:rPr>
  </w:style>
  <w:style w:type="table" w:styleId="TableGrid">
    <w:name w:val="Table Grid"/>
    <w:basedOn w:val="TableNormal"/>
    <w:uiPriority w:val="59"/>
    <w:rsid w:val="00031648"/>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5468E9"/>
    <w:rPr>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D04964"/>
    <w:pPr>
      <w:spacing w:line="240" w:lineRule="atLeast"/>
    </w:pPr>
    <w:rPr>
      <w:rFonts w:ascii="Calibri" w:hAnsi="Calibri"/>
      <w:sz w:val="24"/>
    </w:rPr>
    <w:tblPr>
      <w:tblInd w:w="113" w:type="dxa"/>
      <w:tblCellMar>
        <w:top w:w="28" w:type="dxa"/>
        <w:bottom w:w="28" w:type="dxa"/>
      </w:tblCellMar>
    </w:tblPr>
    <w:tcPr>
      <w:shd w:val="clear" w:color="auto" w:fill="auto"/>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2F4E51"/>
    <w:pPr>
      <w:spacing w:before="120" w:after="120"/>
    </w:pPr>
    <w:rPr>
      <w:sz w:val="22"/>
    </w:r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BD1F42"/>
    <w:pPr>
      <w:spacing w:line="240" w:lineRule="atLeast"/>
    </w:pPr>
    <w:rPr>
      <w:rFonts w:ascii="Calibri" w:hAnsi="Calibri"/>
      <w:sz w:val="24"/>
    </w:rPr>
    <w:tblPr>
      <w:tblCellMar>
        <w:top w:w="142" w:type="dxa"/>
        <w:left w:w="284" w:type="dxa"/>
        <w:bottom w:w="142"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730E17"/>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752CCF"/>
    <w:rPr>
      <w:color w:val="00B050"/>
    </w:rPr>
  </w:style>
  <w:style w:type="paragraph" w:customStyle="1" w:styleId="Heading1-Start">
    <w:name w:val="Heading 1 - Start"/>
    <w:basedOn w:val="Heading1"/>
    <w:next w:val="BodyText"/>
    <w:uiPriority w:val="1"/>
    <w:rsid w:val="00C11F64"/>
    <w:pPr>
      <w:pageBreakBefore/>
      <w:spacing w:before="0"/>
    </w:pPr>
  </w:style>
  <w:style w:type="paragraph" w:styleId="Title">
    <w:name w:val="Title"/>
    <w:basedOn w:val="Normalcolour"/>
    <w:next w:val="BodyText"/>
    <w:link w:val="TitleChar"/>
    <w:uiPriority w:val="1"/>
    <w:rsid w:val="00C11F64"/>
    <w:pPr>
      <w:spacing w:after="18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C11F64"/>
    <w:rPr>
      <w:rFonts w:ascii="Calibri" w:eastAsiaTheme="majorEastAsia" w:hAnsi="Calibri" w:cstheme="majorBidi"/>
      <w:color w:val="93B41A"/>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C80DB4"/>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C80DB4"/>
    <w:pPr>
      <w:spacing w:before="40" w:after="40"/>
    </w:pPr>
    <w:rPr>
      <w:sz w:val="22"/>
    </w:r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655FE7"/>
    <w:pPr>
      <w:numPr>
        <w:numId w:val="29"/>
      </w:numPr>
      <w:tabs>
        <w:tab w:val="clear" w:pos="284"/>
      </w:tabs>
    </w:pPr>
  </w:style>
  <w:style w:type="paragraph" w:customStyle="1" w:styleId="Introduction">
    <w:name w:val="Introduction"/>
    <w:basedOn w:val="Normal"/>
    <w:uiPriority w:val="2"/>
    <w:rsid w:val="00C826F9"/>
    <w:pPr>
      <w:ind w:right="1304"/>
    </w:pPr>
    <w:rPr>
      <w:i/>
      <w:color w:val="auto"/>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544866"/>
    <w:pPr>
      <w:ind w:left="1418" w:right="567"/>
    </w:pPr>
    <w:rPr>
      <w:i/>
      <w:color w:val="4D4D4D"/>
    </w:rPr>
  </w:style>
  <w:style w:type="paragraph" w:customStyle="1" w:styleId="BQLegindent2">
    <w:name w:val="BQLeg indent 2"/>
    <w:basedOn w:val="Normal"/>
    <w:uiPriority w:val="6"/>
    <w:rsid w:val="00544866"/>
    <w:pPr>
      <w:ind w:left="2126" w:right="567"/>
    </w:pPr>
    <w:rPr>
      <w:i/>
      <w:color w:val="4D4D4D"/>
    </w:rPr>
  </w:style>
  <w:style w:type="paragraph" w:customStyle="1" w:styleId="BQLegindent3">
    <w:name w:val="BQLeg indent 3"/>
    <w:basedOn w:val="Normal"/>
    <w:uiPriority w:val="6"/>
    <w:rsid w:val="00544866"/>
    <w:pPr>
      <w:ind w:left="2835" w:right="567"/>
    </w:pPr>
    <w:rPr>
      <w:i/>
      <w:color w:val="4D4D4D"/>
    </w:rPr>
  </w:style>
  <w:style w:type="paragraph" w:customStyle="1" w:styleId="BQLegstyle-1">
    <w:name w:val="BQLeg style - (1)"/>
    <w:basedOn w:val="Normal"/>
    <w:uiPriority w:val="6"/>
    <w:rsid w:val="00544866"/>
    <w:pPr>
      <w:tabs>
        <w:tab w:val="left" w:pos="1418"/>
      </w:tabs>
      <w:ind w:left="1418" w:right="567" w:hanging="851"/>
    </w:pPr>
    <w:rPr>
      <w:i/>
      <w:color w:val="4D4D4D"/>
    </w:rPr>
  </w:style>
  <w:style w:type="paragraph" w:customStyle="1" w:styleId="BQLegstyle-a">
    <w:name w:val="BQLeg style - (a)"/>
    <w:basedOn w:val="Normal"/>
    <w:uiPriority w:val="6"/>
    <w:rsid w:val="00544866"/>
    <w:pPr>
      <w:tabs>
        <w:tab w:val="left" w:pos="2126"/>
      </w:tabs>
      <w:ind w:left="2127" w:right="567" w:hanging="709"/>
    </w:pPr>
    <w:rPr>
      <w:i/>
      <w:color w:val="4D4D4D"/>
    </w:rPr>
  </w:style>
  <w:style w:type="paragraph" w:customStyle="1" w:styleId="BQLegstyle-i">
    <w:name w:val="BQLeg style - (i)"/>
    <w:basedOn w:val="Normal"/>
    <w:uiPriority w:val="6"/>
    <w:rsid w:val="00544866"/>
    <w:pPr>
      <w:tabs>
        <w:tab w:val="left" w:pos="2835"/>
      </w:tabs>
      <w:ind w:left="2835" w:right="567" w:hanging="709"/>
    </w:pPr>
    <w:rPr>
      <w:i/>
      <w:color w:val="4D4D4D"/>
    </w:rPr>
  </w:style>
  <w:style w:type="paragraph" w:customStyle="1" w:styleId="BQLegstyle-10">
    <w:name w:val="BQLeg style - 1"/>
    <w:basedOn w:val="Normal"/>
    <w:uiPriority w:val="6"/>
    <w:rsid w:val="00544866"/>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customStyle="1" w:styleId="Introductionbullet1">
    <w:name w:val="Introduction bullet 1"/>
    <w:basedOn w:val="Introduction"/>
    <w:uiPriority w:val="2"/>
    <w:qFormat/>
    <w:rsid w:val="007F781C"/>
    <w:pPr>
      <w:numPr>
        <w:numId w:val="30"/>
      </w:numPr>
    </w:pPr>
  </w:style>
  <w:style w:type="paragraph" w:customStyle="1" w:styleId="Introductionnumber1">
    <w:name w:val="Introduction number 1"/>
    <w:basedOn w:val="Introduction"/>
    <w:uiPriority w:val="2"/>
    <w:qFormat/>
    <w:rsid w:val="007F781C"/>
    <w:pPr>
      <w:numPr>
        <w:numId w:val="31"/>
      </w:numPr>
    </w:pPr>
  </w:style>
  <w:style w:type="character" w:customStyle="1" w:styleId="EmphasisItalics">
    <w:name w:val="Emphasis Italics"/>
    <w:basedOn w:val="DefaultParagraphFont"/>
    <w:uiPriority w:val="2"/>
    <w:rsid w:val="00230D00"/>
    <w:rPr>
      <w:b/>
      <w:i/>
    </w:rPr>
  </w:style>
  <w:style w:type="character" w:styleId="SubtleEmphasis">
    <w:name w:val="Subtle Emphasis"/>
    <w:basedOn w:val="DefaultParagraphFont"/>
    <w:uiPriority w:val="19"/>
    <w:semiHidden/>
    <w:rsid w:val="002E6071"/>
    <w:rPr>
      <w:i/>
      <w:iCs/>
      <w:color w:val="404040" w:themeColor="text1" w:themeTint="BF"/>
    </w:rPr>
  </w:style>
  <w:style w:type="paragraph" w:styleId="BodyTextIndent3">
    <w:name w:val="Body Text Indent 3"/>
    <w:basedOn w:val="Normal"/>
    <w:link w:val="BodyTextIndent3Char"/>
    <w:uiPriority w:val="99"/>
    <w:unhideWhenUsed/>
    <w:rsid w:val="002A6013"/>
    <w:pPr>
      <w:spacing w:after="120"/>
      <w:ind w:left="283"/>
    </w:pPr>
    <w:rPr>
      <w:sz w:val="16"/>
      <w:szCs w:val="16"/>
    </w:rPr>
  </w:style>
  <w:style w:type="character" w:customStyle="1" w:styleId="BodyTextIndent3Char">
    <w:name w:val="Body Text Indent 3 Char"/>
    <w:basedOn w:val="DefaultParagraphFont"/>
    <w:link w:val="BodyTextIndent3"/>
    <w:uiPriority w:val="99"/>
    <w:rsid w:val="002A6013"/>
    <w:rPr>
      <w:rFonts w:ascii="Calibri" w:hAnsi="Calibri"/>
      <w:color w:val="1E1E1E"/>
      <w:sz w:val="16"/>
      <w:szCs w:val="16"/>
    </w:rPr>
  </w:style>
  <w:style w:type="paragraph" w:styleId="BodyText2">
    <w:name w:val="Body Text 2"/>
    <w:basedOn w:val="Normal"/>
    <w:link w:val="BodyText2Char"/>
    <w:uiPriority w:val="99"/>
    <w:unhideWhenUsed/>
    <w:rsid w:val="002A6013"/>
    <w:pPr>
      <w:spacing w:after="120" w:line="480" w:lineRule="auto"/>
    </w:pPr>
  </w:style>
  <w:style w:type="character" w:customStyle="1" w:styleId="BodyText2Char">
    <w:name w:val="Body Text 2 Char"/>
    <w:basedOn w:val="DefaultParagraphFont"/>
    <w:link w:val="BodyText2"/>
    <w:uiPriority w:val="99"/>
    <w:rsid w:val="002A6013"/>
    <w:rPr>
      <w:rFonts w:ascii="Calibri" w:hAnsi="Calibri"/>
      <w:color w:val="1E1E1E"/>
      <w:sz w:val="24"/>
    </w:rPr>
  </w:style>
  <w:style w:type="character" w:customStyle="1" w:styleId="insertwords">
    <w:name w:val="insertwords"/>
    <w:basedOn w:val="DefaultParagraphFont"/>
    <w:rsid w:val="002A6013"/>
  </w:style>
  <w:style w:type="paragraph" w:styleId="ListParagraph">
    <w:name w:val="List Paragraph"/>
    <w:basedOn w:val="Normal"/>
    <w:uiPriority w:val="34"/>
    <w:semiHidden/>
    <w:qFormat/>
    <w:rsid w:val="008F288B"/>
    <w:pPr>
      <w:ind w:left="720"/>
      <w:contextualSpacing/>
    </w:pPr>
  </w:style>
  <w:style w:type="character" w:styleId="UnresolvedMention">
    <w:name w:val="Unresolved Mention"/>
    <w:basedOn w:val="DefaultParagraphFont"/>
    <w:uiPriority w:val="99"/>
    <w:semiHidden/>
    <w:unhideWhenUsed/>
    <w:rsid w:val="00A43DEA"/>
    <w:rPr>
      <w:color w:val="605E5C"/>
      <w:shd w:val="clear" w:color="auto" w:fill="E1DFDD"/>
    </w:rPr>
  </w:style>
  <w:style w:type="paragraph" w:styleId="Revision">
    <w:name w:val="Revision"/>
    <w:hidden/>
    <w:uiPriority w:val="99"/>
    <w:semiHidden/>
    <w:rsid w:val="007F00CB"/>
    <w:pPr>
      <w:spacing w:after="0" w:line="240" w:lineRule="auto"/>
    </w:pPr>
    <w:rPr>
      <w:rFonts w:ascii="Calibri" w:hAnsi="Calibri"/>
      <w:color w:val="1E1E1E"/>
      <w:sz w:val="24"/>
    </w:rPr>
  </w:style>
  <w:style w:type="numbering" w:styleId="111111">
    <w:name w:val="Outline List 2"/>
    <w:basedOn w:val="NoList"/>
    <w:uiPriority w:val="99"/>
    <w:semiHidden/>
    <w:unhideWhenUsed/>
    <w:rsid w:val="001C120C"/>
    <w:pPr>
      <w:numPr>
        <w:numId w:val="42"/>
      </w:numPr>
    </w:pPr>
  </w:style>
  <w:style w:type="numbering" w:styleId="1ai">
    <w:name w:val="Outline List 1"/>
    <w:basedOn w:val="NoList"/>
    <w:uiPriority w:val="99"/>
    <w:semiHidden/>
    <w:unhideWhenUsed/>
    <w:rsid w:val="001C120C"/>
    <w:pPr>
      <w:numPr>
        <w:numId w:val="43"/>
      </w:numPr>
    </w:pPr>
  </w:style>
  <w:style w:type="paragraph" w:styleId="BlockText">
    <w:name w:val="Block Text"/>
    <w:basedOn w:val="Normal"/>
    <w:uiPriority w:val="99"/>
    <w:semiHidden/>
    <w:unhideWhenUsed/>
    <w:rsid w:val="001C120C"/>
    <w:pPr>
      <w:pBdr>
        <w:top w:val="single" w:sz="2" w:space="10" w:color="2BB673" w:themeColor="accent1"/>
        <w:left w:val="single" w:sz="2" w:space="10" w:color="2BB673" w:themeColor="accent1"/>
        <w:bottom w:val="single" w:sz="2" w:space="10" w:color="2BB673" w:themeColor="accent1"/>
        <w:right w:val="single" w:sz="2" w:space="10" w:color="2BB673" w:themeColor="accent1"/>
      </w:pBdr>
      <w:ind w:left="1152" w:right="1152"/>
    </w:pPr>
    <w:rPr>
      <w:rFonts w:asciiTheme="minorHAnsi" w:eastAsiaTheme="minorEastAsia" w:hAnsiTheme="minorHAnsi"/>
      <w:i/>
      <w:iCs/>
      <w:color w:val="2BB673" w:themeColor="accent1"/>
    </w:rPr>
  </w:style>
  <w:style w:type="paragraph" w:styleId="BodyText3">
    <w:name w:val="Body Text 3"/>
    <w:basedOn w:val="Normal"/>
    <w:link w:val="BodyText3Char"/>
    <w:uiPriority w:val="99"/>
    <w:semiHidden/>
    <w:unhideWhenUsed/>
    <w:rsid w:val="001C120C"/>
    <w:pPr>
      <w:spacing w:after="120"/>
    </w:pPr>
    <w:rPr>
      <w:sz w:val="16"/>
      <w:szCs w:val="16"/>
    </w:rPr>
  </w:style>
  <w:style w:type="character" w:customStyle="1" w:styleId="BodyText3Char">
    <w:name w:val="Body Text 3 Char"/>
    <w:basedOn w:val="DefaultParagraphFont"/>
    <w:link w:val="BodyText3"/>
    <w:uiPriority w:val="99"/>
    <w:semiHidden/>
    <w:rsid w:val="001C120C"/>
    <w:rPr>
      <w:rFonts w:ascii="Calibri" w:hAnsi="Calibri"/>
      <w:color w:val="1E1E1E"/>
      <w:sz w:val="16"/>
      <w:szCs w:val="16"/>
    </w:rPr>
  </w:style>
  <w:style w:type="paragraph" w:styleId="BodyTextFirstIndent">
    <w:name w:val="Body Text First Indent"/>
    <w:basedOn w:val="BodyText"/>
    <w:link w:val="BodyTextFirstIndentChar"/>
    <w:uiPriority w:val="99"/>
    <w:semiHidden/>
    <w:unhideWhenUsed/>
    <w:rsid w:val="001C120C"/>
    <w:pPr>
      <w:ind w:firstLine="360"/>
    </w:pPr>
  </w:style>
  <w:style w:type="character" w:customStyle="1" w:styleId="BodyTextFirstIndentChar">
    <w:name w:val="Body Text First Indent Char"/>
    <w:basedOn w:val="BodyTextChar"/>
    <w:link w:val="BodyTextFirstIndent"/>
    <w:uiPriority w:val="99"/>
    <w:semiHidden/>
    <w:rsid w:val="001C120C"/>
    <w:rPr>
      <w:rFonts w:ascii="Calibri" w:hAnsi="Calibri"/>
      <w:color w:val="1E1E1E"/>
      <w:sz w:val="24"/>
    </w:rPr>
  </w:style>
  <w:style w:type="paragraph" w:styleId="BodyTextIndent">
    <w:name w:val="Body Text Indent"/>
    <w:basedOn w:val="Normal"/>
    <w:link w:val="BodyTextIndentChar"/>
    <w:uiPriority w:val="99"/>
    <w:semiHidden/>
    <w:unhideWhenUsed/>
    <w:rsid w:val="001C120C"/>
    <w:pPr>
      <w:spacing w:after="120"/>
      <w:ind w:left="283"/>
    </w:pPr>
  </w:style>
  <w:style w:type="character" w:customStyle="1" w:styleId="BodyTextIndentChar">
    <w:name w:val="Body Text Indent Char"/>
    <w:basedOn w:val="DefaultParagraphFont"/>
    <w:link w:val="BodyTextIndent"/>
    <w:uiPriority w:val="99"/>
    <w:semiHidden/>
    <w:rsid w:val="001C120C"/>
    <w:rPr>
      <w:rFonts w:ascii="Calibri" w:hAnsi="Calibri"/>
      <w:color w:val="1E1E1E"/>
      <w:sz w:val="24"/>
    </w:rPr>
  </w:style>
  <w:style w:type="paragraph" w:styleId="BodyTextFirstIndent2">
    <w:name w:val="Body Text First Indent 2"/>
    <w:basedOn w:val="BodyTextIndent"/>
    <w:link w:val="BodyTextFirstIndent2Char"/>
    <w:uiPriority w:val="99"/>
    <w:semiHidden/>
    <w:unhideWhenUsed/>
    <w:rsid w:val="001C120C"/>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1C120C"/>
    <w:rPr>
      <w:rFonts w:ascii="Calibri" w:hAnsi="Calibri"/>
      <w:color w:val="1E1E1E"/>
      <w:sz w:val="24"/>
    </w:rPr>
  </w:style>
  <w:style w:type="paragraph" w:styleId="BodyTextIndent2">
    <w:name w:val="Body Text Indent 2"/>
    <w:basedOn w:val="Normal"/>
    <w:link w:val="BodyTextIndent2Char"/>
    <w:uiPriority w:val="99"/>
    <w:semiHidden/>
    <w:unhideWhenUsed/>
    <w:rsid w:val="001C120C"/>
    <w:pPr>
      <w:spacing w:after="120" w:line="480" w:lineRule="auto"/>
      <w:ind w:left="283"/>
    </w:pPr>
  </w:style>
  <w:style w:type="character" w:customStyle="1" w:styleId="BodyTextIndent2Char">
    <w:name w:val="Body Text Indent 2 Char"/>
    <w:basedOn w:val="DefaultParagraphFont"/>
    <w:link w:val="BodyTextIndent2"/>
    <w:uiPriority w:val="99"/>
    <w:semiHidden/>
    <w:rsid w:val="001C120C"/>
    <w:rPr>
      <w:rFonts w:ascii="Calibri" w:hAnsi="Calibri"/>
      <w:color w:val="1E1E1E"/>
      <w:sz w:val="24"/>
    </w:rPr>
  </w:style>
  <w:style w:type="character" w:styleId="BookTitle">
    <w:name w:val="Book Title"/>
    <w:basedOn w:val="DefaultParagraphFont"/>
    <w:uiPriority w:val="33"/>
    <w:semiHidden/>
    <w:rsid w:val="001C120C"/>
    <w:rPr>
      <w:b/>
      <w:bCs/>
      <w:i/>
      <w:iCs/>
      <w:spacing w:val="5"/>
    </w:rPr>
  </w:style>
  <w:style w:type="paragraph" w:styleId="Closing">
    <w:name w:val="Closing"/>
    <w:basedOn w:val="Normal"/>
    <w:link w:val="ClosingChar"/>
    <w:uiPriority w:val="99"/>
    <w:semiHidden/>
    <w:unhideWhenUsed/>
    <w:rsid w:val="001C120C"/>
    <w:pPr>
      <w:spacing w:after="0" w:line="240" w:lineRule="auto"/>
      <w:ind w:left="4252"/>
    </w:pPr>
  </w:style>
  <w:style w:type="character" w:customStyle="1" w:styleId="ClosingChar">
    <w:name w:val="Closing Char"/>
    <w:basedOn w:val="DefaultParagraphFont"/>
    <w:link w:val="Closing"/>
    <w:uiPriority w:val="99"/>
    <w:semiHidden/>
    <w:rsid w:val="001C120C"/>
    <w:rPr>
      <w:rFonts w:ascii="Calibri" w:hAnsi="Calibri"/>
      <w:color w:val="1E1E1E"/>
      <w:sz w:val="24"/>
    </w:rPr>
  </w:style>
  <w:style w:type="table" w:styleId="ColourfulGrid">
    <w:name w:val="Colorful Grid"/>
    <w:basedOn w:val="TableNormal"/>
    <w:uiPriority w:val="73"/>
    <w:semiHidden/>
    <w:unhideWhenUsed/>
    <w:rsid w:val="001C120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1C120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F4E3" w:themeFill="accent1" w:themeFillTint="33"/>
    </w:tcPr>
    <w:tblStylePr w:type="firstRow">
      <w:rPr>
        <w:b/>
        <w:bCs/>
      </w:rPr>
      <w:tblPr/>
      <w:tcPr>
        <w:shd w:val="clear" w:color="auto" w:fill="A2E9C7" w:themeFill="accent1" w:themeFillTint="66"/>
      </w:tcPr>
    </w:tblStylePr>
    <w:tblStylePr w:type="lastRow">
      <w:rPr>
        <w:b/>
        <w:bCs/>
        <w:color w:val="000000" w:themeColor="text1"/>
      </w:rPr>
      <w:tblPr/>
      <w:tcPr>
        <w:shd w:val="clear" w:color="auto" w:fill="A2E9C7" w:themeFill="accent1" w:themeFillTint="66"/>
      </w:tcPr>
    </w:tblStylePr>
    <w:tblStylePr w:type="firstCol">
      <w:rPr>
        <w:color w:val="FFFFFF" w:themeColor="background1"/>
      </w:rPr>
      <w:tblPr/>
      <w:tcPr>
        <w:shd w:val="clear" w:color="auto" w:fill="208855" w:themeFill="accent1" w:themeFillShade="BF"/>
      </w:tcPr>
    </w:tblStylePr>
    <w:tblStylePr w:type="lastCol">
      <w:rPr>
        <w:color w:val="FFFFFF" w:themeColor="background1"/>
      </w:rPr>
      <w:tblPr/>
      <w:tcPr>
        <w:shd w:val="clear" w:color="auto" w:fill="208855" w:themeFill="accent1" w:themeFillShade="BF"/>
      </w:tc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ColourfulGridAccent2">
    <w:name w:val="Colorful Grid Accent 2"/>
    <w:basedOn w:val="TableNormal"/>
    <w:uiPriority w:val="73"/>
    <w:semiHidden/>
    <w:unhideWhenUsed/>
    <w:rsid w:val="001C120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F7C9" w:themeFill="accent2" w:themeFillTint="33"/>
    </w:tcPr>
    <w:tblStylePr w:type="firstRow">
      <w:rPr>
        <w:b/>
        <w:bCs/>
      </w:rPr>
      <w:tblPr/>
      <w:tcPr>
        <w:shd w:val="clear" w:color="auto" w:fill="DCEF94" w:themeFill="accent2" w:themeFillTint="66"/>
      </w:tcPr>
    </w:tblStylePr>
    <w:tblStylePr w:type="lastRow">
      <w:rPr>
        <w:b/>
        <w:bCs/>
        <w:color w:val="000000" w:themeColor="text1"/>
      </w:rPr>
      <w:tblPr/>
      <w:tcPr>
        <w:shd w:val="clear" w:color="auto" w:fill="DCEF94" w:themeFill="accent2" w:themeFillTint="66"/>
      </w:tcPr>
    </w:tblStylePr>
    <w:tblStylePr w:type="firstCol">
      <w:rPr>
        <w:color w:val="FFFFFF" w:themeColor="background1"/>
      </w:rPr>
      <w:tblPr/>
      <w:tcPr>
        <w:shd w:val="clear" w:color="auto" w:fill="6D8613" w:themeFill="accent2" w:themeFillShade="BF"/>
      </w:tcPr>
    </w:tblStylePr>
    <w:tblStylePr w:type="lastCol">
      <w:rPr>
        <w:color w:val="FFFFFF" w:themeColor="background1"/>
      </w:rPr>
      <w:tblPr/>
      <w:tcPr>
        <w:shd w:val="clear" w:color="auto" w:fill="6D8613" w:themeFill="accent2" w:themeFillShade="BF"/>
      </w:tc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ColourfulGridAccent3">
    <w:name w:val="Colorful Grid Accent 3"/>
    <w:basedOn w:val="TableNormal"/>
    <w:uiPriority w:val="73"/>
    <w:semiHidden/>
    <w:unhideWhenUsed/>
    <w:rsid w:val="001C120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1D7" w:themeFill="accent3" w:themeFillTint="33"/>
    </w:tcPr>
    <w:tblStylePr w:type="firstRow">
      <w:rPr>
        <w:b/>
        <w:bCs/>
      </w:rPr>
      <w:tblPr/>
      <w:tcPr>
        <w:shd w:val="clear" w:color="auto" w:fill="F9C3B0" w:themeFill="accent3" w:themeFillTint="66"/>
      </w:tcPr>
    </w:tblStylePr>
    <w:tblStylePr w:type="lastRow">
      <w:rPr>
        <w:b/>
        <w:bCs/>
        <w:color w:val="000000" w:themeColor="text1"/>
      </w:rPr>
      <w:tblPr/>
      <w:tcPr>
        <w:shd w:val="clear" w:color="auto" w:fill="F9C3B0" w:themeFill="accent3" w:themeFillTint="66"/>
      </w:tcPr>
    </w:tblStylePr>
    <w:tblStylePr w:type="firstCol">
      <w:rPr>
        <w:color w:val="FFFFFF" w:themeColor="background1"/>
      </w:rPr>
      <w:tblPr/>
      <w:tcPr>
        <w:shd w:val="clear" w:color="auto" w:fill="CF4110" w:themeFill="accent3" w:themeFillShade="BF"/>
      </w:tcPr>
    </w:tblStylePr>
    <w:tblStylePr w:type="lastCol">
      <w:rPr>
        <w:color w:val="FFFFFF" w:themeColor="background1"/>
      </w:rPr>
      <w:tblPr/>
      <w:tcPr>
        <w:shd w:val="clear" w:color="auto" w:fill="CF4110" w:themeFill="accent3" w:themeFillShade="BF"/>
      </w:tc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ColourfulGridAccent4">
    <w:name w:val="Colorful Grid Accent 4"/>
    <w:basedOn w:val="TableNormal"/>
    <w:uiPriority w:val="73"/>
    <w:semiHidden/>
    <w:unhideWhenUsed/>
    <w:rsid w:val="001C120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DFF4" w:themeFill="accent4" w:themeFillTint="33"/>
    </w:tcPr>
    <w:tblStylePr w:type="firstRow">
      <w:rPr>
        <w:b/>
        <w:bCs/>
      </w:rPr>
      <w:tblPr/>
      <w:tcPr>
        <w:shd w:val="clear" w:color="auto" w:fill="D4BFEA" w:themeFill="accent4" w:themeFillTint="66"/>
      </w:tcPr>
    </w:tblStylePr>
    <w:tblStylePr w:type="lastRow">
      <w:rPr>
        <w:b/>
        <w:bCs/>
        <w:color w:val="000000" w:themeColor="text1"/>
      </w:rPr>
      <w:tblPr/>
      <w:tcPr>
        <w:shd w:val="clear" w:color="auto" w:fill="D4BFEA" w:themeFill="accent4" w:themeFillTint="66"/>
      </w:tcPr>
    </w:tblStylePr>
    <w:tblStylePr w:type="firstCol">
      <w:rPr>
        <w:color w:val="FFFFFF" w:themeColor="background1"/>
      </w:rPr>
      <w:tblPr/>
      <w:tcPr>
        <w:shd w:val="clear" w:color="auto" w:fill="6E37AA" w:themeFill="accent4" w:themeFillShade="BF"/>
      </w:tcPr>
    </w:tblStylePr>
    <w:tblStylePr w:type="lastCol">
      <w:rPr>
        <w:color w:val="FFFFFF" w:themeColor="background1"/>
      </w:rPr>
      <w:tblPr/>
      <w:tcPr>
        <w:shd w:val="clear" w:color="auto" w:fill="6E37AA" w:themeFill="accent4" w:themeFillShade="BF"/>
      </w:tc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ColourfulGridAccent5">
    <w:name w:val="Colorful Grid Accent 5"/>
    <w:basedOn w:val="TableNormal"/>
    <w:uiPriority w:val="73"/>
    <w:semiHidden/>
    <w:unhideWhenUsed/>
    <w:rsid w:val="001C120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F6FF" w:themeFill="accent5" w:themeFillTint="33"/>
    </w:tcPr>
    <w:tblStylePr w:type="firstRow">
      <w:rPr>
        <w:b/>
        <w:bCs/>
      </w:rPr>
      <w:tblPr/>
      <w:tcPr>
        <w:shd w:val="clear" w:color="auto" w:fill="82EEFF" w:themeFill="accent5" w:themeFillTint="66"/>
      </w:tcPr>
    </w:tblStylePr>
    <w:tblStylePr w:type="lastRow">
      <w:rPr>
        <w:b/>
        <w:bCs/>
        <w:color w:val="000000" w:themeColor="text1"/>
      </w:rPr>
      <w:tblPr/>
      <w:tcPr>
        <w:shd w:val="clear" w:color="auto" w:fill="82EEFF" w:themeFill="accent5" w:themeFillTint="66"/>
      </w:tcPr>
    </w:tblStylePr>
    <w:tblStylePr w:type="firstCol">
      <w:rPr>
        <w:color w:val="FFFFFF" w:themeColor="background1"/>
      </w:rPr>
      <w:tblPr/>
      <w:tcPr>
        <w:shd w:val="clear" w:color="auto" w:fill="008094" w:themeFill="accent5" w:themeFillShade="BF"/>
      </w:tcPr>
    </w:tblStylePr>
    <w:tblStylePr w:type="lastCol">
      <w:rPr>
        <w:color w:val="FFFFFF" w:themeColor="background1"/>
      </w:rPr>
      <w:tblPr/>
      <w:tcPr>
        <w:shd w:val="clear" w:color="auto" w:fill="008094" w:themeFill="accent5" w:themeFillShade="BF"/>
      </w:tc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ColourfulGridAccent6">
    <w:name w:val="Colorful Grid Accent 6"/>
    <w:basedOn w:val="TableNormal"/>
    <w:uiPriority w:val="73"/>
    <w:semiHidden/>
    <w:unhideWhenUsed/>
    <w:rsid w:val="001C120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8CD" w:themeFill="accent6" w:themeFillTint="33"/>
    </w:tcPr>
    <w:tblStylePr w:type="firstRow">
      <w:rPr>
        <w:b/>
        <w:bCs/>
      </w:rPr>
      <w:tblPr/>
      <w:tcPr>
        <w:shd w:val="clear" w:color="auto" w:fill="FED19C" w:themeFill="accent6" w:themeFillTint="66"/>
      </w:tcPr>
    </w:tblStylePr>
    <w:tblStylePr w:type="lastRow">
      <w:rPr>
        <w:b/>
        <w:bCs/>
        <w:color w:val="000000" w:themeColor="text1"/>
      </w:rPr>
      <w:tblPr/>
      <w:tcPr>
        <w:shd w:val="clear" w:color="auto" w:fill="FED19C" w:themeFill="accent6" w:themeFillTint="66"/>
      </w:tcPr>
    </w:tblStylePr>
    <w:tblStylePr w:type="firstCol">
      <w:rPr>
        <w:color w:val="FFFFFF" w:themeColor="background1"/>
      </w:rPr>
      <w:tblPr/>
      <w:tcPr>
        <w:shd w:val="clear" w:color="auto" w:fill="C36B01" w:themeFill="accent6" w:themeFillShade="BF"/>
      </w:tcPr>
    </w:tblStylePr>
    <w:tblStylePr w:type="lastCol">
      <w:rPr>
        <w:color w:val="FFFFFF" w:themeColor="background1"/>
      </w:rPr>
      <w:tblPr/>
      <w:tcPr>
        <w:shd w:val="clear" w:color="auto" w:fill="C36B01" w:themeFill="accent6" w:themeFillShade="BF"/>
      </w:tc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styleId="ColourfulList">
    <w:name w:val="Colorful List"/>
    <w:basedOn w:val="TableNormal"/>
    <w:uiPriority w:val="72"/>
    <w:semiHidden/>
    <w:unhideWhenUsed/>
    <w:rsid w:val="001C120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1C120C"/>
    <w:pPr>
      <w:spacing w:after="0" w:line="240" w:lineRule="auto"/>
    </w:pPr>
    <w:rPr>
      <w:color w:val="000000" w:themeColor="text1"/>
    </w:rPr>
    <w:tblPr>
      <w:tblStyleRowBandSize w:val="1"/>
      <w:tblStyleColBandSize w:val="1"/>
    </w:tblPr>
    <w:tcPr>
      <w:shd w:val="clear" w:color="auto" w:fill="E8F9F1" w:themeFill="accen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1DC" w:themeFill="accent1" w:themeFillTint="3F"/>
      </w:tcPr>
    </w:tblStylePr>
    <w:tblStylePr w:type="band1Horz">
      <w:tblPr/>
      <w:tcPr>
        <w:shd w:val="clear" w:color="auto" w:fill="D0F4E3" w:themeFill="accent1" w:themeFillTint="33"/>
      </w:tcPr>
    </w:tblStylePr>
  </w:style>
  <w:style w:type="table" w:styleId="ColourfulListAccent2">
    <w:name w:val="Colorful List Accent 2"/>
    <w:basedOn w:val="TableNormal"/>
    <w:uiPriority w:val="72"/>
    <w:semiHidden/>
    <w:unhideWhenUsed/>
    <w:rsid w:val="001C120C"/>
    <w:pPr>
      <w:spacing w:after="0" w:line="240" w:lineRule="auto"/>
    </w:pPr>
    <w:rPr>
      <w:color w:val="000000" w:themeColor="text1"/>
    </w:rPr>
    <w:tblPr>
      <w:tblStyleRowBandSize w:val="1"/>
      <w:tblStyleColBandSize w:val="1"/>
    </w:tblPr>
    <w:tcPr>
      <w:shd w:val="clear" w:color="auto" w:fill="F6FBE4" w:themeFill="accent2"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5BD" w:themeFill="accent2" w:themeFillTint="3F"/>
      </w:tcPr>
    </w:tblStylePr>
    <w:tblStylePr w:type="band1Horz">
      <w:tblPr/>
      <w:tcPr>
        <w:shd w:val="clear" w:color="auto" w:fill="EDF7C9" w:themeFill="accent2" w:themeFillTint="33"/>
      </w:tcPr>
    </w:tblStylePr>
  </w:style>
  <w:style w:type="table" w:styleId="ColourfulListAccent3">
    <w:name w:val="Colorful List Accent 3"/>
    <w:basedOn w:val="TableNormal"/>
    <w:uiPriority w:val="72"/>
    <w:semiHidden/>
    <w:unhideWhenUsed/>
    <w:rsid w:val="001C120C"/>
    <w:pPr>
      <w:spacing w:after="0" w:line="240" w:lineRule="auto"/>
    </w:pPr>
    <w:rPr>
      <w:color w:val="000000" w:themeColor="text1"/>
    </w:rPr>
    <w:tblPr>
      <w:tblStyleRowBandSize w:val="1"/>
      <w:tblStyleColBandSize w:val="1"/>
    </w:tblPr>
    <w:tcPr>
      <w:shd w:val="clear" w:color="auto" w:fill="FDF0EB" w:themeFill="accent3" w:themeFillTint="19"/>
    </w:tcPr>
    <w:tblStylePr w:type="firstRow">
      <w:rPr>
        <w:b/>
        <w:bCs/>
        <w:color w:val="FFFFFF" w:themeColor="background1"/>
      </w:rPr>
      <w:tblPr/>
      <w:tcPr>
        <w:tcBorders>
          <w:bottom w:val="single" w:sz="12" w:space="0" w:color="FFFFFF" w:themeColor="background1"/>
        </w:tcBorders>
        <w:shd w:val="clear" w:color="auto" w:fill="763AB5" w:themeFill="accent4" w:themeFillShade="CC"/>
      </w:tcPr>
    </w:tblStylePr>
    <w:tblStylePr w:type="lastRow">
      <w:rPr>
        <w:b/>
        <w:bCs/>
        <w:color w:val="763AB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9CE" w:themeFill="accent3" w:themeFillTint="3F"/>
      </w:tcPr>
    </w:tblStylePr>
    <w:tblStylePr w:type="band1Horz">
      <w:tblPr/>
      <w:tcPr>
        <w:shd w:val="clear" w:color="auto" w:fill="FCE1D7" w:themeFill="accent3" w:themeFillTint="33"/>
      </w:tcPr>
    </w:tblStylePr>
  </w:style>
  <w:style w:type="table" w:styleId="ColourfulListAccent4">
    <w:name w:val="Colorful List Accent 4"/>
    <w:basedOn w:val="TableNormal"/>
    <w:uiPriority w:val="72"/>
    <w:semiHidden/>
    <w:unhideWhenUsed/>
    <w:rsid w:val="001C120C"/>
    <w:pPr>
      <w:spacing w:after="0" w:line="240" w:lineRule="auto"/>
    </w:pPr>
    <w:rPr>
      <w:color w:val="000000" w:themeColor="text1"/>
    </w:rPr>
    <w:tblPr>
      <w:tblStyleRowBandSize w:val="1"/>
      <w:tblStyleColBandSize w:val="1"/>
    </w:tblPr>
    <w:tcPr>
      <w:shd w:val="clear" w:color="auto" w:fill="F4EFFA" w:themeFill="accent4" w:themeFillTint="19"/>
    </w:tcPr>
    <w:tblStylePr w:type="firstRow">
      <w:rPr>
        <w:b/>
        <w:bCs/>
        <w:color w:val="FFFFFF" w:themeColor="background1"/>
      </w:rPr>
      <w:tblPr/>
      <w:tcPr>
        <w:tcBorders>
          <w:bottom w:val="single" w:sz="12" w:space="0" w:color="FFFFFF" w:themeColor="background1"/>
        </w:tcBorders>
        <w:shd w:val="clear" w:color="auto" w:fill="DD4611" w:themeFill="accent3" w:themeFillShade="CC"/>
      </w:tcPr>
    </w:tblStylePr>
    <w:tblStylePr w:type="lastRow">
      <w:rPr>
        <w:b/>
        <w:bCs/>
        <w:color w:val="DD461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7F2" w:themeFill="accent4" w:themeFillTint="3F"/>
      </w:tcPr>
    </w:tblStylePr>
    <w:tblStylePr w:type="band1Horz">
      <w:tblPr/>
      <w:tcPr>
        <w:shd w:val="clear" w:color="auto" w:fill="E9DFF4" w:themeFill="accent4" w:themeFillTint="33"/>
      </w:tcPr>
    </w:tblStylePr>
  </w:style>
  <w:style w:type="table" w:styleId="ColourfulListAccent5">
    <w:name w:val="Colorful List Accent 5"/>
    <w:basedOn w:val="TableNormal"/>
    <w:uiPriority w:val="72"/>
    <w:semiHidden/>
    <w:unhideWhenUsed/>
    <w:rsid w:val="001C120C"/>
    <w:pPr>
      <w:spacing w:after="0" w:line="240" w:lineRule="auto"/>
    </w:pPr>
    <w:rPr>
      <w:color w:val="000000" w:themeColor="text1"/>
    </w:rPr>
    <w:tblPr>
      <w:tblStyleRowBandSize w:val="1"/>
      <w:tblStyleColBandSize w:val="1"/>
    </w:tblPr>
    <w:tcPr>
      <w:shd w:val="clear" w:color="auto" w:fill="E0FBFF" w:themeFill="accent5" w:themeFillTint="19"/>
    </w:tcPr>
    <w:tblStylePr w:type="firstRow">
      <w:rPr>
        <w:b/>
        <w:bCs/>
        <w:color w:val="FFFFFF" w:themeColor="background1"/>
      </w:rPr>
      <w:tblPr/>
      <w:tcPr>
        <w:tcBorders>
          <w:bottom w:val="single" w:sz="12" w:space="0" w:color="FFFFFF" w:themeColor="background1"/>
        </w:tcBorders>
        <w:shd w:val="clear" w:color="auto" w:fill="D07201" w:themeFill="accent6" w:themeFillShade="CC"/>
      </w:tcPr>
    </w:tblStylePr>
    <w:tblStylePr w:type="lastRow">
      <w:rPr>
        <w:b/>
        <w:bCs/>
        <w:color w:val="D0720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F4FF" w:themeFill="accent5" w:themeFillTint="3F"/>
      </w:tcPr>
    </w:tblStylePr>
    <w:tblStylePr w:type="band1Horz">
      <w:tblPr/>
      <w:tcPr>
        <w:shd w:val="clear" w:color="auto" w:fill="C0F6FF" w:themeFill="accent5" w:themeFillTint="33"/>
      </w:tcPr>
    </w:tblStylePr>
  </w:style>
  <w:style w:type="table" w:styleId="ColourfulListAccent6">
    <w:name w:val="Colorful List Accent 6"/>
    <w:basedOn w:val="TableNormal"/>
    <w:uiPriority w:val="72"/>
    <w:semiHidden/>
    <w:unhideWhenUsed/>
    <w:rsid w:val="001C120C"/>
    <w:pPr>
      <w:spacing w:after="0" w:line="240" w:lineRule="auto"/>
    </w:pPr>
    <w:rPr>
      <w:color w:val="000000" w:themeColor="text1"/>
    </w:rPr>
    <w:tblPr>
      <w:tblStyleRowBandSize w:val="1"/>
      <w:tblStyleColBandSize w:val="1"/>
    </w:tblPr>
    <w:tcPr>
      <w:shd w:val="clear" w:color="auto" w:fill="FEF3E6" w:themeFill="accent6" w:themeFillTint="19"/>
    </w:tcPr>
    <w:tblStylePr w:type="firstRow">
      <w:rPr>
        <w:b/>
        <w:bCs/>
        <w:color w:val="FFFFFF" w:themeColor="background1"/>
      </w:rPr>
      <w:tblPr/>
      <w:tcPr>
        <w:tcBorders>
          <w:bottom w:val="single" w:sz="12" w:space="0" w:color="FFFFFF" w:themeColor="background1"/>
        </w:tcBorders>
        <w:shd w:val="clear" w:color="auto" w:fill="00899E" w:themeFill="accent5" w:themeFillShade="CC"/>
      </w:tcPr>
    </w:tblStylePr>
    <w:tblStylePr w:type="lastRow">
      <w:rPr>
        <w:b/>
        <w:bCs/>
        <w:color w:val="00899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3C2" w:themeFill="accent6" w:themeFillTint="3F"/>
      </w:tcPr>
    </w:tblStylePr>
    <w:tblStylePr w:type="band1Horz">
      <w:tblPr/>
      <w:tcPr>
        <w:shd w:val="clear" w:color="auto" w:fill="FEE8CD" w:themeFill="accent6" w:themeFillTint="33"/>
      </w:tcPr>
    </w:tblStylePr>
  </w:style>
  <w:style w:type="table" w:styleId="ColourfulShading">
    <w:name w:val="Colorful Shading"/>
    <w:basedOn w:val="TableNormal"/>
    <w:uiPriority w:val="71"/>
    <w:semiHidden/>
    <w:unhideWhenUsed/>
    <w:rsid w:val="001C120C"/>
    <w:pPr>
      <w:spacing w:after="0" w:line="240" w:lineRule="auto"/>
    </w:pPr>
    <w:rPr>
      <w:color w:val="000000" w:themeColor="text1"/>
    </w:rPr>
    <w:tblPr>
      <w:tblStyleRowBandSize w:val="1"/>
      <w:tblStyleColBandSize w:val="1"/>
      <w:tblBorders>
        <w:top w:val="single" w:sz="24" w:space="0" w:color="93B41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1C120C"/>
    <w:pPr>
      <w:spacing w:after="0" w:line="240" w:lineRule="auto"/>
    </w:pPr>
    <w:rPr>
      <w:color w:val="000000" w:themeColor="text1"/>
    </w:rPr>
    <w:tblPr>
      <w:tblStyleRowBandSize w:val="1"/>
      <w:tblStyleColBandSize w:val="1"/>
      <w:tblBorders>
        <w:top w:val="single" w:sz="24" w:space="0" w:color="93B41A" w:themeColor="accent2"/>
        <w:left w:val="single" w:sz="4" w:space="0" w:color="2BB673" w:themeColor="accent1"/>
        <w:bottom w:val="single" w:sz="4" w:space="0" w:color="2BB673" w:themeColor="accent1"/>
        <w:right w:val="single" w:sz="4" w:space="0" w:color="2BB673" w:themeColor="accent1"/>
        <w:insideH w:val="single" w:sz="4" w:space="0" w:color="FFFFFF" w:themeColor="background1"/>
        <w:insideV w:val="single" w:sz="4" w:space="0" w:color="FFFFFF" w:themeColor="background1"/>
      </w:tblBorders>
    </w:tblPr>
    <w:tcPr>
      <w:shd w:val="clear" w:color="auto" w:fill="E8F9F1" w:themeFill="accen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6D44" w:themeFill="accent1" w:themeFillShade="99"/>
      </w:tcPr>
    </w:tblStylePr>
    <w:tblStylePr w:type="firstCol">
      <w:rPr>
        <w:color w:val="FFFFFF" w:themeColor="background1"/>
      </w:rPr>
      <w:tblPr/>
      <w:tcPr>
        <w:tcBorders>
          <w:top w:val="nil"/>
          <w:left w:val="nil"/>
          <w:bottom w:val="nil"/>
          <w:right w:val="nil"/>
          <w:insideH w:val="single" w:sz="4" w:space="0" w:color="196D44" w:themeColor="accent1" w:themeShade="99"/>
          <w:insideV w:val="nil"/>
        </w:tcBorders>
        <w:shd w:val="clear" w:color="auto" w:fill="196D4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96D44" w:themeFill="accent1" w:themeFillShade="99"/>
      </w:tcPr>
    </w:tblStylePr>
    <w:tblStylePr w:type="band1Vert">
      <w:tblPr/>
      <w:tcPr>
        <w:shd w:val="clear" w:color="auto" w:fill="A2E9C7" w:themeFill="accent1" w:themeFillTint="66"/>
      </w:tcPr>
    </w:tblStylePr>
    <w:tblStylePr w:type="band1Horz">
      <w:tblPr/>
      <w:tcPr>
        <w:shd w:val="clear" w:color="auto" w:fill="8CE4B9"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1C120C"/>
    <w:pPr>
      <w:spacing w:after="0" w:line="240" w:lineRule="auto"/>
    </w:pPr>
    <w:rPr>
      <w:color w:val="000000" w:themeColor="text1"/>
    </w:rPr>
    <w:tblPr>
      <w:tblStyleRowBandSize w:val="1"/>
      <w:tblStyleColBandSize w:val="1"/>
      <w:tblBorders>
        <w:top w:val="single" w:sz="24" w:space="0" w:color="93B41A" w:themeColor="accent2"/>
        <w:left w:val="single" w:sz="4" w:space="0" w:color="93B41A" w:themeColor="accent2"/>
        <w:bottom w:val="single" w:sz="4" w:space="0" w:color="93B41A" w:themeColor="accent2"/>
        <w:right w:val="single" w:sz="4" w:space="0" w:color="93B41A" w:themeColor="accent2"/>
        <w:insideH w:val="single" w:sz="4" w:space="0" w:color="FFFFFF" w:themeColor="background1"/>
        <w:insideV w:val="single" w:sz="4" w:space="0" w:color="FFFFFF" w:themeColor="background1"/>
      </w:tblBorders>
    </w:tblPr>
    <w:tcPr>
      <w:shd w:val="clear" w:color="auto" w:fill="F6FBE4" w:themeFill="accent2"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B0F" w:themeFill="accent2" w:themeFillShade="99"/>
      </w:tcPr>
    </w:tblStylePr>
    <w:tblStylePr w:type="firstCol">
      <w:rPr>
        <w:color w:val="FFFFFF" w:themeColor="background1"/>
      </w:rPr>
      <w:tblPr/>
      <w:tcPr>
        <w:tcBorders>
          <w:top w:val="nil"/>
          <w:left w:val="nil"/>
          <w:bottom w:val="nil"/>
          <w:right w:val="nil"/>
          <w:insideH w:val="single" w:sz="4" w:space="0" w:color="576B0F" w:themeColor="accent2" w:themeShade="99"/>
          <w:insideV w:val="nil"/>
        </w:tcBorders>
        <w:shd w:val="clear" w:color="auto" w:fill="576B0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B0F" w:themeFill="accent2" w:themeFillShade="99"/>
      </w:tcPr>
    </w:tblStylePr>
    <w:tblStylePr w:type="band1Vert">
      <w:tblPr/>
      <w:tcPr>
        <w:shd w:val="clear" w:color="auto" w:fill="DCEF94" w:themeFill="accent2" w:themeFillTint="66"/>
      </w:tcPr>
    </w:tblStylePr>
    <w:tblStylePr w:type="band1Horz">
      <w:tblPr/>
      <w:tcPr>
        <w:shd w:val="clear" w:color="auto" w:fill="D3EB7A"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1C120C"/>
    <w:pPr>
      <w:spacing w:after="0" w:line="240" w:lineRule="auto"/>
    </w:pPr>
    <w:rPr>
      <w:color w:val="000000" w:themeColor="text1"/>
    </w:rPr>
    <w:tblPr>
      <w:tblStyleRowBandSize w:val="1"/>
      <w:tblStyleColBandSize w:val="1"/>
      <w:tblBorders>
        <w:top w:val="single" w:sz="24" w:space="0" w:color="9561CC" w:themeColor="accent4"/>
        <w:left w:val="single" w:sz="4" w:space="0" w:color="F06A3B" w:themeColor="accent3"/>
        <w:bottom w:val="single" w:sz="4" w:space="0" w:color="F06A3B" w:themeColor="accent3"/>
        <w:right w:val="single" w:sz="4" w:space="0" w:color="F06A3B" w:themeColor="accent3"/>
        <w:insideH w:val="single" w:sz="4" w:space="0" w:color="FFFFFF" w:themeColor="background1"/>
        <w:insideV w:val="single" w:sz="4" w:space="0" w:color="FFFFFF" w:themeColor="background1"/>
      </w:tblBorders>
    </w:tblPr>
    <w:tcPr>
      <w:shd w:val="clear" w:color="auto" w:fill="FDF0EB" w:themeFill="accent3" w:themeFillTint="19"/>
    </w:tcPr>
    <w:tblStylePr w:type="firstRow">
      <w:rPr>
        <w:b/>
        <w:bCs/>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40C" w:themeFill="accent3" w:themeFillShade="99"/>
      </w:tcPr>
    </w:tblStylePr>
    <w:tblStylePr w:type="firstCol">
      <w:rPr>
        <w:color w:val="FFFFFF" w:themeColor="background1"/>
      </w:rPr>
      <w:tblPr/>
      <w:tcPr>
        <w:tcBorders>
          <w:top w:val="nil"/>
          <w:left w:val="nil"/>
          <w:bottom w:val="nil"/>
          <w:right w:val="nil"/>
          <w:insideH w:val="single" w:sz="4" w:space="0" w:color="A6340C" w:themeColor="accent3" w:themeShade="99"/>
          <w:insideV w:val="nil"/>
        </w:tcBorders>
        <w:shd w:val="clear" w:color="auto" w:fill="A634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6340C" w:themeFill="accent3" w:themeFillShade="99"/>
      </w:tcPr>
    </w:tblStylePr>
    <w:tblStylePr w:type="band1Vert">
      <w:tblPr/>
      <w:tcPr>
        <w:shd w:val="clear" w:color="auto" w:fill="F9C3B0" w:themeFill="accent3" w:themeFillTint="66"/>
      </w:tcPr>
    </w:tblStylePr>
    <w:tblStylePr w:type="band1Horz">
      <w:tblPr/>
      <w:tcPr>
        <w:shd w:val="clear" w:color="auto" w:fill="F7B49D" w:themeFill="accent3" w:themeFillTint="7F"/>
      </w:tcPr>
    </w:tblStylePr>
  </w:style>
  <w:style w:type="table" w:styleId="ColourfulShadingAccent4">
    <w:name w:val="Colorful Shading Accent 4"/>
    <w:basedOn w:val="TableNormal"/>
    <w:uiPriority w:val="71"/>
    <w:semiHidden/>
    <w:unhideWhenUsed/>
    <w:rsid w:val="001C120C"/>
    <w:pPr>
      <w:spacing w:after="0" w:line="240" w:lineRule="auto"/>
    </w:pPr>
    <w:rPr>
      <w:color w:val="000000" w:themeColor="text1"/>
    </w:rPr>
    <w:tblPr>
      <w:tblStyleRowBandSize w:val="1"/>
      <w:tblStyleColBandSize w:val="1"/>
      <w:tblBorders>
        <w:top w:val="single" w:sz="24" w:space="0" w:color="F06A3B" w:themeColor="accent3"/>
        <w:left w:val="single" w:sz="4" w:space="0" w:color="9561CC" w:themeColor="accent4"/>
        <w:bottom w:val="single" w:sz="4" w:space="0" w:color="9561CC" w:themeColor="accent4"/>
        <w:right w:val="single" w:sz="4" w:space="0" w:color="9561CC" w:themeColor="accent4"/>
        <w:insideH w:val="single" w:sz="4" w:space="0" w:color="FFFFFF" w:themeColor="background1"/>
        <w:insideV w:val="single" w:sz="4" w:space="0" w:color="FFFFFF" w:themeColor="background1"/>
      </w:tblBorders>
    </w:tblPr>
    <w:tcPr>
      <w:shd w:val="clear" w:color="auto" w:fill="F4EFFA" w:themeFill="accent4" w:themeFillTint="19"/>
    </w:tcPr>
    <w:tblStylePr w:type="firstRow">
      <w:rPr>
        <w:b/>
        <w:bCs/>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2C88" w:themeFill="accent4" w:themeFillShade="99"/>
      </w:tcPr>
    </w:tblStylePr>
    <w:tblStylePr w:type="firstCol">
      <w:rPr>
        <w:color w:val="FFFFFF" w:themeColor="background1"/>
      </w:rPr>
      <w:tblPr/>
      <w:tcPr>
        <w:tcBorders>
          <w:top w:val="nil"/>
          <w:left w:val="nil"/>
          <w:bottom w:val="nil"/>
          <w:right w:val="nil"/>
          <w:insideH w:val="single" w:sz="4" w:space="0" w:color="582C88" w:themeColor="accent4" w:themeShade="99"/>
          <w:insideV w:val="nil"/>
        </w:tcBorders>
        <w:shd w:val="clear" w:color="auto" w:fill="582C8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82C88" w:themeFill="accent4" w:themeFillShade="99"/>
      </w:tcPr>
    </w:tblStylePr>
    <w:tblStylePr w:type="band1Vert">
      <w:tblPr/>
      <w:tcPr>
        <w:shd w:val="clear" w:color="auto" w:fill="D4BFEA" w:themeFill="accent4" w:themeFillTint="66"/>
      </w:tcPr>
    </w:tblStylePr>
    <w:tblStylePr w:type="band1Horz">
      <w:tblPr/>
      <w:tcPr>
        <w:shd w:val="clear" w:color="auto" w:fill="C9B0E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1C120C"/>
    <w:pPr>
      <w:spacing w:after="0" w:line="240" w:lineRule="auto"/>
    </w:pPr>
    <w:rPr>
      <w:color w:val="000000" w:themeColor="text1"/>
    </w:rPr>
    <w:tblPr>
      <w:tblStyleRowBandSize w:val="1"/>
      <w:tblStyleColBandSize w:val="1"/>
      <w:tblBorders>
        <w:top w:val="single" w:sz="24" w:space="0" w:color="FD8F0A" w:themeColor="accent6"/>
        <w:left w:val="single" w:sz="4" w:space="0" w:color="00ADC6" w:themeColor="accent5"/>
        <w:bottom w:val="single" w:sz="4" w:space="0" w:color="00ADC6" w:themeColor="accent5"/>
        <w:right w:val="single" w:sz="4" w:space="0" w:color="00ADC6" w:themeColor="accent5"/>
        <w:insideH w:val="single" w:sz="4" w:space="0" w:color="FFFFFF" w:themeColor="background1"/>
        <w:insideV w:val="single" w:sz="4" w:space="0" w:color="FFFFFF" w:themeColor="background1"/>
      </w:tblBorders>
    </w:tblPr>
    <w:tcPr>
      <w:shd w:val="clear" w:color="auto" w:fill="E0FBFF" w:themeFill="accent5" w:themeFillTint="19"/>
    </w:tcPr>
    <w:tblStylePr w:type="firstRow">
      <w:rPr>
        <w:b/>
        <w:bCs/>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6" w:themeFill="accent5" w:themeFillShade="99"/>
      </w:tcPr>
    </w:tblStylePr>
    <w:tblStylePr w:type="firstCol">
      <w:rPr>
        <w:color w:val="FFFFFF" w:themeColor="background1"/>
      </w:rPr>
      <w:tblPr/>
      <w:tcPr>
        <w:tcBorders>
          <w:top w:val="nil"/>
          <w:left w:val="nil"/>
          <w:bottom w:val="nil"/>
          <w:right w:val="nil"/>
          <w:insideH w:val="single" w:sz="4" w:space="0" w:color="006776" w:themeColor="accent5" w:themeShade="99"/>
          <w:insideV w:val="nil"/>
        </w:tcBorders>
        <w:shd w:val="clear" w:color="auto" w:fill="0067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776" w:themeFill="accent5" w:themeFillShade="99"/>
      </w:tcPr>
    </w:tblStylePr>
    <w:tblStylePr w:type="band1Vert">
      <w:tblPr/>
      <w:tcPr>
        <w:shd w:val="clear" w:color="auto" w:fill="82EEFF" w:themeFill="accent5" w:themeFillTint="66"/>
      </w:tcPr>
    </w:tblStylePr>
    <w:tblStylePr w:type="band1Horz">
      <w:tblPr/>
      <w:tcPr>
        <w:shd w:val="clear" w:color="auto" w:fill="63EAF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1C120C"/>
    <w:pPr>
      <w:spacing w:after="0" w:line="240" w:lineRule="auto"/>
    </w:pPr>
    <w:rPr>
      <w:color w:val="000000" w:themeColor="text1"/>
    </w:rPr>
    <w:tblPr>
      <w:tblStyleRowBandSize w:val="1"/>
      <w:tblStyleColBandSize w:val="1"/>
      <w:tblBorders>
        <w:top w:val="single" w:sz="24" w:space="0" w:color="00ADC6" w:themeColor="accent5"/>
        <w:left w:val="single" w:sz="4" w:space="0" w:color="FD8F0A" w:themeColor="accent6"/>
        <w:bottom w:val="single" w:sz="4" w:space="0" w:color="FD8F0A" w:themeColor="accent6"/>
        <w:right w:val="single" w:sz="4" w:space="0" w:color="FD8F0A" w:themeColor="accent6"/>
        <w:insideH w:val="single" w:sz="4" w:space="0" w:color="FFFFFF" w:themeColor="background1"/>
        <w:insideV w:val="single" w:sz="4" w:space="0" w:color="FFFFFF" w:themeColor="background1"/>
      </w:tblBorders>
    </w:tblPr>
    <w:tcPr>
      <w:shd w:val="clear" w:color="auto" w:fill="FEF3E6" w:themeFill="accent6" w:themeFillTint="19"/>
    </w:tcPr>
    <w:tblStylePr w:type="firstRow">
      <w:rPr>
        <w:b/>
        <w:bCs/>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5501" w:themeFill="accent6" w:themeFillShade="99"/>
      </w:tcPr>
    </w:tblStylePr>
    <w:tblStylePr w:type="firstCol">
      <w:rPr>
        <w:color w:val="FFFFFF" w:themeColor="background1"/>
      </w:rPr>
      <w:tblPr/>
      <w:tcPr>
        <w:tcBorders>
          <w:top w:val="nil"/>
          <w:left w:val="nil"/>
          <w:bottom w:val="nil"/>
          <w:right w:val="nil"/>
          <w:insideH w:val="single" w:sz="4" w:space="0" w:color="9C5501" w:themeColor="accent6" w:themeShade="99"/>
          <w:insideV w:val="nil"/>
        </w:tcBorders>
        <w:shd w:val="clear" w:color="auto" w:fill="9C550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C5501" w:themeFill="accent6" w:themeFillShade="99"/>
      </w:tcPr>
    </w:tblStylePr>
    <w:tblStylePr w:type="band1Vert">
      <w:tblPr/>
      <w:tcPr>
        <w:shd w:val="clear" w:color="auto" w:fill="FED19C" w:themeFill="accent6" w:themeFillTint="66"/>
      </w:tcPr>
    </w:tblStylePr>
    <w:tblStylePr w:type="band1Horz">
      <w:tblPr/>
      <w:tcPr>
        <w:shd w:val="clear" w:color="auto" w:fill="FEC68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C120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C120C"/>
    <w:pPr>
      <w:spacing w:after="0" w:line="240" w:lineRule="auto"/>
    </w:pPr>
    <w:rPr>
      <w:color w:val="FFFFFF" w:themeColor="background1"/>
    </w:rPr>
    <w:tblPr>
      <w:tblStyleRowBandSize w:val="1"/>
      <w:tblStyleColBandSize w:val="1"/>
    </w:tblPr>
    <w:tcPr>
      <w:shd w:val="clear" w:color="auto" w:fill="2BB67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5A3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0885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08855" w:themeFill="accent1" w:themeFillShade="BF"/>
      </w:tcPr>
    </w:tblStylePr>
    <w:tblStylePr w:type="band1Vert">
      <w:tblPr/>
      <w:tcPr>
        <w:tcBorders>
          <w:top w:val="nil"/>
          <w:left w:val="nil"/>
          <w:bottom w:val="nil"/>
          <w:right w:val="nil"/>
          <w:insideH w:val="nil"/>
          <w:insideV w:val="nil"/>
        </w:tcBorders>
        <w:shd w:val="clear" w:color="auto" w:fill="208855" w:themeFill="accent1" w:themeFillShade="BF"/>
      </w:tcPr>
    </w:tblStylePr>
    <w:tblStylePr w:type="band1Horz">
      <w:tblPr/>
      <w:tcPr>
        <w:tcBorders>
          <w:top w:val="nil"/>
          <w:left w:val="nil"/>
          <w:bottom w:val="nil"/>
          <w:right w:val="nil"/>
          <w:insideH w:val="nil"/>
          <w:insideV w:val="nil"/>
        </w:tcBorders>
        <w:shd w:val="clear" w:color="auto" w:fill="208855" w:themeFill="accent1" w:themeFillShade="BF"/>
      </w:tcPr>
    </w:tblStylePr>
  </w:style>
  <w:style w:type="table" w:styleId="DarkList-Accent2">
    <w:name w:val="Dark List Accent 2"/>
    <w:basedOn w:val="TableNormal"/>
    <w:uiPriority w:val="70"/>
    <w:semiHidden/>
    <w:unhideWhenUsed/>
    <w:rsid w:val="001C120C"/>
    <w:pPr>
      <w:spacing w:after="0" w:line="240" w:lineRule="auto"/>
    </w:pPr>
    <w:rPr>
      <w:color w:val="FFFFFF" w:themeColor="background1"/>
    </w:rPr>
    <w:tblPr>
      <w:tblStyleRowBandSize w:val="1"/>
      <w:tblStyleColBandSize w:val="1"/>
    </w:tblPr>
    <w:tcPr>
      <w:shd w:val="clear" w:color="auto" w:fill="93B41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9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86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8613" w:themeFill="accent2" w:themeFillShade="BF"/>
      </w:tcPr>
    </w:tblStylePr>
    <w:tblStylePr w:type="band1Vert">
      <w:tblPr/>
      <w:tcPr>
        <w:tcBorders>
          <w:top w:val="nil"/>
          <w:left w:val="nil"/>
          <w:bottom w:val="nil"/>
          <w:right w:val="nil"/>
          <w:insideH w:val="nil"/>
          <w:insideV w:val="nil"/>
        </w:tcBorders>
        <w:shd w:val="clear" w:color="auto" w:fill="6D8613" w:themeFill="accent2" w:themeFillShade="BF"/>
      </w:tcPr>
    </w:tblStylePr>
    <w:tblStylePr w:type="band1Horz">
      <w:tblPr/>
      <w:tcPr>
        <w:tcBorders>
          <w:top w:val="nil"/>
          <w:left w:val="nil"/>
          <w:bottom w:val="nil"/>
          <w:right w:val="nil"/>
          <w:insideH w:val="nil"/>
          <w:insideV w:val="nil"/>
        </w:tcBorders>
        <w:shd w:val="clear" w:color="auto" w:fill="6D8613" w:themeFill="accent2" w:themeFillShade="BF"/>
      </w:tcPr>
    </w:tblStylePr>
  </w:style>
  <w:style w:type="table" w:styleId="DarkList-Accent3">
    <w:name w:val="Dark List Accent 3"/>
    <w:basedOn w:val="TableNormal"/>
    <w:uiPriority w:val="70"/>
    <w:semiHidden/>
    <w:unhideWhenUsed/>
    <w:rsid w:val="001C120C"/>
    <w:pPr>
      <w:spacing w:after="0" w:line="240" w:lineRule="auto"/>
    </w:pPr>
    <w:rPr>
      <w:color w:val="FFFFFF" w:themeColor="background1"/>
    </w:rPr>
    <w:tblPr>
      <w:tblStyleRowBandSize w:val="1"/>
      <w:tblStyleColBandSize w:val="1"/>
    </w:tblPr>
    <w:tcPr>
      <w:shd w:val="clear" w:color="auto" w:fill="F06A3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B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F411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F4110" w:themeFill="accent3" w:themeFillShade="BF"/>
      </w:tcPr>
    </w:tblStylePr>
    <w:tblStylePr w:type="band1Vert">
      <w:tblPr/>
      <w:tcPr>
        <w:tcBorders>
          <w:top w:val="nil"/>
          <w:left w:val="nil"/>
          <w:bottom w:val="nil"/>
          <w:right w:val="nil"/>
          <w:insideH w:val="nil"/>
          <w:insideV w:val="nil"/>
        </w:tcBorders>
        <w:shd w:val="clear" w:color="auto" w:fill="CF4110" w:themeFill="accent3" w:themeFillShade="BF"/>
      </w:tcPr>
    </w:tblStylePr>
    <w:tblStylePr w:type="band1Horz">
      <w:tblPr/>
      <w:tcPr>
        <w:tcBorders>
          <w:top w:val="nil"/>
          <w:left w:val="nil"/>
          <w:bottom w:val="nil"/>
          <w:right w:val="nil"/>
          <w:insideH w:val="nil"/>
          <w:insideV w:val="nil"/>
        </w:tcBorders>
        <w:shd w:val="clear" w:color="auto" w:fill="CF4110" w:themeFill="accent3" w:themeFillShade="BF"/>
      </w:tcPr>
    </w:tblStylePr>
  </w:style>
  <w:style w:type="table" w:styleId="DarkList-Accent4">
    <w:name w:val="Dark List Accent 4"/>
    <w:basedOn w:val="TableNormal"/>
    <w:uiPriority w:val="70"/>
    <w:semiHidden/>
    <w:unhideWhenUsed/>
    <w:rsid w:val="001C120C"/>
    <w:pPr>
      <w:spacing w:after="0" w:line="240" w:lineRule="auto"/>
    </w:pPr>
    <w:rPr>
      <w:color w:val="FFFFFF" w:themeColor="background1"/>
    </w:rPr>
    <w:tblPr>
      <w:tblStyleRowBandSize w:val="1"/>
      <w:tblStyleColBandSize w:val="1"/>
    </w:tblPr>
    <w:tcPr>
      <w:shd w:val="clear" w:color="auto" w:fill="9561C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47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E37A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E37AA" w:themeFill="accent4" w:themeFillShade="BF"/>
      </w:tcPr>
    </w:tblStylePr>
    <w:tblStylePr w:type="band1Vert">
      <w:tblPr/>
      <w:tcPr>
        <w:tcBorders>
          <w:top w:val="nil"/>
          <w:left w:val="nil"/>
          <w:bottom w:val="nil"/>
          <w:right w:val="nil"/>
          <w:insideH w:val="nil"/>
          <w:insideV w:val="nil"/>
        </w:tcBorders>
        <w:shd w:val="clear" w:color="auto" w:fill="6E37AA" w:themeFill="accent4" w:themeFillShade="BF"/>
      </w:tcPr>
    </w:tblStylePr>
    <w:tblStylePr w:type="band1Horz">
      <w:tblPr/>
      <w:tcPr>
        <w:tcBorders>
          <w:top w:val="nil"/>
          <w:left w:val="nil"/>
          <w:bottom w:val="nil"/>
          <w:right w:val="nil"/>
          <w:insideH w:val="nil"/>
          <w:insideV w:val="nil"/>
        </w:tcBorders>
        <w:shd w:val="clear" w:color="auto" w:fill="6E37AA" w:themeFill="accent4" w:themeFillShade="BF"/>
      </w:tcPr>
    </w:tblStylePr>
  </w:style>
  <w:style w:type="table" w:styleId="DarkList-Accent5">
    <w:name w:val="Dark List Accent 5"/>
    <w:basedOn w:val="TableNormal"/>
    <w:uiPriority w:val="70"/>
    <w:semiHidden/>
    <w:unhideWhenUsed/>
    <w:rsid w:val="001C120C"/>
    <w:pPr>
      <w:spacing w:after="0" w:line="240" w:lineRule="auto"/>
    </w:pPr>
    <w:rPr>
      <w:color w:val="FFFFFF" w:themeColor="background1"/>
    </w:rPr>
    <w:tblPr>
      <w:tblStyleRowBandSize w:val="1"/>
      <w:tblStyleColBandSize w:val="1"/>
    </w:tblPr>
    <w:tcPr>
      <w:shd w:val="clear" w:color="auto" w:fill="00AD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09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094" w:themeFill="accent5" w:themeFillShade="BF"/>
      </w:tcPr>
    </w:tblStylePr>
    <w:tblStylePr w:type="band1Vert">
      <w:tblPr/>
      <w:tcPr>
        <w:tcBorders>
          <w:top w:val="nil"/>
          <w:left w:val="nil"/>
          <w:bottom w:val="nil"/>
          <w:right w:val="nil"/>
          <w:insideH w:val="nil"/>
          <w:insideV w:val="nil"/>
        </w:tcBorders>
        <w:shd w:val="clear" w:color="auto" w:fill="008094" w:themeFill="accent5" w:themeFillShade="BF"/>
      </w:tcPr>
    </w:tblStylePr>
    <w:tblStylePr w:type="band1Horz">
      <w:tblPr/>
      <w:tcPr>
        <w:tcBorders>
          <w:top w:val="nil"/>
          <w:left w:val="nil"/>
          <w:bottom w:val="nil"/>
          <w:right w:val="nil"/>
          <w:insideH w:val="nil"/>
          <w:insideV w:val="nil"/>
        </w:tcBorders>
        <w:shd w:val="clear" w:color="auto" w:fill="008094" w:themeFill="accent5" w:themeFillShade="BF"/>
      </w:tcPr>
    </w:tblStylePr>
  </w:style>
  <w:style w:type="table" w:styleId="DarkList-Accent6">
    <w:name w:val="Dark List Accent 6"/>
    <w:basedOn w:val="TableNormal"/>
    <w:uiPriority w:val="70"/>
    <w:semiHidden/>
    <w:unhideWhenUsed/>
    <w:rsid w:val="001C120C"/>
    <w:pPr>
      <w:spacing w:after="0" w:line="240" w:lineRule="auto"/>
    </w:pPr>
    <w:rPr>
      <w:color w:val="FFFFFF" w:themeColor="background1"/>
    </w:rPr>
    <w:tblPr>
      <w:tblStyleRowBandSize w:val="1"/>
      <w:tblStyleColBandSize w:val="1"/>
    </w:tblPr>
    <w:tcPr>
      <w:shd w:val="clear" w:color="auto" w:fill="FD8F0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47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36B0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36B01" w:themeFill="accent6" w:themeFillShade="BF"/>
      </w:tcPr>
    </w:tblStylePr>
    <w:tblStylePr w:type="band1Vert">
      <w:tblPr/>
      <w:tcPr>
        <w:tcBorders>
          <w:top w:val="nil"/>
          <w:left w:val="nil"/>
          <w:bottom w:val="nil"/>
          <w:right w:val="nil"/>
          <w:insideH w:val="nil"/>
          <w:insideV w:val="nil"/>
        </w:tcBorders>
        <w:shd w:val="clear" w:color="auto" w:fill="C36B01" w:themeFill="accent6" w:themeFillShade="BF"/>
      </w:tcPr>
    </w:tblStylePr>
    <w:tblStylePr w:type="band1Horz">
      <w:tblPr/>
      <w:tcPr>
        <w:tcBorders>
          <w:top w:val="nil"/>
          <w:left w:val="nil"/>
          <w:bottom w:val="nil"/>
          <w:right w:val="nil"/>
          <w:insideH w:val="nil"/>
          <w:insideV w:val="nil"/>
        </w:tcBorders>
        <w:shd w:val="clear" w:color="auto" w:fill="C36B01" w:themeFill="accent6" w:themeFillShade="BF"/>
      </w:tcPr>
    </w:tblStylePr>
  </w:style>
  <w:style w:type="paragraph" w:styleId="DocumentMap">
    <w:name w:val="Document Map"/>
    <w:basedOn w:val="Normal"/>
    <w:link w:val="DocumentMapChar"/>
    <w:uiPriority w:val="99"/>
    <w:semiHidden/>
    <w:unhideWhenUsed/>
    <w:rsid w:val="001C120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C120C"/>
    <w:rPr>
      <w:rFonts w:ascii="Segoe UI" w:hAnsi="Segoe UI" w:cs="Segoe UI"/>
      <w:color w:val="1E1E1E"/>
      <w:sz w:val="16"/>
      <w:szCs w:val="16"/>
    </w:rPr>
  </w:style>
  <w:style w:type="table" w:styleId="GridTable1Light">
    <w:name w:val="Grid Table 1 Light"/>
    <w:basedOn w:val="TableNormal"/>
    <w:uiPriority w:val="46"/>
    <w:rsid w:val="001C120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C120C"/>
    <w:pPr>
      <w:spacing w:after="0" w:line="240" w:lineRule="auto"/>
    </w:pPr>
    <w:tblPr>
      <w:tblStyleRowBandSize w:val="1"/>
      <w:tblStyleColBandSize w:val="1"/>
      <w:tblBorders>
        <w:top w:val="single" w:sz="4" w:space="0" w:color="A2E9C7" w:themeColor="accent1" w:themeTint="66"/>
        <w:left w:val="single" w:sz="4" w:space="0" w:color="A2E9C7" w:themeColor="accent1" w:themeTint="66"/>
        <w:bottom w:val="single" w:sz="4" w:space="0" w:color="A2E9C7" w:themeColor="accent1" w:themeTint="66"/>
        <w:right w:val="single" w:sz="4" w:space="0" w:color="A2E9C7" w:themeColor="accent1" w:themeTint="66"/>
        <w:insideH w:val="single" w:sz="4" w:space="0" w:color="A2E9C7" w:themeColor="accent1" w:themeTint="66"/>
        <w:insideV w:val="single" w:sz="4" w:space="0" w:color="A2E9C7" w:themeColor="accent1" w:themeTint="66"/>
      </w:tblBorders>
    </w:tblPr>
    <w:tblStylePr w:type="firstRow">
      <w:rPr>
        <w:b/>
        <w:bCs/>
      </w:rPr>
      <w:tblPr/>
      <w:tcPr>
        <w:tcBorders>
          <w:bottom w:val="single" w:sz="12" w:space="0" w:color="74DEAB" w:themeColor="accent1" w:themeTint="99"/>
        </w:tcBorders>
      </w:tcPr>
    </w:tblStylePr>
    <w:tblStylePr w:type="lastRow">
      <w:rPr>
        <w:b/>
        <w:bCs/>
      </w:rPr>
      <w:tblPr/>
      <w:tcPr>
        <w:tcBorders>
          <w:top w:val="double" w:sz="2" w:space="0" w:color="74DEA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C120C"/>
    <w:pPr>
      <w:spacing w:after="0" w:line="240" w:lineRule="auto"/>
    </w:pPr>
    <w:tblPr>
      <w:tblStyleRowBandSize w:val="1"/>
      <w:tblStyleColBandSize w:val="1"/>
      <w:tblBorders>
        <w:top w:val="single" w:sz="4" w:space="0" w:color="DCEF94" w:themeColor="accent2" w:themeTint="66"/>
        <w:left w:val="single" w:sz="4" w:space="0" w:color="DCEF94" w:themeColor="accent2" w:themeTint="66"/>
        <w:bottom w:val="single" w:sz="4" w:space="0" w:color="DCEF94" w:themeColor="accent2" w:themeTint="66"/>
        <w:right w:val="single" w:sz="4" w:space="0" w:color="DCEF94" w:themeColor="accent2" w:themeTint="66"/>
        <w:insideH w:val="single" w:sz="4" w:space="0" w:color="DCEF94" w:themeColor="accent2" w:themeTint="66"/>
        <w:insideV w:val="single" w:sz="4" w:space="0" w:color="DCEF94" w:themeColor="accent2" w:themeTint="66"/>
      </w:tblBorders>
    </w:tblPr>
    <w:tblStylePr w:type="firstRow">
      <w:rPr>
        <w:b/>
        <w:bCs/>
      </w:rPr>
      <w:tblPr/>
      <w:tcPr>
        <w:tcBorders>
          <w:bottom w:val="single" w:sz="12" w:space="0" w:color="CAE85F" w:themeColor="accent2" w:themeTint="99"/>
        </w:tcBorders>
      </w:tcPr>
    </w:tblStylePr>
    <w:tblStylePr w:type="lastRow">
      <w:rPr>
        <w:b/>
        <w:bCs/>
      </w:rPr>
      <w:tblPr/>
      <w:tcPr>
        <w:tcBorders>
          <w:top w:val="double" w:sz="2" w:space="0" w:color="CAE85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C120C"/>
    <w:pPr>
      <w:spacing w:after="0" w:line="240" w:lineRule="auto"/>
    </w:pPr>
    <w:tblPr>
      <w:tblStyleRowBandSize w:val="1"/>
      <w:tblStyleColBandSize w:val="1"/>
      <w:tblBorders>
        <w:top w:val="single" w:sz="4" w:space="0" w:color="F9C3B0" w:themeColor="accent3" w:themeTint="66"/>
        <w:left w:val="single" w:sz="4" w:space="0" w:color="F9C3B0" w:themeColor="accent3" w:themeTint="66"/>
        <w:bottom w:val="single" w:sz="4" w:space="0" w:color="F9C3B0" w:themeColor="accent3" w:themeTint="66"/>
        <w:right w:val="single" w:sz="4" w:space="0" w:color="F9C3B0" w:themeColor="accent3" w:themeTint="66"/>
        <w:insideH w:val="single" w:sz="4" w:space="0" w:color="F9C3B0" w:themeColor="accent3" w:themeTint="66"/>
        <w:insideV w:val="single" w:sz="4" w:space="0" w:color="F9C3B0" w:themeColor="accent3" w:themeTint="66"/>
      </w:tblBorders>
    </w:tblPr>
    <w:tblStylePr w:type="firstRow">
      <w:rPr>
        <w:b/>
        <w:bCs/>
      </w:rPr>
      <w:tblPr/>
      <w:tcPr>
        <w:tcBorders>
          <w:bottom w:val="single" w:sz="12" w:space="0" w:color="F6A589" w:themeColor="accent3" w:themeTint="99"/>
        </w:tcBorders>
      </w:tcPr>
    </w:tblStylePr>
    <w:tblStylePr w:type="lastRow">
      <w:rPr>
        <w:b/>
        <w:bCs/>
      </w:rPr>
      <w:tblPr/>
      <w:tcPr>
        <w:tcBorders>
          <w:top w:val="double" w:sz="2" w:space="0" w:color="F6A58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C120C"/>
    <w:pPr>
      <w:spacing w:after="0" w:line="240" w:lineRule="auto"/>
    </w:pPr>
    <w:tblPr>
      <w:tblStyleRowBandSize w:val="1"/>
      <w:tblStyleColBandSize w:val="1"/>
      <w:tblBorders>
        <w:top w:val="single" w:sz="4" w:space="0" w:color="D4BFEA" w:themeColor="accent4" w:themeTint="66"/>
        <w:left w:val="single" w:sz="4" w:space="0" w:color="D4BFEA" w:themeColor="accent4" w:themeTint="66"/>
        <w:bottom w:val="single" w:sz="4" w:space="0" w:color="D4BFEA" w:themeColor="accent4" w:themeTint="66"/>
        <w:right w:val="single" w:sz="4" w:space="0" w:color="D4BFEA" w:themeColor="accent4" w:themeTint="66"/>
        <w:insideH w:val="single" w:sz="4" w:space="0" w:color="D4BFEA" w:themeColor="accent4" w:themeTint="66"/>
        <w:insideV w:val="single" w:sz="4" w:space="0" w:color="D4BFEA" w:themeColor="accent4" w:themeTint="66"/>
      </w:tblBorders>
    </w:tblPr>
    <w:tblStylePr w:type="firstRow">
      <w:rPr>
        <w:b/>
        <w:bCs/>
      </w:rPr>
      <w:tblPr/>
      <w:tcPr>
        <w:tcBorders>
          <w:bottom w:val="single" w:sz="12" w:space="0" w:color="BFA0E0" w:themeColor="accent4" w:themeTint="99"/>
        </w:tcBorders>
      </w:tcPr>
    </w:tblStylePr>
    <w:tblStylePr w:type="lastRow">
      <w:rPr>
        <w:b/>
        <w:bCs/>
      </w:rPr>
      <w:tblPr/>
      <w:tcPr>
        <w:tcBorders>
          <w:top w:val="double" w:sz="2" w:space="0" w:color="BFA0E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C120C"/>
    <w:pPr>
      <w:spacing w:after="0" w:line="240" w:lineRule="auto"/>
    </w:pPr>
    <w:tblPr>
      <w:tblStyleRowBandSize w:val="1"/>
      <w:tblStyleColBandSize w:val="1"/>
      <w:tblBorders>
        <w:top w:val="single" w:sz="4" w:space="0" w:color="82EEFF" w:themeColor="accent5" w:themeTint="66"/>
        <w:left w:val="single" w:sz="4" w:space="0" w:color="82EEFF" w:themeColor="accent5" w:themeTint="66"/>
        <w:bottom w:val="single" w:sz="4" w:space="0" w:color="82EEFF" w:themeColor="accent5" w:themeTint="66"/>
        <w:right w:val="single" w:sz="4" w:space="0" w:color="82EEFF" w:themeColor="accent5" w:themeTint="66"/>
        <w:insideH w:val="single" w:sz="4" w:space="0" w:color="82EEFF" w:themeColor="accent5" w:themeTint="66"/>
        <w:insideV w:val="single" w:sz="4" w:space="0" w:color="82EEFF" w:themeColor="accent5" w:themeTint="66"/>
      </w:tblBorders>
    </w:tblPr>
    <w:tblStylePr w:type="firstRow">
      <w:rPr>
        <w:b/>
        <w:bCs/>
      </w:rPr>
      <w:tblPr/>
      <w:tcPr>
        <w:tcBorders>
          <w:bottom w:val="single" w:sz="12" w:space="0" w:color="43E6FF" w:themeColor="accent5" w:themeTint="99"/>
        </w:tcBorders>
      </w:tcPr>
    </w:tblStylePr>
    <w:tblStylePr w:type="lastRow">
      <w:rPr>
        <w:b/>
        <w:bCs/>
      </w:rPr>
      <w:tblPr/>
      <w:tcPr>
        <w:tcBorders>
          <w:top w:val="double" w:sz="2" w:space="0" w:color="43E6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C120C"/>
    <w:pPr>
      <w:spacing w:after="0" w:line="240" w:lineRule="auto"/>
    </w:pPr>
    <w:tblPr>
      <w:tblStyleRowBandSize w:val="1"/>
      <w:tblStyleColBandSize w:val="1"/>
      <w:tblBorders>
        <w:top w:val="single" w:sz="4" w:space="0" w:color="FED19C" w:themeColor="accent6" w:themeTint="66"/>
        <w:left w:val="single" w:sz="4" w:space="0" w:color="FED19C" w:themeColor="accent6" w:themeTint="66"/>
        <w:bottom w:val="single" w:sz="4" w:space="0" w:color="FED19C" w:themeColor="accent6" w:themeTint="66"/>
        <w:right w:val="single" w:sz="4" w:space="0" w:color="FED19C" w:themeColor="accent6" w:themeTint="66"/>
        <w:insideH w:val="single" w:sz="4" w:space="0" w:color="FED19C" w:themeColor="accent6" w:themeTint="66"/>
        <w:insideV w:val="single" w:sz="4" w:space="0" w:color="FED19C" w:themeColor="accent6" w:themeTint="66"/>
      </w:tblBorders>
    </w:tblPr>
    <w:tblStylePr w:type="firstRow">
      <w:rPr>
        <w:b/>
        <w:bCs/>
      </w:rPr>
      <w:tblPr/>
      <w:tcPr>
        <w:tcBorders>
          <w:bottom w:val="single" w:sz="12" w:space="0" w:color="FDBB6B" w:themeColor="accent6" w:themeTint="99"/>
        </w:tcBorders>
      </w:tcPr>
    </w:tblStylePr>
    <w:tblStylePr w:type="lastRow">
      <w:rPr>
        <w:b/>
        <w:bCs/>
      </w:rPr>
      <w:tblPr/>
      <w:tcPr>
        <w:tcBorders>
          <w:top w:val="double" w:sz="2" w:space="0" w:color="FDBB6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C120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C120C"/>
    <w:pPr>
      <w:spacing w:after="0" w:line="240" w:lineRule="auto"/>
    </w:pPr>
    <w:tblPr>
      <w:tblStyleRowBandSize w:val="1"/>
      <w:tblStyleColBandSize w:val="1"/>
      <w:tblBorders>
        <w:top w:val="single" w:sz="2" w:space="0" w:color="74DEAB" w:themeColor="accent1" w:themeTint="99"/>
        <w:bottom w:val="single" w:sz="2" w:space="0" w:color="74DEAB" w:themeColor="accent1" w:themeTint="99"/>
        <w:insideH w:val="single" w:sz="2" w:space="0" w:color="74DEAB" w:themeColor="accent1" w:themeTint="99"/>
        <w:insideV w:val="single" w:sz="2" w:space="0" w:color="74DEAB" w:themeColor="accent1" w:themeTint="99"/>
      </w:tblBorders>
    </w:tblPr>
    <w:tblStylePr w:type="firstRow">
      <w:rPr>
        <w:b/>
        <w:bCs/>
      </w:rPr>
      <w:tblPr/>
      <w:tcPr>
        <w:tcBorders>
          <w:top w:val="nil"/>
          <w:bottom w:val="single" w:sz="12" w:space="0" w:color="74DEAB" w:themeColor="accent1" w:themeTint="99"/>
          <w:insideH w:val="nil"/>
          <w:insideV w:val="nil"/>
        </w:tcBorders>
        <w:shd w:val="clear" w:color="auto" w:fill="FFFFFF" w:themeFill="background1"/>
      </w:tcPr>
    </w:tblStylePr>
    <w:tblStylePr w:type="lastRow">
      <w:rPr>
        <w:b/>
        <w:bCs/>
      </w:rPr>
      <w:tblPr/>
      <w:tcPr>
        <w:tcBorders>
          <w:top w:val="double" w:sz="2" w:space="0" w:color="74DEA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2-Accent2">
    <w:name w:val="Grid Table 2 Accent 2"/>
    <w:basedOn w:val="TableNormal"/>
    <w:uiPriority w:val="47"/>
    <w:rsid w:val="001C120C"/>
    <w:pPr>
      <w:spacing w:after="0" w:line="240" w:lineRule="auto"/>
    </w:pPr>
    <w:tblPr>
      <w:tblStyleRowBandSize w:val="1"/>
      <w:tblStyleColBandSize w:val="1"/>
      <w:tblBorders>
        <w:top w:val="single" w:sz="2" w:space="0" w:color="CAE85F" w:themeColor="accent2" w:themeTint="99"/>
        <w:bottom w:val="single" w:sz="2" w:space="0" w:color="CAE85F" w:themeColor="accent2" w:themeTint="99"/>
        <w:insideH w:val="single" w:sz="2" w:space="0" w:color="CAE85F" w:themeColor="accent2" w:themeTint="99"/>
        <w:insideV w:val="single" w:sz="2" w:space="0" w:color="CAE85F" w:themeColor="accent2" w:themeTint="99"/>
      </w:tblBorders>
    </w:tblPr>
    <w:tblStylePr w:type="firstRow">
      <w:rPr>
        <w:b/>
        <w:bCs/>
      </w:rPr>
      <w:tblPr/>
      <w:tcPr>
        <w:tcBorders>
          <w:top w:val="nil"/>
          <w:bottom w:val="single" w:sz="12" w:space="0" w:color="CAE85F" w:themeColor="accent2" w:themeTint="99"/>
          <w:insideH w:val="nil"/>
          <w:insideV w:val="nil"/>
        </w:tcBorders>
        <w:shd w:val="clear" w:color="auto" w:fill="FFFFFF" w:themeFill="background1"/>
      </w:tcPr>
    </w:tblStylePr>
    <w:tblStylePr w:type="lastRow">
      <w:rPr>
        <w:b/>
        <w:bCs/>
      </w:rPr>
      <w:tblPr/>
      <w:tcPr>
        <w:tcBorders>
          <w:top w:val="double" w:sz="2" w:space="0" w:color="CAE85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2-Accent3">
    <w:name w:val="Grid Table 2 Accent 3"/>
    <w:basedOn w:val="TableNormal"/>
    <w:uiPriority w:val="47"/>
    <w:rsid w:val="001C120C"/>
    <w:pPr>
      <w:spacing w:after="0" w:line="240" w:lineRule="auto"/>
    </w:pPr>
    <w:tblPr>
      <w:tblStyleRowBandSize w:val="1"/>
      <w:tblStyleColBandSize w:val="1"/>
      <w:tblBorders>
        <w:top w:val="single" w:sz="2" w:space="0" w:color="F6A589" w:themeColor="accent3" w:themeTint="99"/>
        <w:bottom w:val="single" w:sz="2" w:space="0" w:color="F6A589" w:themeColor="accent3" w:themeTint="99"/>
        <w:insideH w:val="single" w:sz="2" w:space="0" w:color="F6A589" w:themeColor="accent3" w:themeTint="99"/>
        <w:insideV w:val="single" w:sz="2" w:space="0" w:color="F6A589" w:themeColor="accent3" w:themeTint="99"/>
      </w:tblBorders>
    </w:tblPr>
    <w:tblStylePr w:type="firstRow">
      <w:rPr>
        <w:b/>
        <w:bCs/>
      </w:rPr>
      <w:tblPr/>
      <w:tcPr>
        <w:tcBorders>
          <w:top w:val="nil"/>
          <w:bottom w:val="single" w:sz="12" w:space="0" w:color="F6A589" w:themeColor="accent3" w:themeTint="99"/>
          <w:insideH w:val="nil"/>
          <w:insideV w:val="nil"/>
        </w:tcBorders>
        <w:shd w:val="clear" w:color="auto" w:fill="FFFFFF" w:themeFill="background1"/>
      </w:tcPr>
    </w:tblStylePr>
    <w:tblStylePr w:type="lastRow">
      <w:rPr>
        <w:b/>
        <w:bCs/>
      </w:rPr>
      <w:tblPr/>
      <w:tcPr>
        <w:tcBorders>
          <w:top w:val="double" w:sz="2" w:space="0" w:color="F6A5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2-Accent4">
    <w:name w:val="Grid Table 2 Accent 4"/>
    <w:basedOn w:val="TableNormal"/>
    <w:uiPriority w:val="47"/>
    <w:rsid w:val="001C120C"/>
    <w:pPr>
      <w:spacing w:after="0" w:line="240" w:lineRule="auto"/>
    </w:pPr>
    <w:tblPr>
      <w:tblStyleRowBandSize w:val="1"/>
      <w:tblStyleColBandSize w:val="1"/>
      <w:tblBorders>
        <w:top w:val="single" w:sz="2" w:space="0" w:color="BFA0E0" w:themeColor="accent4" w:themeTint="99"/>
        <w:bottom w:val="single" w:sz="2" w:space="0" w:color="BFA0E0" w:themeColor="accent4" w:themeTint="99"/>
        <w:insideH w:val="single" w:sz="2" w:space="0" w:color="BFA0E0" w:themeColor="accent4" w:themeTint="99"/>
        <w:insideV w:val="single" w:sz="2" w:space="0" w:color="BFA0E0" w:themeColor="accent4" w:themeTint="99"/>
      </w:tblBorders>
    </w:tblPr>
    <w:tblStylePr w:type="firstRow">
      <w:rPr>
        <w:b/>
        <w:bCs/>
      </w:rPr>
      <w:tblPr/>
      <w:tcPr>
        <w:tcBorders>
          <w:top w:val="nil"/>
          <w:bottom w:val="single" w:sz="12" w:space="0" w:color="BFA0E0" w:themeColor="accent4" w:themeTint="99"/>
          <w:insideH w:val="nil"/>
          <w:insideV w:val="nil"/>
        </w:tcBorders>
        <w:shd w:val="clear" w:color="auto" w:fill="FFFFFF" w:themeFill="background1"/>
      </w:tcPr>
    </w:tblStylePr>
    <w:tblStylePr w:type="lastRow">
      <w:rPr>
        <w:b/>
        <w:bCs/>
      </w:rPr>
      <w:tblPr/>
      <w:tcPr>
        <w:tcBorders>
          <w:top w:val="double" w:sz="2" w:space="0" w:color="BFA0E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2-Accent5">
    <w:name w:val="Grid Table 2 Accent 5"/>
    <w:basedOn w:val="TableNormal"/>
    <w:uiPriority w:val="47"/>
    <w:rsid w:val="001C120C"/>
    <w:pPr>
      <w:spacing w:after="0" w:line="240" w:lineRule="auto"/>
    </w:pPr>
    <w:tblPr>
      <w:tblStyleRowBandSize w:val="1"/>
      <w:tblStyleColBandSize w:val="1"/>
      <w:tblBorders>
        <w:top w:val="single" w:sz="2" w:space="0" w:color="43E6FF" w:themeColor="accent5" w:themeTint="99"/>
        <w:bottom w:val="single" w:sz="2" w:space="0" w:color="43E6FF" w:themeColor="accent5" w:themeTint="99"/>
        <w:insideH w:val="single" w:sz="2" w:space="0" w:color="43E6FF" w:themeColor="accent5" w:themeTint="99"/>
        <w:insideV w:val="single" w:sz="2" w:space="0" w:color="43E6FF" w:themeColor="accent5" w:themeTint="99"/>
      </w:tblBorders>
    </w:tblPr>
    <w:tblStylePr w:type="firstRow">
      <w:rPr>
        <w:b/>
        <w:bCs/>
      </w:rPr>
      <w:tblPr/>
      <w:tcPr>
        <w:tcBorders>
          <w:top w:val="nil"/>
          <w:bottom w:val="single" w:sz="12" w:space="0" w:color="43E6FF" w:themeColor="accent5" w:themeTint="99"/>
          <w:insideH w:val="nil"/>
          <w:insideV w:val="nil"/>
        </w:tcBorders>
        <w:shd w:val="clear" w:color="auto" w:fill="FFFFFF" w:themeFill="background1"/>
      </w:tcPr>
    </w:tblStylePr>
    <w:tblStylePr w:type="lastRow">
      <w:rPr>
        <w:b/>
        <w:bCs/>
      </w:rPr>
      <w:tblPr/>
      <w:tcPr>
        <w:tcBorders>
          <w:top w:val="double" w:sz="2" w:space="0" w:color="43E6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2-Accent6">
    <w:name w:val="Grid Table 2 Accent 6"/>
    <w:basedOn w:val="TableNormal"/>
    <w:uiPriority w:val="47"/>
    <w:rsid w:val="001C120C"/>
    <w:pPr>
      <w:spacing w:after="0" w:line="240" w:lineRule="auto"/>
    </w:pPr>
    <w:tblPr>
      <w:tblStyleRowBandSize w:val="1"/>
      <w:tblStyleColBandSize w:val="1"/>
      <w:tblBorders>
        <w:top w:val="single" w:sz="2" w:space="0" w:color="FDBB6B" w:themeColor="accent6" w:themeTint="99"/>
        <w:bottom w:val="single" w:sz="2" w:space="0" w:color="FDBB6B" w:themeColor="accent6" w:themeTint="99"/>
        <w:insideH w:val="single" w:sz="2" w:space="0" w:color="FDBB6B" w:themeColor="accent6" w:themeTint="99"/>
        <w:insideV w:val="single" w:sz="2" w:space="0" w:color="FDBB6B" w:themeColor="accent6" w:themeTint="99"/>
      </w:tblBorders>
    </w:tblPr>
    <w:tblStylePr w:type="firstRow">
      <w:rPr>
        <w:b/>
        <w:bCs/>
      </w:rPr>
      <w:tblPr/>
      <w:tcPr>
        <w:tcBorders>
          <w:top w:val="nil"/>
          <w:bottom w:val="single" w:sz="12" w:space="0" w:color="FDBB6B" w:themeColor="accent6" w:themeTint="99"/>
          <w:insideH w:val="nil"/>
          <w:insideV w:val="nil"/>
        </w:tcBorders>
        <w:shd w:val="clear" w:color="auto" w:fill="FFFFFF" w:themeFill="background1"/>
      </w:tcPr>
    </w:tblStylePr>
    <w:tblStylePr w:type="lastRow">
      <w:rPr>
        <w:b/>
        <w:bCs/>
      </w:rPr>
      <w:tblPr/>
      <w:tcPr>
        <w:tcBorders>
          <w:top w:val="double" w:sz="2" w:space="0" w:color="FDBB6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3">
    <w:name w:val="Grid Table 3"/>
    <w:basedOn w:val="TableNormal"/>
    <w:uiPriority w:val="48"/>
    <w:rsid w:val="001C12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C120C"/>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bottom w:val="single" w:sz="4" w:space="0" w:color="74DEAB" w:themeColor="accent1" w:themeTint="99"/>
        </w:tcBorders>
      </w:tcPr>
    </w:tblStylePr>
    <w:tblStylePr w:type="nwCell">
      <w:tblPr/>
      <w:tcPr>
        <w:tcBorders>
          <w:bottom w:val="single" w:sz="4" w:space="0" w:color="74DEAB" w:themeColor="accent1" w:themeTint="99"/>
        </w:tcBorders>
      </w:tcPr>
    </w:tblStylePr>
    <w:tblStylePr w:type="seCell">
      <w:tblPr/>
      <w:tcPr>
        <w:tcBorders>
          <w:top w:val="single" w:sz="4" w:space="0" w:color="74DEAB" w:themeColor="accent1" w:themeTint="99"/>
        </w:tcBorders>
      </w:tcPr>
    </w:tblStylePr>
    <w:tblStylePr w:type="swCell">
      <w:tblPr/>
      <w:tcPr>
        <w:tcBorders>
          <w:top w:val="single" w:sz="4" w:space="0" w:color="74DEAB" w:themeColor="accent1" w:themeTint="99"/>
        </w:tcBorders>
      </w:tcPr>
    </w:tblStylePr>
  </w:style>
  <w:style w:type="table" w:styleId="GridTable3-Accent2">
    <w:name w:val="Grid Table 3 Accent 2"/>
    <w:basedOn w:val="TableNormal"/>
    <w:uiPriority w:val="48"/>
    <w:rsid w:val="001C120C"/>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bottom w:val="single" w:sz="4" w:space="0" w:color="CAE85F" w:themeColor="accent2" w:themeTint="99"/>
        </w:tcBorders>
      </w:tcPr>
    </w:tblStylePr>
    <w:tblStylePr w:type="nwCell">
      <w:tblPr/>
      <w:tcPr>
        <w:tcBorders>
          <w:bottom w:val="single" w:sz="4" w:space="0" w:color="CAE85F" w:themeColor="accent2" w:themeTint="99"/>
        </w:tcBorders>
      </w:tcPr>
    </w:tblStylePr>
    <w:tblStylePr w:type="seCell">
      <w:tblPr/>
      <w:tcPr>
        <w:tcBorders>
          <w:top w:val="single" w:sz="4" w:space="0" w:color="CAE85F" w:themeColor="accent2" w:themeTint="99"/>
        </w:tcBorders>
      </w:tcPr>
    </w:tblStylePr>
    <w:tblStylePr w:type="swCell">
      <w:tblPr/>
      <w:tcPr>
        <w:tcBorders>
          <w:top w:val="single" w:sz="4" w:space="0" w:color="CAE85F" w:themeColor="accent2" w:themeTint="99"/>
        </w:tcBorders>
      </w:tcPr>
    </w:tblStylePr>
  </w:style>
  <w:style w:type="table" w:styleId="GridTable3-Accent3">
    <w:name w:val="Grid Table 3 Accent 3"/>
    <w:basedOn w:val="TableNormal"/>
    <w:uiPriority w:val="48"/>
    <w:rsid w:val="001C120C"/>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bottom w:val="single" w:sz="4" w:space="0" w:color="F6A589" w:themeColor="accent3" w:themeTint="99"/>
        </w:tcBorders>
      </w:tcPr>
    </w:tblStylePr>
    <w:tblStylePr w:type="nwCell">
      <w:tblPr/>
      <w:tcPr>
        <w:tcBorders>
          <w:bottom w:val="single" w:sz="4" w:space="0" w:color="F6A589" w:themeColor="accent3" w:themeTint="99"/>
        </w:tcBorders>
      </w:tcPr>
    </w:tblStylePr>
    <w:tblStylePr w:type="seCell">
      <w:tblPr/>
      <w:tcPr>
        <w:tcBorders>
          <w:top w:val="single" w:sz="4" w:space="0" w:color="F6A589" w:themeColor="accent3" w:themeTint="99"/>
        </w:tcBorders>
      </w:tcPr>
    </w:tblStylePr>
    <w:tblStylePr w:type="swCell">
      <w:tblPr/>
      <w:tcPr>
        <w:tcBorders>
          <w:top w:val="single" w:sz="4" w:space="0" w:color="F6A589" w:themeColor="accent3" w:themeTint="99"/>
        </w:tcBorders>
      </w:tcPr>
    </w:tblStylePr>
  </w:style>
  <w:style w:type="table" w:styleId="GridTable3-Accent4">
    <w:name w:val="Grid Table 3 Accent 4"/>
    <w:basedOn w:val="TableNormal"/>
    <w:uiPriority w:val="48"/>
    <w:rsid w:val="001C120C"/>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bottom w:val="single" w:sz="4" w:space="0" w:color="BFA0E0" w:themeColor="accent4" w:themeTint="99"/>
        </w:tcBorders>
      </w:tcPr>
    </w:tblStylePr>
    <w:tblStylePr w:type="nwCell">
      <w:tblPr/>
      <w:tcPr>
        <w:tcBorders>
          <w:bottom w:val="single" w:sz="4" w:space="0" w:color="BFA0E0" w:themeColor="accent4" w:themeTint="99"/>
        </w:tcBorders>
      </w:tcPr>
    </w:tblStylePr>
    <w:tblStylePr w:type="seCell">
      <w:tblPr/>
      <w:tcPr>
        <w:tcBorders>
          <w:top w:val="single" w:sz="4" w:space="0" w:color="BFA0E0" w:themeColor="accent4" w:themeTint="99"/>
        </w:tcBorders>
      </w:tcPr>
    </w:tblStylePr>
    <w:tblStylePr w:type="swCell">
      <w:tblPr/>
      <w:tcPr>
        <w:tcBorders>
          <w:top w:val="single" w:sz="4" w:space="0" w:color="BFA0E0" w:themeColor="accent4" w:themeTint="99"/>
        </w:tcBorders>
      </w:tcPr>
    </w:tblStylePr>
  </w:style>
  <w:style w:type="table" w:styleId="GridTable3-Accent5">
    <w:name w:val="Grid Table 3 Accent 5"/>
    <w:basedOn w:val="TableNormal"/>
    <w:uiPriority w:val="48"/>
    <w:rsid w:val="001C120C"/>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bottom w:val="single" w:sz="4" w:space="0" w:color="43E6FF" w:themeColor="accent5" w:themeTint="99"/>
        </w:tcBorders>
      </w:tcPr>
    </w:tblStylePr>
    <w:tblStylePr w:type="nwCell">
      <w:tblPr/>
      <w:tcPr>
        <w:tcBorders>
          <w:bottom w:val="single" w:sz="4" w:space="0" w:color="43E6FF" w:themeColor="accent5" w:themeTint="99"/>
        </w:tcBorders>
      </w:tcPr>
    </w:tblStylePr>
    <w:tblStylePr w:type="seCell">
      <w:tblPr/>
      <w:tcPr>
        <w:tcBorders>
          <w:top w:val="single" w:sz="4" w:space="0" w:color="43E6FF" w:themeColor="accent5" w:themeTint="99"/>
        </w:tcBorders>
      </w:tcPr>
    </w:tblStylePr>
    <w:tblStylePr w:type="swCell">
      <w:tblPr/>
      <w:tcPr>
        <w:tcBorders>
          <w:top w:val="single" w:sz="4" w:space="0" w:color="43E6FF" w:themeColor="accent5" w:themeTint="99"/>
        </w:tcBorders>
      </w:tcPr>
    </w:tblStylePr>
  </w:style>
  <w:style w:type="table" w:styleId="GridTable3-Accent6">
    <w:name w:val="Grid Table 3 Accent 6"/>
    <w:basedOn w:val="TableNormal"/>
    <w:uiPriority w:val="48"/>
    <w:rsid w:val="001C120C"/>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bottom w:val="single" w:sz="4" w:space="0" w:color="FDBB6B" w:themeColor="accent6" w:themeTint="99"/>
        </w:tcBorders>
      </w:tcPr>
    </w:tblStylePr>
    <w:tblStylePr w:type="nwCell">
      <w:tblPr/>
      <w:tcPr>
        <w:tcBorders>
          <w:bottom w:val="single" w:sz="4" w:space="0" w:color="FDBB6B" w:themeColor="accent6" w:themeTint="99"/>
        </w:tcBorders>
      </w:tcPr>
    </w:tblStylePr>
    <w:tblStylePr w:type="seCell">
      <w:tblPr/>
      <w:tcPr>
        <w:tcBorders>
          <w:top w:val="single" w:sz="4" w:space="0" w:color="FDBB6B" w:themeColor="accent6" w:themeTint="99"/>
        </w:tcBorders>
      </w:tcPr>
    </w:tblStylePr>
    <w:tblStylePr w:type="swCell">
      <w:tblPr/>
      <w:tcPr>
        <w:tcBorders>
          <w:top w:val="single" w:sz="4" w:space="0" w:color="FDBB6B" w:themeColor="accent6" w:themeTint="99"/>
        </w:tcBorders>
      </w:tcPr>
    </w:tblStylePr>
  </w:style>
  <w:style w:type="table" w:styleId="GridTable4">
    <w:name w:val="Grid Table 4"/>
    <w:basedOn w:val="TableNormal"/>
    <w:uiPriority w:val="49"/>
    <w:rsid w:val="001C12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C120C"/>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color w:val="FFFFFF" w:themeColor="background1"/>
      </w:rPr>
      <w:tblPr/>
      <w:tcPr>
        <w:tcBorders>
          <w:top w:val="single" w:sz="4" w:space="0" w:color="2BB673" w:themeColor="accent1"/>
          <w:left w:val="single" w:sz="4" w:space="0" w:color="2BB673" w:themeColor="accent1"/>
          <w:bottom w:val="single" w:sz="4" w:space="0" w:color="2BB673" w:themeColor="accent1"/>
          <w:right w:val="single" w:sz="4" w:space="0" w:color="2BB673" w:themeColor="accent1"/>
          <w:insideH w:val="nil"/>
          <w:insideV w:val="nil"/>
        </w:tcBorders>
        <w:shd w:val="clear" w:color="auto" w:fill="2BB673" w:themeFill="accent1"/>
      </w:tcPr>
    </w:tblStylePr>
    <w:tblStylePr w:type="lastRow">
      <w:rPr>
        <w:b/>
        <w:bCs/>
      </w:rPr>
      <w:tblPr/>
      <w:tcPr>
        <w:tcBorders>
          <w:top w:val="double" w:sz="4" w:space="0" w:color="2BB673" w:themeColor="accent1"/>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4-Accent2">
    <w:name w:val="Grid Table 4 Accent 2"/>
    <w:basedOn w:val="TableNormal"/>
    <w:uiPriority w:val="49"/>
    <w:rsid w:val="001C120C"/>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color w:val="FFFFFF" w:themeColor="background1"/>
      </w:rPr>
      <w:tblPr/>
      <w:tcPr>
        <w:tcBorders>
          <w:top w:val="single" w:sz="4" w:space="0" w:color="93B41A" w:themeColor="accent2"/>
          <w:left w:val="single" w:sz="4" w:space="0" w:color="93B41A" w:themeColor="accent2"/>
          <w:bottom w:val="single" w:sz="4" w:space="0" w:color="93B41A" w:themeColor="accent2"/>
          <w:right w:val="single" w:sz="4" w:space="0" w:color="93B41A" w:themeColor="accent2"/>
          <w:insideH w:val="nil"/>
          <w:insideV w:val="nil"/>
        </w:tcBorders>
        <w:shd w:val="clear" w:color="auto" w:fill="93B41A" w:themeFill="accent2"/>
      </w:tcPr>
    </w:tblStylePr>
    <w:tblStylePr w:type="lastRow">
      <w:rPr>
        <w:b/>
        <w:bCs/>
      </w:rPr>
      <w:tblPr/>
      <w:tcPr>
        <w:tcBorders>
          <w:top w:val="double" w:sz="4" w:space="0" w:color="93B41A" w:themeColor="accent2"/>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4-Accent3">
    <w:name w:val="Grid Table 4 Accent 3"/>
    <w:basedOn w:val="TableNormal"/>
    <w:uiPriority w:val="49"/>
    <w:rsid w:val="001C120C"/>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color w:val="FFFFFF" w:themeColor="background1"/>
      </w:rPr>
      <w:tblPr/>
      <w:tcPr>
        <w:tcBorders>
          <w:top w:val="single" w:sz="4" w:space="0" w:color="F06A3B" w:themeColor="accent3"/>
          <w:left w:val="single" w:sz="4" w:space="0" w:color="F06A3B" w:themeColor="accent3"/>
          <w:bottom w:val="single" w:sz="4" w:space="0" w:color="F06A3B" w:themeColor="accent3"/>
          <w:right w:val="single" w:sz="4" w:space="0" w:color="F06A3B" w:themeColor="accent3"/>
          <w:insideH w:val="nil"/>
          <w:insideV w:val="nil"/>
        </w:tcBorders>
        <w:shd w:val="clear" w:color="auto" w:fill="F06A3B" w:themeFill="accent3"/>
      </w:tcPr>
    </w:tblStylePr>
    <w:tblStylePr w:type="lastRow">
      <w:rPr>
        <w:b/>
        <w:bCs/>
      </w:rPr>
      <w:tblPr/>
      <w:tcPr>
        <w:tcBorders>
          <w:top w:val="double" w:sz="4" w:space="0" w:color="F06A3B" w:themeColor="accent3"/>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4-Accent4">
    <w:name w:val="Grid Table 4 Accent 4"/>
    <w:basedOn w:val="TableNormal"/>
    <w:uiPriority w:val="49"/>
    <w:rsid w:val="001C120C"/>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color w:val="FFFFFF" w:themeColor="background1"/>
      </w:rPr>
      <w:tblPr/>
      <w:tcPr>
        <w:tcBorders>
          <w:top w:val="single" w:sz="4" w:space="0" w:color="9561CC" w:themeColor="accent4"/>
          <w:left w:val="single" w:sz="4" w:space="0" w:color="9561CC" w:themeColor="accent4"/>
          <w:bottom w:val="single" w:sz="4" w:space="0" w:color="9561CC" w:themeColor="accent4"/>
          <w:right w:val="single" w:sz="4" w:space="0" w:color="9561CC" w:themeColor="accent4"/>
          <w:insideH w:val="nil"/>
          <w:insideV w:val="nil"/>
        </w:tcBorders>
        <w:shd w:val="clear" w:color="auto" w:fill="9561CC" w:themeFill="accent4"/>
      </w:tcPr>
    </w:tblStylePr>
    <w:tblStylePr w:type="lastRow">
      <w:rPr>
        <w:b/>
        <w:bCs/>
      </w:rPr>
      <w:tblPr/>
      <w:tcPr>
        <w:tcBorders>
          <w:top w:val="double" w:sz="4" w:space="0" w:color="9561CC" w:themeColor="accent4"/>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4-Accent5">
    <w:name w:val="Grid Table 4 Accent 5"/>
    <w:basedOn w:val="TableNormal"/>
    <w:uiPriority w:val="49"/>
    <w:rsid w:val="001C120C"/>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color w:val="FFFFFF" w:themeColor="background1"/>
      </w:rPr>
      <w:tblPr/>
      <w:tcPr>
        <w:tcBorders>
          <w:top w:val="single" w:sz="4" w:space="0" w:color="00ADC6" w:themeColor="accent5"/>
          <w:left w:val="single" w:sz="4" w:space="0" w:color="00ADC6" w:themeColor="accent5"/>
          <w:bottom w:val="single" w:sz="4" w:space="0" w:color="00ADC6" w:themeColor="accent5"/>
          <w:right w:val="single" w:sz="4" w:space="0" w:color="00ADC6" w:themeColor="accent5"/>
          <w:insideH w:val="nil"/>
          <w:insideV w:val="nil"/>
        </w:tcBorders>
        <w:shd w:val="clear" w:color="auto" w:fill="00ADC6" w:themeFill="accent5"/>
      </w:tcPr>
    </w:tblStylePr>
    <w:tblStylePr w:type="lastRow">
      <w:rPr>
        <w:b/>
        <w:bCs/>
      </w:rPr>
      <w:tblPr/>
      <w:tcPr>
        <w:tcBorders>
          <w:top w:val="double" w:sz="4" w:space="0" w:color="00ADC6" w:themeColor="accent5"/>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4-Accent6">
    <w:name w:val="Grid Table 4 Accent 6"/>
    <w:basedOn w:val="TableNormal"/>
    <w:uiPriority w:val="49"/>
    <w:rsid w:val="001C120C"/>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color w:val="FFFFFF" w:themeColor="background1"/>
      </w:rPr>
      <w:tblPr/>
      <w:tcPr>
        <w:tcBorders>
          <w:top w:val="single" w:sz="4" w:space="0" w:color="FD8F0A" w:themeColor="accent6"/>
          <w:left w:val="single" w:sz="4" w:space="0" w:color="FD8F0A" w:themeColor="accent6"/>
          <w:bottom w:val="single" w:sz="4" w:space="0" w:color="FD8F0A" w:themeColor="accent6"/>
          <w:right w:val="single" w:sz="4" w:space="0" w:color="FD8F0A" w:themeColor="accent6"/>
          <w:insideH w:val="nil"/>
          <w:insideV w:val="nil"/>
        </w:tcBorders>
        <w:shd w:val="clear" w:color="auto" w:fill="FD8F0A" w:themeFill="accent6"/>
      </w:tcPr>
    </w:tblStylePr>
    <w:tblStylePr w:type="lastRow">
      <w:rPr>
        <w:b/>
        <w:bCs/>
      </w:rPr>
      <w:tblPr/>
      <w:tcPr>
        <w:tcBorders>
          <w:top w:val="double" w:sz="4" w:space="0" w:color="FD8F0A" w:themeColor="accent6"/>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5Dark">
    <w:name w:val="Grid Table 5 Dark"/>
    <w:basedOn w:val="TableNormal"/>
    <w:uiPriority w:val="50"/>
    <w:rsid w:val="001C12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C12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4E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B67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B67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B67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B673" w:themeFill="accent1"/>
      </w:tcPr>
    </w:tblStylePr>
    <w:tblStylePr w:type="band1Vert">
      <w:tblPr/>
      <w:tcPr>
        <w:shd w:val="clear" w:color="auto" w:fill="A2E9C7" w:themeFill="accent1" w:themeFillTint="66"/>
      </w:tcPr>
    </w:tblStylePr>
    <w:tblStylePr w:type="band1Horz">
      <w:tblPr/>
      <w:tcPr>
        <w:shd w:val="clear" w:color="auto" w:fill="A2E9C7" w:themeFill="accent1" w:themeFillTint="66"/>
      </w:tcPr>
    </w:tblStylePr>
  </w:style>
  <w:style w:type="table" w:styleId="GridTable5Dark-Accent2">
    <w:name w:val="Grid Table 5 Dark Accent 2"/>
    <w:basedOn w:val="TableNormal"/>
    <w:uiPriority w:val="50"/>
    <w:rsid w:val="001C12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B41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B41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B41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B41A" w:themeFill="accent2"/>
      </w:tcPr>
    </w:tblStylePr>
    <w:tblStylePr w:type="band1Vert">
      <w:tblPr/>
      <w:tcPr>
        <w:shd w:val="clear" w:color="auto" w:fill="DCEF94" w:themeFill="accent2" w:themeFillTint="66"/>
      </w:tcPr>
    </w:tblStylePr>
    <w:tblStylePr w:type="band1Horz">
      <w:tblPr/>
      <w:tcPr>
        <w:shd w:val="clear" w:color="auto" w:fill="DCEF94" w:themeFill="accent2" w:themeFillTint="66"/>
      </w:tcPr>
    </w:tblStylePr>
  </w:style>
  <w:style w:type="table" w:styleId="GridTable5Dark-Accent3">
    <w:name w:val="Grid Table 5 Dark Accent 3"/>
    <w:basedOn w:val="TableNormal"/>
    <w:uiPriority w:val="50"/>
    <w:rsid w:val="001C12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1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6A3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6A3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6A3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6A3B" w:themeFill="accent3"/>
      </w:tcPr>
    </w:tblStylePr>
    <w:tblStylePr w:type="band1Vert">
      <w:tblPr/>
      <w:tcPr>
        <w:shd w:val="clear" w:color="auto" w:fill="F9C3B0" w:themeFill="accent3" w:themeFillTint="66"/>
      </w:tcPr>
    </w:tblStylePr>
    <w:tblStylePr w:type="band1Horz">
      <w:tblPr/>
      <w:tcPr>
        <w:shd w:val="clear" w:color="auto" w:fill="F9C3B0" w:themeFill="accent3" w:themeFillTint="66"/>
      </w:tcPr>
    </w:tblStylePr>
  </w:style>
  <w:style w:type="table" w:styleId="GridTable5Dark-Accent4">
    <w:name w:val="Grid Table 5 Dark Accent 4"/>
    <w:basedOn w:val="TableNormal"/>
    <w:uiPriority w:val="50"/>
    <w:rsid w:val="001C12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DF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61C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61C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61C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61CC" w:themeFill="accent4"/>
      </w:tcPr>
    </w:tblStylePr>
    <w:tblStylePr w:type="band1Vert">
      <w:tblPr/>
      <w:tcPr>
        <w:shd w:val="clear" w:color="auto" w:fill="D4BFEA" w:themeFill="accent4" w:themeFillTint="66"/>
      </w:tcPr>
    </w:tblStylePr>
    <w:tblStylePr w:type="band1Horz">
      <w:tblPr/>
      <w:tcPr>
        <w:shd w:val="clear" w:color="auto" w:fill="D4BFEA" w:themeFill="accent4" w:themeFillTint="66"/>
      </w:tcPr>
    </w:tblStylePr>
  </w:style>
  <w:style w:type="table" w:styleId="GridTable5Dark-Accent5">
    <w:name w:val="Grid Table 5 Dark Accent 5"/>
    <w:basedOn w:val="TableNormal"/>
    <w:uiPriority w:val="50"/>
    <w:rsid w:val="001C12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6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D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D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D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DC6" w:themeFill="accent5"/>
      </w:tcPr>
    </w:tblStylePr>
    <w:tblStylePr w:type="band1Vert">
      <w:tblPr/>
      <w:tcPr>
        <w:shd w:val="clear" w:color="auto" w:fill="82EEFF" w:themeFill="accent5" w:themeFillTint="66"/>
      </w:tcPr>
    </w:tblStylePr>
    <w:tblStylePr w:type="band1Horz">
      <w:tblPr/>
      <w:tcPr>
        <w:shd w:val="clear" w:color="auto" w:fill="82EEFF" w:themeFill="accent5" w:themeFillTint="66"/>
      </w:tcPr>
    </w:tblStylePr>
  </w:style>
  <w:style w:type="table" w:styleId="GridTable5Dark-Accent6">
    <w:name w:val="Grid Table 5 Dark Accent 6"/>
    <w:basedOn w:val="TableNormal"/>
    <w:uiPriority w:val="50"/>
    <w:rsid w:val="001C12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8C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8F0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8F0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8F0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8F0A" w:themeFill="accent6"/>
      </w:tcPr>
    </w:tblStylePr>
    <w:tblStylePr w:type="band1Vert">
      <w:tblPr/>
      <w:tcPr>
        <w:shd w:val="clear" w:color="auto" w:fill="FED19C" w:themeFill="accent6" w:themeFillTint="66"/>
      </w:tcPr>
    </w:tblStylePr>
    <w:tblStylePr w:type="band1Horz">
      <w:tblPr/>
      <w:tcPr>
        <w:shd w:val="clear" w:color="auto" w:fill="FED19C" w:themeFill="accent6" w:themeFillTint="66"/>
      </w:tcPr>
    </w:tblStylePr>
  </w:style>
  <w:style w:type="table" w:styleId="GridTable6Colourful">
    <w:name w:val="Grid Table 6 Colorful"/>
    <w:basedOn w:val="TableNormal"/>
    <w:uiPriority w:val="51"/>
    <w:rsid w:val="001C120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1C120C"/>
    <w:pPr>
      <w:spacing w:after="0" w:line="240" w:lineRule="auto"/>
    </w:pPr>
    <w:rPr>
      <w:color w:val="208855" w:themeColor="accent1" w:themeShade="BF"/>
    </w:r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bottom w:val="single" w:sz="12" w:space="0" w:color="74DEAB" w:themeColor="accent1" w:themeTint="99"/>
        </w:tcBorders>
      </w:tcPr>
    </w:tblStylePr>
    <w:tblStylePr w:type="lastRow">
      <w:rPr>
        <w:b/>
        <w:bCs/>
      </w:rPr>
      <w:tblPr/>
      <w:tcPr>
        <w:tcBorders>
          <w:top w:val="doub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6ColourfulAccent2">
    <w:name w:val="Grid Table 6 Colorful Accent 2"/>
    <w:basedOn w:val="TableNormal"/>
    <w:uiPriority w:val="51"/>
    <w:rsid w:val="001C120C"/>
    <w:pPr>
      <w:spacing w:after="0" w:line="240" w:lineRule="auto"/>
    </w:pPr>
    <w:rPr>
      <w:color w:val="6D8613" w:themeColor="accent2" w:themeShade="BF"/>
    </w:r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bottom w:val="single" w:sz="12" w:space="0" w:color="CAE85F" w:themeColor="accent2" w:themeTint="99"/>
        </w:tcBorders>
      </w:tcPr>
    </w:tblStylePr>
    <w:tblStylePr w:type="lastRow">
      <w:rPr>
        <w:b/>
        <w:bCs/>
      </w:rPr>
      <w:tblPr/>
      <w:tcPr>
        <w:tcBorders>
          <w:top w:val="doub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6ColourfulAccent3">
    <w:name w:val="Grid Table 6 Colorful Accent 3"/>
    <w:basedOn w:val="TableNormal"/>
    <w:uiPriority w:val="51"/>
    <w:rsid w:val="001C120C"/>
    <w:pPr>
      <w:spacing w:after="0" w:line="240" w:lineRule="auto"/>
    </w:pPr>
    <w:rPr>
      <w:color w:val="CF4110" w:themeColor="accent3" w:themeShade="BF"/>
    </w:r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bottom w:val="single" w:sz="12" w:space="0" w:color="F6A589" w:themeColor="accent3" w:themeTint="99"/>
        </w:tcBorders>
      </w:tcPr>
    </w:tblStylePr>
    <w:tblStylePr w:type="lastRow">
      <w:rPr>
        <w:b/>
        <w:bCs/>
      </w:rPr>
      <w:tblPr/>
      <w:tcPr>
        <w:tcBorders>
          <w:top w:val="doub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6ColourfulAccent4">
    <w:name w:val="Grid Table 6 Colorful Accent 4"/>
    <w:basedOn w:val="TableNormal"/>
    <w:uiPriority w:val="51"/>
    <w:rsid w:val="001C120C"/>
    <w:pPr>
      <w:spacing w:after="0" w:line="240" w:lineRule="auto"/>
    </w:pPr>
    <w:rPr>
      <w:color w:val="6E37AA" w:themeColor="accent4" w:themeShade="BF"/>
    </w:r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bottom w:val="single" w:sz="12" w:space="0" w:color="BFA0E0" w:themeColor="accent4" w:themeTint="99"/>
        </w:tcBorders>
      </w:tcPr>
    </w:tblStylePr>
    <w:tblStylePr w:type="lastRow">
      <w:rPr>
        <w:b/>
        <w:bCs/>
      </w:rPr>
      <w:tblPr/>
      <w:tcPr>
        <w:tcBorders>
          <w:top w:val="doub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6ColourfulAccent5">
    <w:name w:val="Grid Table 6 Colorful Accent 5"/>
    <w:basedOn w:val="TableNormal"/>
    <w:uiPriority w:val="51"/>
    <w:rsid w:val="001C120C"/>
    <w:pPr>
      <w:spacing w:after="0" w:line="240" w:lineRule="auto"/>
    </w:pPr>
    <w:rPr>
      <w:color w:val="008094" w:themeColor="accent5" w:themeShade="BF"/>
    </w:r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bottom w:val="single" w:sz="12" w:space="0" w:color="43E6FF" w:themeColor="accent5" w:themeTint="99"/>
        </w:tcBorders>
      </w:tcPr>
    </w:tblStylePr>
    <w:tblStylePr w:type="lastRow">
      <w:rPr>
        <w:b/>
        <w:bCs/>
      </w:rPr>
      <w:tblPr/>
      <w:tcPr>
        <w:tcBorders>
          <w:top w:val="doub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6ColourfulAccent6">
    <w:name w:val="Grid Table 6 Colorful Accent 6"/>
    <w:basedOn w:val="TableNormal"/>
    <w:uiPriority w:val="51"/>
    <w:rsid w:val="001C120C"/>
    <w:pPr>
      <w:spacing w:after="0" w:line="240" w:lineRule="auto"/>
    </w:pPr>
    <w:rPr>
      <w:color w:val="C36B01" w:themeColor="accent6" w:themeShade="BF"/>
    </w:r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bottom w:val="single" w:sz="12" w:space="0" w:color="FDBB6B" w:themeColor="accent6" w:themeTint="99"/>
        </w:tcBorders>
      </w:tcPr>
    </w:tblStylePr>
    <w:tblStylePr w:type="lastRow">
      <w:rPr>
        <w:b/>
        <w:bCs/>
      </w:rPr>
      <w:tblPr/>
      <w:tcPr>
        <w:tcBorders>
          <w:top w:val="doub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7Colourful">
    <w:name w:val="Grid Table 7 Colorful"/>
    <w:basedOn w:val="TableNormal"/>
    <w:uiPriority w:val="52"/>
    <w:rsid w:val="001C120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1C120C"/>
    <w:pPr>
      <w:spacing w:after="0" w:line="240" w:lineRule="auto"/>
    </w:pPr>
    <w:rPr>
      <w:color w:val="208855" w:themeColor="accent1" w:themeShade="BF"/>
    </w:r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bottom w:val="single" w:sz="4" w:space="0" w:color="74DEAB" w:themeColor="accent1" w:themeTint="99"/>
        </w:tcBorders>
      </w:tcPr>
    </w:tblStylePr>
    <w:tblStylePr w:type="nwCell">
      <w:tblPr/>
      <w:tcPr>
        <w:tcBorders>
          <w:bottom w:val="single" w:sz="4" w:space="0" w:color="74DEAB" w:themeColor="accent1" w:themeTint="99"/>
        </w:tcBorders>
      </w:tcPr>
    </w:tblStylePr>
    <w:tblStylePr w:type="seCell">
      <w:tblPr/>
      <w:tcPr>
        <w:tcBorders>
          <w:top w:val="single" w:sz="4" w:space="0" w:color="74DEAB" w:themeColor="accent1" w:themeTint="99"/>
        </w:tcBorders>
      </w:tcPr>
    </w:tblStylePr>
    <w:tblStylePr w:type="swCell">
      <w:tblPr/>
      <w:tcPr>
        <w:tcBorders>
          <w:top w:val="single" w:sz="4" w:space="0" w:color="74DEAB" w:themeColor="accent1" w:themeTint="99"/>
        </w:tcBorders>
      </w:tcPr>
    </w:tblStylePr>
  </w:style>
  <w:style w:type="table" w:styleId="GridTable7ColourfulAccent2">
    <w:name w:val="Grid Table 7 Colorful Accent 2"/>
    <w:basedOn w:val="TableNormal"/>
    <w:uiPriority w:val="52"/>
    <w:rsid w:val="001C120C"/>
    <w:pPr>
      <w:spacing w:after="0" w:line="240" w:lineRule="auto"/>
    </w:pPr>
    <w:rPr>
      <w:color w:val="6D8613" w:themeColor="accent2" w:themeShade="BF"/>
    </w:r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bottom w:val="single" w:sz="4" w:space="0" w:color="CAE85F" w:themeColor="accent2" w:themeTint="99"/>
        </w:tcBorders>
      </w:tcPr>
    </w:tblStylePr>
    <w:tblStylePr w:type="nwCell">
      <w:tblPr/>
      <w:tcPr>
        <w:tcBorders>
          <w:bottom w:val="single" w:sz="4" w:space="0" w:color="CAE85F" w:themeColor="accent2" w:themeTint="99"/>
        </w:tcBorders>
      </w:tcPr>
    </w:tblStylePr>
    <w:tblStylePr w:type="seCell">
      <w:tblPr/>
      <w:tcPr>
        <w:tcBorders>
          <w:top w:val="single" w:sz="4" w:space="0" w:color="CAE85F" w:themeColor="accent2" w:themeTint="99"/>
        </w:tcBorders>
      </w:tcPr>
    </w:tblStylePr>
    <w:tblStylePr w:type="swCell">
      <w:tblPr/>
      <w:tcPr>
        <w:tcBorders>
          <w:top w:val="single" w:sz="4" w:space="0" w:color="CAE85F" w:themeColor="accent2" w:themeTint="99"/>
        </w:tcBorders>
      </w:tcPr>
    </w:tblStylePr>
  </w:style>
  <w:style w:type="table" w:styleId="GridTable7ColourfulAccent3">
    <w:name w:val="Grid Table 7 Colorful Accent 3"/>
    <w:basedOn w:val="TableNormal"/>
    <w:uiPriority w:val="52"/>
    <w:rsid w:val="001C120C"/>
    <w:pPr>
      <w:spacing w:after="0" w:line="240" w:lineRule="auto"/>
    </w:pPr>
    <w:rPr>
      <w:color w:val="CF4110" w:themeColor="accent3" w:themeShade="BF"/>
    </w:r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bottom w:val="single" w:sz="4" w:space="0" w:color="F6A589" w:themeColor="accent3" w:themeTint="99"/>
        </w:tcBorders>
      </w:tcPr>
    </w:tblStylePr>
    <w:tblStylePr w:type="nwCell">
      <w:tblPr/>
      <w:tcPr>
        <w:tcBorders>
          <w:bottom w:val="single" w:sz="4" w:space="0" w:color="F6A589" w:themeColor="accent3" w:themeTint="99"/>
        </w:tcBorders>
      </w:tcPr>
    </w:tblStylePr>
    <w:tblStylePr w:type="seCell">
      <w:tblPr/>
      <w:tcPr>
        <w:tcBorders>
          <w:top w:val="single" w:sz="4" w:space="0" w:color="F6A589" w:themeColor="accent3" w:themeTint="99"/>
        </w:tcBorders>
      </w:tcPr>
    </w:tblStylePr>
    <w:tblStylePr w:type="swCell">
      <w:tblPr/>
      <w:tcPr>
        <w:tcBorders>
          <w:top w:val="single" w:sz="4" w:space="0" w:color="F6A589" w:themeColor="accent3" w:themeTint="99"/>
        </w:tcBorders>
      </w:tcPr>
    </w:tblStylePr>
  </w:style>
  <w:style w:type="table" w:styleId="GridTable7ColourfulAccent4">
    <w:name w:val="Grid Table 7 Colorful Accent 4"/>
    <w:basedOn w:val="TableNormal"/>
    <w:uiPriority w:val="52"/>
    <w:rsid w:val="001C120C"/>
    <w:pPr>
      <w:spacing w:after="0" w:line="240" w:lineRule="auto"/>
    </w:pPr>
    <w:rPr>
      <w:color w:val="6E37AA" w:themeColor="accent4" w:themeShade="BF"/>
    </w:r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bottom w:val="single" w:sz="4" w:space="0" w:color="BFA0E0" w:themeColor="accent4" w:themeTint="99"/>
        </w:tcBorders>
      </w:tcPr>
    </w:tblStylePr>
    <w:tblStylePr w:type="nwCell">
      <w:tblPr/>
      <w:tcPr>
        <w:tcBorders>
          <w:bottom w:val="single" w:sz="4" w:space="0" w:color="BFA0E0" w:themeColor="accent4" w:themeTint="99"/>
        </w:tcBorders>
      </w:tcPr>
    </w:tblStylePr>
    <w:tblStylePr w:type="seCell">
      <w:tblPr/>
      <w:tcPr>
        <w:tcBorders>
          <w:top w:val="single" w:sz="4" w:space="0" w:color="BFA0E0" w:themeColor="accent4" w:themeTint="99"/>
        </w:tcBorders>
      </w:tcPr>
    </w:tblStylePr>
    <w:tblStylePr w:type="swCell">
      <w:tblPr/>
      <w:tcPr>
        <w:tcBorders>
          <w:top w:val="single" w:sz="4" w:space="0" w:color="BFA0E0" w:themeColor="accent4" w:themeTint="99"/>
        </w:tcBorders>
      </w:tcPr>
    </w:tblStylePr>
  </w:style>
  <w:style w:type="table" w:styleId="GridTable7ColourfulAccent5">
    <w:name w:val="Grid Table 7 Colorful Accent 5"/>
    <w:basedOn w:val="TableNormal"/>
    <w:uiPriority w:val="52"/>
    <w:rsid w:val="001C120C"/>
    <w:pPr>
      <w:spacing w:after="0" w:line="240" w:lineRule="auto"/>
    </w:pPr>
    <w:rPr>
      <w:color w:val="008094" w:themeColor="accent5" w:themeShade="BF"/>
    </w:r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bottom w:val="single" w:sz="4" w:space="0" w:color="43E6FF" w:themeColor="accent5" w:themeTint="99"/>
        </w:tcBorders>
      </w:tcPr>
    </w:tblStylePr>
    <w:tblStylePr w:type="nwCell">
      <w:tblPr/>
      <w:tcPr>
        <w:tcBorders>
          <w:bottom w:val="single" w:sz="4" w:space="0" w:color="43E6FF" w:themeColor="accent5" w:themeTint="99"/>
        </w:tcBorders>
      </w:tcPr>
    </w:tblStylePr>
    <w:tblStylePr w:type="seCell">
      <w:tblPr/>
      <w:tcPr>
        <w:tcBorders>
          <w:top w:val="single" w:sz="4" w:space="0" w:color="43E6FF" w:themeColor="accent5" w:themeTint="99"/>
        </w:tcBorders>
      </w:tcPr>
    </w:tblStylePr>
    <w:tblStylePr w:type="swCell">
      <w:tblPr/>
      <w:tcPr>
        <w:tcBorders>
          <w:top w:val="single" w:sz="4" w:space="0" w:color="43E6FF" w:themeColor="accent5" w:themeTint="99"/>
        </w:tcBorders>
      </w:tcPr>
    </w:tblStylePr>
  </w:style>
  <w:style w:type="table" w:styleId="GridTable7ColourfulAccent6">
    <w:name w:val="Grid Table 7 Colorful Accent 6"/>
    <w:basedOn w:val="TableNormal"/>
    <w:uiPriority w:val="52"/>
    <w:rsid w:val="001C120C"/>
    <w:pPr>
      <w:spacing w:after="0" w:line="240" w:lineRule="auto"/>
    </w:pPr>
    <w:rPr>
      <w:color w:val="C36B01" w:themeColor="accent6" w:themeShade="BF"/>
    </w:r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bottom w:val="single" w:sz="4" w:space="0" w:color="FDBB6B" w:themeColor="accent6" w:themeTint="99"/>
        </w:tcBorders>
      </w:tcPr>
    </w:tblStylePr>
    <w:tblStylePr w:type="nwCell">
      <w:tblPr/>
      <w:tcPr>
        <w:tcBorders>
          <w:bottom w:val="single" w:sz="4" w:space="0" w:color="FDBB6B" w:themeColor="accent6" w:themeTint="99"/>
        </w:tcBorders>
      </w:tcPr>
    </w:tblStylePr>
    <w:tblStylePr w:type="seCell">
      <w:tblPr/>
      <w:tcPr>
        <w:tcBorders>
          <w:top w:val="single" w:sz="4" w:space="0" w:color="FDBB6B" w:themeColor="accent6" w:themeTint="99"/>
        </w:tcBorders>
      </w:tcPr>
    </w:tblStylePr>
    <w:tblStylePr w:type="swCell">
      <w:tblPr/>
      <w:tcPr>
        <w:tcBorders>
          <w:top w:val="single" w:sz="4" w:space="0" w:color="FDBB6B" w:themeColor="accent6" w:themeTint="99"/>
        </w:tcBorders>
      </w:tcPr>
    </w:tblStylePr>
  </w:style>
  <w:style w:type="character" w:styleId="Hashtag">
    <w:name w:val="Hashtag"/>
    <w:basedOn w:val="DefaultParagraphFont"/>
    <w:uiPriority w:val="99"/>
    <w:semiHidden/>
    <w:unhideWhenUsed/>
    <w:rsid w:val="001C120C"/>
    <w:rPr>
      <w:color w:val="2B579A"/>
      <w:shd w:val="clear" w:color="auto" w:fill="E1DFDD"/>
    </w:rPr>
  </w:style>
  <w:style w:type="character" w:styleId="HTMLAcronym">
    <w:name w:val="HTML Acronym"/>
    <w:basedOn w:val="DefaultParagraphFont"/>
    <w:uiPriority w:val="99"/>
    <w:semiHidden/>
    <w:unhideWhenUsed/>
    <w:rsid w:val="001C120C"/>
  </w:style>
  <w:style w:type="character" w:styleId="HTMLCite">
    <w:name w:val="HTML Cite"/>
    <w:basedOn w:val="DefaultParagraphFont"/>
    <w:uiPriority w:val="99"/>
    <w:semiHidden/>
    <w:unhideWhenUsed/>
    <w:rsid w:val="001C120C"/>
    <w:rPr>
      <w:i/>
      <w:iCs/>
    </w:rPr>
  </w:style>
  <w:style w:type="character" w:styleId="HTMLCode">
    <w:name w:val="HTML Code"/>
    <w:basedOn w:val="DefaultParagraphFont"/>
    <w:uiPriority w:val="99"/>
    <w:semiHidden/>
    <w:unhideWhenUsed/>
    <w:rsid w:val="001C120C"/>
    <w:rPr>
      <w:rFonts w:ascii="Consolas" w:hAnsi="Consolas"/>
      <w:sz w:val="20"/>
      <w:szCs w:val="20"/>
    </w:rPr>
  </w:style>
  <w:style w:type="character" w:styleId="HTMLDefinition">
    <w:name w:val="HTML Definition"/>
    <w:basedOn w:val="DefaultParagraphFont"/>
    <w:uiPriority w:val="99"/>
    <w:semiHidden/>
    <w:unhideWhenUsed/>
    <w:rsid w:val="001C120C"/>
    <w:rPr>
      <w:i/>
      <w:iCs/>
    </w:rPr>
  </w:style>
  <w:style w:type="character" w:styleId="HTMLKeyboard">
    <w:name w:val="HTML Keyboard"/>
    <w:basedOn w:val="DefaultParagraphFont"/>
    <w:uiPriority w:val="99"/>
    <w:semiHidden/>
    <w:unhideWhenUsed/>
    <w:rsid w:val="001C120C"/>
    <w:rPr>
      <w:rFonts w:ascii="Consolas" w:hAnsi="Consolas"/>
      <w:sz w:val="20"/>
      <w:szCs w:val="20"/>
    </w:rPr>
  </w:style>
  <w:style w:type="character" w:styleId="HTMLSample">
    <w:name w:val="HTML Sample"/>
    <w:basedOn w:val="DefaultParagraphFont"/>
    <w:uiPriority w:val="99"/>
    <w:semiHidden/>
    <w:unhideWhenUsed/>
    <w:rsid w:val="001C120C"/>
    <w:rPr>
      <w:rFonts w:ascii="Consolas" w:hAnsi="Consolas"/>
      <w:sz w:val="24"/>
      <w:szCs w:val="24"/>
    </w:rPr>
  </w:style>
  <w:style w:type="character" w:styleId="HTMLTypewriter">
    <w:name w:val="HTML Typewriter"/>
    <w:basedOn w:val="DefaultParagraphFont"/>
    <w:uiPriority w:val="99"/>
    <w:semiHidden/>
    <w:unhideWhenUsed/>
    <w:rsid w:val="001C120C"/>
    <w:rPr>
      <w:rFonts w:ascii="Consolas" w:hAnsi="Consolas"/>
      <w:sz w:val="20"/>
      <w:szCs w:val="20"/>
    </w:rPr>
  </w:style>
  <w:style w:type="character" w:styleId="HTMLVariable">
    <w:name w:val="HTML Variable"/>
    <w:basedOn w:val="DefaultParagraphFont"/>
    <w:uiPriority w:val="99"/>
    <w:semiHidden/>
    <w:unhideWhenUsed/>
    <w:rsid w:val="001C120C"/>
    <w:rPr>
      <w:i/>
      <w:iCs/>
    </w:rPr>
  </w:style>
  <w:style w:type="character" w:styleId="IntenseEmphasis">
    <w:name w:val="Intense Emphasis"/>
    <w:basedOn w:val="DefaultParagraphFont"/>
    <w:uiPriority w:val="21"/>
    <w:semiHidden/>
    <w:rsid w:val="001C120C"/>
    <w:rPr>
      <w:i/>
      <w:iCs/>
      <w:color w:val="2BB673" w:themeColor="accent1"/>
    </w:rPr>
  </w:style>
  <w:style w:type="paragraph" w:styleId="IntenseQuote">
    <w:name w:val="Intense Quote"/>
    <w:basedOn w:val="Normal"/>
    <w:next w:val="Normal"/>
    <w:link w:val="IntenseQuoteChar"/>
    <w:uiPriority w:val="30"/>
    <w:semiHidden/>
    <w:rsid w:val="001C120C"/>
    <w:pPr>
      <w:pBdr>
        <w:top w:val="single" w:sz="4" w:space="10" w:color="2BB673" w:themeColor="accent1"/>
        <w:bottom w:val="single" w:sz="4" w:space="10" w:color="2BB673" w:themeColor="accent1"/>
      </w:pBdr>
      <w:spacing w:before="360" w:after="360"/>
      <w:ind w:left="864" w:right="864"/>
      <w:jc w:val="center"/>
    </w:pPr>
    <w:rPr>
      <w:i/>
      <w:iCs/>
      <w:color w:val="2BB673" w:themeColor="accent1"/>
    </w:rPr>
  </w:style>
  <w:style w:type="character" w:customStyle="1" w:styleId="IntenseQuoteChar">
    <w:name w:val="Intense Quote Char"/>
    <w:basedOn w:val="DefaultParagraphFont"/>
    <w:link w:val="IntenseQuote"/>
    <w:uiPriority w:val="30"/>
    <w:semiHidden/>
    <w:rsid w:val="001C120C"/>
    <w:rPr>
      <w:rFonts w:ascii="Calibri" w:hAnsi="Calibri"/>
      <w:i/>
      <w:iCs/>
      <w:color w:val="2BB673" w:themeColor="accent1"/>
      <w:sz w:val="24"/>
    </w:rPr>
  </w:style>
  <w:style w:type="character" w:styleId="IntenseReference">
    <w:name w:val="Intense Reference"/>
    <w:basedOn w:val="DefaultParagraphFont"/>
    <w:uiPriority w:val="32"/>
    <w:semiHidden/>
    <w:rsid w:val="001C120C"/>
    <w:rPr>
      <w:b/>
      <w:bCs/>
      <w:smallCaps/>
      <w:color w:val="2BB673" w:themeColor="accent1"/>
      <w:spacing w:val="5"/>
    </w:rPr>
  </w:style>
  <w:style w:type="table" w:styleId="LightGrid">
    <w:name w:val="Light Grid"/>
    <w:basedOn w:val="TableNormal"/>
    <w:uiPriority w:val="62"/>
    <w:semiHidden/>
    <w:unhideWhenUsed/>
    <w:rsid w:val="001C120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C120C"/>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18" w:space="0" w:color="2BB673" w:themeColor="accent1"/>
          <w:right w:val="single" w:sz="8" w:space="0" w:color="2BB673" w:themeColor="accent1"/>
          <w:insideH w:val="nil"/>
          <w:insideV w:val="single" w:sz="8" w:space="0" w:color="2BB67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insideH w:val="nil"/>
          <w:insideV w:val="single" w:sz="8" w:space="0" w:color="2BB67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shd w:val="clear" w:color="auto" w:fill="C5F1DC" w:themeFill="accent1" w:themeFillTint="3F"/>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shd w:val="clear" w:color="auto" w:fill="C5F1DC" w:themeFill="accent1" w:themeFillTint="3F"/>
      </w:tcPr>
    </w:tblStylePr>
    <w:tblStylePr w:type="band2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tcPr>
    </w:tblStylePr>
  </w:style>
  <w:style w:type="table" w:styleId="LightGrid-Accent2">
    <w:name w:val="Light Grid Accent 2"/>
    <w:basedOn w:val="TableNormal"/>
    <w:uiPriority w:val="62"/>
    <w:semiHidden/>
    <w:unhideWhenUsed/>
    <w:rsid w:val="001C120C"/>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18" w:space="0" w:color="93B41A" w:themeColor="accent2"/>
          <w:right w:val="single" w:sz="8" w:space="0" w:color="93B41A" w:themeColor="accent2"/>
          <w:insideH w:val="nil"/>
          <w:insideV w:val="single" w:sz="8" w:space="0" w:color="93B41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insideH w:val="nil"/>
          <w:insideV w:val="single" w:sz="8" w:space="0" w:color="93B41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shd w:val="clear" w:color="auto" w:fill="E9F5BD" w:themeFill="accent2" w:themeFillTint="3F"/>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shd w:val="clear" w:color="auto" w:fill="E9F5BD" w:themeFill="accent2" w:themeFillTint="3F"/>
      </w:tcPr>
    </w:tblStylePr>
    <w:tblStylePr w:type="band2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tcPr>
    </w:tblStylePr>
  </w:style>
  <w:style w:type="table" w:styleId="LightGrid-Accent3">
    <w:name w:val="Light Grid Accent 3"/>
    <w:basedOn w:val="TableNormal"/>
    <w:uiPriority w:val="62"/>
    <w:semiHidden/>
    <w:unhideWhenUsed/>
    <w:rsid w:val="001C120C"/>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18" w:space="0" w:color="F06A3B" w:themeColor="accent3"/>
          <w:right w:val="single" w:sz="8" w:space="0" w:color="F06A3B" w:themeColor="accent3"/>
          <w:insideH w:val="nil"/>
          <w:insideV w:val="single" w:sz="8" w:space="0" w:color="F06A3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insideH w:val="nil"/>
          <w:insideV w:val="single" w:sz="8" w:space="0" w:color="F06A3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shd w:val="clear" w:color="auto" w:fill="FBD9CE" w:themeFill="accent3" w:themeFillTint="3F"/>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shd w:val="clear" w:color="auto" w:fill="FBD9CE" w:themeFill="accent3" w:themeFillTint="3F"/>
      </w:tcPr>
    </w:tblStylePr>
    <w:tblStylePr w:type="band2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tcPr>
    </w:tblStylePr>
  </w:style>
  <w:style w:type="table" w:styleId="LightGrid-Accent4">
    <w:name w:val="Light Grid Accent 4"/>
    <w:basedOn w:val="TableNormal"/>
    <w:uiPriority w:val="62"/>
    <w:semiHidden/>
    <w:unhideWhenUsed/>
    <w:rsid w:val="001C120C"/>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18" w:space="0" w:color="9561CC" w:themeColor="accent4"/>
          <w:right w:val="single" w:sz="8" w:space="0" w:color="9561CC" w:themeColor="accent4"/>
          <w:insideH w:val="nil"/>
          <w:insideV w:val="single" w:sz="8" w:space="0" w:color="9561C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insideH w:val="nil"/>
          <w:insideV w:val="single" w:sz="8" w:space="0" w:color="9561C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shd w:val="clear" w:color="auto" w:fill="E4D7F2" w:themeFill="accent4" w:themeFillTint="3F"/>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shd w:val="clear" w:color="auto" w:fill="E4D7F2" w:themeFill="accent4" w:themeFillTint="3F"/>
      </w:tcPr>
    </w:tblStylePr>
    <w:tblStylePr w:type="band2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tcPr>
    </w:tblStylePr>
  </w:style>
  <w:style w:type="table" w:styleId="LightGrid-Accent5">
    <w:name w:val="Light Grid Accent 5"/>
    <w:basedOn w:val="TableNormal"/>
    <w:uiPriority w:val="62"/>
    <w:semiHidden/>
    <w:unhideWhenUsed/>
    <w:rsid w:val="001C120C"/>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18" w:space="0" w:color="00ADC6" w:themeColor="accent5"/>
          <w:right w:val="single" w:sz="8" w:space="0" w:color="00ADC6" w:themeColor="accent5"/>
          <w:insideH w:val="nil"/>
          <w:insideV w:val="single" w:sz="8" w:space="0" w:color="00AD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insideH w:val="nil"/>
          <w:insideV w:val="single" w:sz="8" w:space="0" w:color="00AD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shd w:val="clear" w:color="auto" w:fill="B1F4FF" w:themeFill="accent5" w:themeFillTint="3F"/>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shd w:val="clear" w:color="auto" w:fill="B1F4FF" w:themeFill="accent5" w:themeFillTint="3F"/>
      </w:tcPr>
    </w:tblStylePr>
    <w:tblStylePr w:type="band2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tcPr>
    </w:tblStylePr>
  </w:style>
  <w:style w:type="table" w:styleId="LightGrid-Accent6">
    <w:name w:val="Light Grid Accent 6"/>
    <w:basedOn w:val="TableNormal"/>
    <w:uiPriority w:val="62"/>
    <w:semiHidden/>
    <w:unhideWhenUsed/>
    <w:rsid w:val="001C120C"/>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18" w:space="0" w:color="FD8F0A" w:themeColor="accent6"/>
          <w:right w:val="single" w:sz="8" w:space="0" w:color="FD8F0A" w:themeColor="accent6"/>
          <w:insideH w:val="nil"/>
          <w:insideV w:val="single" w:sz="8" w:space="0" w:color="FD8F0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insideH w:val="nil"/>
          <w:insideV w:val="single" w:sz="8" w:space="0" w:color="FD8F0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shd w:val="clear" w:color="auto" w:fill="FEE3C2" w:themeFill="accent6" w:themeFillTint="3F"/>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shd w:val="clear" w:color="auto" w:fill="FEE3C2" w:themeFill="accent6" w:themeFillTint="3F"/>
      </w:tcPr>
    </w:tblStylePr>
    <w:tblStylePr w:type="band2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tcPr>
    </w:tblStylePr>
  </w:style>
  <w:style w:type="table" w:styleId="LightList">
    <w:name w:val="Light List"/>
    <w:basedOn w:val="TableNormal"/>
    <w:uiPriority w:val="61"/>
    <w:semiHidden/>
    <w:unhideWhenUsed/>
    <w:rsid w:val="001C120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C120C"/>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pPr>
        <w:spacing w:before="0" w:after="0" w:line="240" w:lineRule="auto"/>
      </w:pPr>
      <w:rPr>
        <w:b/>
        <w:bCs/>
        <w:color w:val="FFFFFF" w:themeColor="background1"/>
      </w:rPr>
      <w:tblPr/>
      <w:tcPr>
        <w:shd w:val="clear" w:color="auto" w:fill="2BB673" w:themeFill="accent1"/>
      </w:tcPr>
    </w:tblStylePr>
    <w:tblStylePr w:type="lastRow">
      <w:pPr>
        <w:spacing w:before="0" w:after="0" w:line="240" w:lineRule="auto"/>
      </w:pPr>
      <w:rPr>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tcBorders>
      </w:tcPr>
    </w:tblStylePr>
    <w:tblStylePr w:type="firstCol">
      <w:rPr>
        <w:b/>
        <w:bCs/>
      </w:rPr>
    </w:tblStylePr>
    <w:tblStylePr w:type="lastCol">
      <w:rPr>
        <w:b/>
        <w:bCs/>
      </w:r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style>
  <w:style w:type="table" w:styleId="LightList-Accent2">
    <w:name w:val="Light List Accent 2"/>
    <w:basedOn w:val="TableNormal"/>
    <w:uiPriority w:val="61"/>
    <w:semiHidden/>
    <w:unhideWhenUsed/>
    <w:rsid w:val="001C120C"/>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pPr>
        <w:spacing w:before="0" w:after="0" w:line="240" w:lineRule="auto"/>
      </w:pPr>
      <w:rPr>
        <w:b/>
        <w:bCs/>
        <w:color w:val="FFFFFF" w:themeColor="background1"/>
      </w:rPr>
      <w:tblPr/>
      <w:tcPr>
        <w:shd w:val="clear" w:color="auto" w:fill="93B41A" w:themeFill="accent2"/>
      </w:tcPr>
    </w:tblStylePr>
    <w:tblStylePr w:type="lastRow">
      <w:pPr>
        <w:spacing w:before="0" w:after="0" w:line="240" w:lineRule="auto"/>
      </w:pPr>
      <w:rPr>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tcBorders>
      </w:tcPr>
    </w:tblStylePr>
    <w:tblStylePr w:type="firstCol">
      <w:rPr>
        <w:b/>
        <w:bCs/>
      </w:rPr>
    </w:tblStylePr>
    <w:tblStylePr w:type="lastCol">
      <w:rPr>
        <w:b/>
        <w:bCs/>
      </w:r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style>
  <w:style w:type="table" w:styleId="LightList-Accent3">
    <w:name w:val="Light List Accent 3"/>
    <w:basedOn w:val="TableNormal"/>
    <w:uiPriority w:val="61"/>
    <w:semiHidden/>
    <w:unhideWhenUsed/>
    <w:rsid w:val="001C120C"/>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pPr>
        <w:spacing w:before="0" w:after="0" w:line="240" w:lineRule="auto"/>
      </w:pPr>
      <w:rPr>
        <w:b/>
        <w:bCs/>
        <w:color w:val="FFFFFF" w:themeColor="background1"/>
      </w:rPr>
      <w:tblPr/>
      <w:tcPr>
        <w:shd w:val="clear" w:color="auto" w:fill="F06A3B" w:themeFill="accent3"/>
      </w:tcPr>
    </w:tblStylePr>
    <w:tblStylePr w:type="lastRow">
      <w:pPr>
        <w:spacing w:before="0" w:after="0" w:line="240" w:lineRule="auto"/>
      </w:pPr>
      <w:rPr>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tcBorders>
      </w:tcPr>
    </w:tblStylePr>
    <w:tblStylePr w:type="firstCol">
      <w:rPr>
        <w:b/>
        <w:bCs/>
      </w:rPr>
    </w:tblStylePr>
    <w:tblStylePr w:type="lastCol">
      <w:rPr>
        <w:b/>
        <w:bCs/>
      </w:r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style>
  <w:style w:type="table" w:styleId="LightList-Accent4">
    <w:name w:val="Light List Accent 4"/>
    <w:basedOn w:val="TableNormal"/>
    <w:uiPriority w:val="61"/>
    <w:semiHidden/>
    <w:unhideWhenUsed/>
    <w:rsid w:val="001C120C"/>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pPr>
        <w:spacing w:before="0" w:after="0" w:line="240" w:lineRule="auto"/>
      </w:pPr>
      <w:rPr>
        <w:b/>
        <w:bCs/>
        <w:color w:val="FFFFFF" w:themeColor="background1"/>
      </w:rPr>
      <w:tblPr/>
      <w:tcPr>
        <w:shd w:val="clear" w:color="auto" w:fill="9561CC" w:themeFill="accent4"/>
      </w:tcPr>
    </w:tblStylePr>
    <w:tblStylePr w:type="lastRow">
      <w:pPr>
        <w:spacing w:before="0" w:after="0" w:line="240" w:lineRule="auto"/>
      </w:pPr>
      <w:rPr>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tcBorders>
      </w:tcPr>
    </w:tblStylePr>
    <w:tblStylePr w:type="firstCol">
      <w:rPr>
        <w:b/>
        <w:bCs/>
      </w:rPr>
    </w:tblStylePr>
    <w:tblStylePr w:type="lastCol">
      <w:rPr>
        <w:b/>
        <w:bCs/>
      </w:r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style>
  <w:style w:type="table" w:styleId="LightList-Accent5">
    <w:name w:val="Light List Accent 5"/>
    <w:basedOn w:val="TableNormal"/>
    <w:uiPriority w:val="61"/>
    <w:semiHidden/>
    <w:unhideWhenUsed/>
    <w:rsid w:val="001C120C"/>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pPr>
        <w:spacing w:before="0" w:after="0" w:line="240" w:lineRule="auto"/>
      </w:pPr>
      <w:rPr>
        <w:b/>
        <w:bCs/>
        <w:color w:val="FFFFFF" w:themeColor="background1"/>
      </w:rPr>
      <w:tblPr/>
      <w:tcPr>
        <w:shd w:val="clear" w:color="auto" w:fill="00ADC6" w:themeFill="accent5"/>
      </w:tcPr>
    </w:tblStylePr>
    <w:tblStylePr w:type="lastRow">
      <w:pPr>
        <w:spacing w:before="0" w:after="0" w:line="240" w:lineRule="auto"/>
      </w:pPr>
      <w:rPr>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tcBorders>
      </w:tcPr>
    </w:tblStylePr>
    <w:tblStylePr w:type="firstCol">
      <w:rPr>
        <w:b/>
        <w:bCs/>
      </w:rPr>
    </w:tblStylePr>
    <w:tblStylePr w:type="lastCol">
      <w:rPr>
        <w:b/>
        <w:bCs/>
      </w:r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style>
  <w:style w:type="table" w:styleId="LightList-Accent6">
    <w:name w:val="Light List Accent 6"/>
    <w:basedOn w:val="TableNormal"/>
    <w:uiPriority w:val="61"/>
    <w:semiHidden/>
    <w:unhideWhenUsed/>
    <w:rsid w:val="001C120C"/>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pPr>
        <w:spacing w:before="0" w:after="0" w:line="240" w:lineRule="auto"/>
      </w:pPr>
      <w:rPr>
        <w:b/>
        <w:bCs/>
        <w:color w:val="FFFFFF" w:themeColor="background1"/>
      </w:rPr>
      <w:tblPr/>
      <w:tcPr>
        <w:shd w:val="clear" w:color="auto" w:fill="FD8F0A" w:themeFill="accent6"/>
      </w:tcPr>
    </w:tblStylePr>
    <w:tblStylePr w:type="lastRow">
      <w:pPr>
        <w:spacing w:before="0" w:after="0" w:line="240" w:lineRule="auto"/>
      </w:pPr>
      <w:rPr>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tcBorders>
      </w:tcPr>
    </w:tblStylePr>
    <w:tblStylePr w:type="firstCol">
      <w:rPr>
        <w:b/>
        <w:bCs/>
      </w:rPr>
    </w:tblStylePr>
    <w:tblStylePr w:type="lastCol">
      <w:rPr>
        <w:b/>
        <w:bCs/>
      </w:r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style>
  <w:style w:type="table" w:styleId="LightShading">
    <w:name w:val="Light Shading"/>
    <w:basedOn w:val="TableNormal"/>
    <w:uiPriority w:val="60"/>
    <w:semiHidden/>
    <w:unhideWhenUsed/>
    <w:rsid w:val="001C120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C120C"/>
    <w:pPr>
      <w:spacing w:after="0" w:line="240" w:lineRule="auto"/>
    </w:pPr>
    <w:rPr>
      <w:color w:val="208855" w:themeColor="accent1" w:themeShade="BF"/>
    </w:rPr>
    <w:tblPr>
      <w:tblStyleRowBandSize w:val="1"/>
      <w:tblStyleColBandSize w:val="1"/>
      <w:tblBorders>
        <w:top w:val="single" w:sz="8" w:space="0" w:color="2BB673" w:themeColor="accent1"/>
        <w:bottom w:val="single" w:sz="8" w:space="0" w:color="2BB673" w:themeColor="accent1"/>
      </w:tblBorders>
    </w:tblPr>
    <w:tblStylePr w:type="fir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la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left w:val="nil"/>
          <w:right w:val="nil"/>
          <w:insideH w:val="nil"/>
          <w:insideV w:val="nil"/>
        </w:tcBorders>
        <w:shd w:val="clear" w:color="auto" w:fill="C5F1DC" w:themeFill="accent1" w:themeFillTint="3F"/>
      </w:tcPr>
    </w:tblStylePr>
  </w:style>
  <w:style w:type="table" w:styleId="LightShading-Accent2">
    <w:name w:val="Light Shading Accent 2"/>
    <w:basedOn w:val="TableNormal"/>
    <w:uiPriority w:val="60"/>
    <w:semiHidden/>
    <w:unhideWhenUsed/>
    <w:rsid w:val="001C120C"/>
    <w:pPr>
      <w:spacing w:after="0" w:line="240" w:lineRule="auto"/>
    </w:pPr>
    <w:rPr>
      <w:color w:val="6D8613" w:themeColor="accent2" w:themeShade="BF"/>
    </w:rPr>
    <w:tblPr>
      <w:tblStyleRowBandSize w:val="1"/>
      <w:tblStyleColBandSize w:val="1"/>
      <w:tblBorders>
        <w:top w:val="single" w:sz="8" w:space="0" w:color="93B41A" w:themeColor="accent2"/>
        <w:bottom w:val="single" w:sz="8" w:space="0" w:color="93B41A" w:themeColor="accent2"/>
      </w:tblBorders>
    </w:tblPr>
    <w:tblStylePr w:type="fir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la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left w:val="nil"/>
          <w:right w:val="nil"/>
          <w:insideH w:val="nil"/>
          <w:insideV w:val="nil"/>
        </w:tcBorders>
        <w:shd w:val="clear" w:color="auto" w:fill="E9F5BD" w:themeFill="accent2" w:themeFillTint="3F"/>
      </w:tcPr>
    </w:tblStylePr>
  </w:style>
  <w:style w:type="table" w:styleId="LightShading-Accent3">
    <w:name w:val="Light Shading Accent 3"/>
    <w:basedOn w:val="TableNormal"/>
    <w:uiPriority w:val="60"/>
    <w:semiHidden/>
    <w:unhideWhenUsed/>
    <w:rsid w:val="001C120C"/>
    <w:pPr>
      <w:spacing w:after="0" w:line="240" w:lineRule="auto"/>
    </w:pPr>
    <w:rPr>
      <w:color w:val="CF4110" w:themeColor="accent3" w:themeShade="BF"/>
    </w:rPr>
    <w:tblPr>
      <w:tblStyleRowBandSize w:val="1"/>
      <w:tblStyleColBandSize w:val="1"/>
      <w:tblBorders>
        <w:top w:val="single" w:sz="8" w:space="0" w:color="F06A3B" w:themeColor="accent3"/>
        <w:bottom w:val="single" w:sz="8" w:space="0" w:color="F06A3B" w:themeColor="accent3"/>
      </w:tblBorders>
    </w:tblPr>
    <w:tblStylePr w:type="fir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la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left w:val="nil"/>
          <w:right w:val="nil"/>
          <w:insideH w:val="nil"/>
          <w:insideV w:val="nil"/>
        </w:tcBorders>
        <w:shd w:val="clear" w:color="auto" w:fill="FBD9CE" w:themeFill="accent3" w:themeFillTint="3F"/>
      </w:tcPr>
    </w:tblStylePr>
  </w:style>
  <w:style w:type="table" w:styleId="LightShading-Accent4">
    <w:name w:val="Light Shading Accent 4"/>
    <w:basedOn w:val="TableNormal"/>
    <w:uiPriority w:val="60"/>
    <w:semiHidden/>
    <w:unhideWhenUsed/>
    <w:rsid w:val="001C120C"/>
    <w:pPr>
      <w:spacing w:after="0" w:line="240" w:lineRule="auto"/>
    </w:pPr>
    <w:rPr>
      <w:color w:val="6E37AA" w:themeColor="accent4" w:themeShade="BF"/>
    </w:rPr>
    <w:tblPr>
      <w:tblStyleRowBandSize w:val="1"/>
      <w:tblStyleColBandSize w:val="1"/>
      <w:tblBorders>
        <w:top w:val="single" w:sz="8" w:space="0" w:color="9561CC" w:themeColor="accent4"/>
        <w:bottom w:val="single" w:sz="8" w:space="0" w:color="9561CC" w:themeColor="accent4"/>
      </w:tblBorders>
    </w:tblPr>
    <w:tblStylePr w:type="fir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la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left w:val="nil"/>
          <w:right w:val="nil"/>
          <w:insideH w:val="nil"/>
          <w:insideV w:val="nil"/>
        </w:tcBorders>
        <w:shd w:val="clear" w:color="auto" w:fill="E4D7F2" w:themeFill="accent4" w:themeFillTint="3F"/>
      </w:tcPr>
    </w:tblStylePr>
  </w:style>
  <w:style w:type="table" w:styleId="LightShading-Accent5">
    <w:name w:val="Light Shading Accent 5"/>
    <w:basedOn w:val="TableNormal"/>
    <w:uiPriority w:val="60"/>
    <w:semiHidden/>
    <w:unhideWhenUsed/>
    <w:rsid w:val="001C120C"/>
    <w:pPr>
      <w:spacing w:after="0" w:line="240" w:lineRule="auto"/>
    </w:pPr>
    <w:rPr>
      <w:color w:val="008094" w:themeColor="accent5" w:themeShade="BF"/>
    </w:rPr>
    <w:tblPr>
      <w:tblStyleRowBandSize w:val="1"/>
      <w:tblStyleColBandSize w:val="1"/>
      <w:tblBorders>
        <w:top w:val="single" w:sz="8" w:space="0" w:color="00ADC6" w:themeColor="accent5"/>
        <w:bottom w:val="single" w:sz="8" w:space="0" w:color="00ADC6" w:themeColor="accent5"/>
      </w:tblBorders>
    </w:tblPr>
    <w:tblStylePr w:type="fir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la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left w:val="nil"/>
          <w:right w:val="nil"/>
          <w:insideH w:val="nil"/>
          <w:insideV w:val="nil"/>
        </w:tcBorders>
        <w:shd w:val="clear" w:color="auto" w:fill="B1F4FF" w:themeFill="accent5" w:themeFillTint="3F"/>
      </w:tcPr>
    </w:tblStylePr>
  </w:style>
  <w:style w:type="table" w:styleId="LightShading-Accent6">
    <w:name w:val="Light Shading Accent 6"/>
    <w:basedOn w:val="TableNormal"/>
    <w:uiPriority w:val="60"/>
    <w:semiHidden/>
    <w:unhideWhenUsed/>
    <w:rsid w:val="001C120C"/>
    <w:pPr>
      <w:spacing w:after="0" w:line="240" w:lineRule="auto"/>
    </w:pPr>
    <w:rPr>
      <w:color w:val="C36B01" w:themeColor="accent6" w:themeShade="BF"/>
    </w:rPr>
    <w:tblPr>
      <w:tblStyleRowBandSize w:val="1"/>
      <w:tblStyleColBandSize w:val="1"/>
      <w:tblBorders>
        <w:top w:val="single" w:sz="8" w:space="0" w:color="FD8F0A" w:themeColor="accent6"/>
        <w:bottom w:val="single" w:sz="8" w:space="0" w:color="FD8F0A" w:themeColor="accent6"/>
      </w:tblBorders>
    </w:tblPr>
    <w:tblStylePr w:type="fir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la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left w:val="nil"/>
          <w:right w:val="nil"/>
          <w:insideH w:val="nil"/>
          <w:insideV w:val="nil"/>
        </w:tcBorders>
        <w:shd w:val="clear" w:color="auto" w:fill="FEE3C2" w:themeFill="accent6" w:themeFillTint="3F"/>
      </w:tcPr>
    </w:tblStylePr>
  </w:style>
  <w:style w:type="character" w:styleId="LineNumber">
    <w:name w:val="line number"/>
    <w:basedOn w:val="DefaultParagraphFont"/>
    <w:uiPriority w:val="99"/>
    <w:semiHidden/>
    <w:unhideWhenUsed/>
    <w:rsid w:val="001C120C"/>
  </w:style>
  <w:style w:type="paragraph" w:styleId="List">
    <w:name w:val="List"/>
    <w:basedOn w:val="Normal"/>
    <w:uiPriority w:val="99"/>
    <w:semiHidden/>
    <w:unhideWhenUsed/>
    <w:rsid w:val="001C120C"/>
    <w:pPr>
      <w:ind w:left="283" w:hanging="283"/>
      <w:contextualSpacing/>
    </w:pPr>
  </w:style>
  <w:style w:type="paragraph" w:styleId="List2">
    <w:name w:val="List 2"/>
    <w:basedOn w:val="Normal"/>
    <w:uiPriority w:val="99"/>
    <w:semiHidden/>
    <w:unhideWhenUsed/>
    <w:rsid w:val="001C120C"/>
    <w:pPr>
      <w:ind w:left="566" w:hanging="283"/>
      <w:contextualSpacing/>
    </w:pPr>
  </w:style>
  <w:style w:type="paragraph" w:styleId="List3">
    <w:name w:val="List 3"/>
    <w:basedOn w:val="Normal"/>
    <w:uiPriority w:val="99"/>
    <w:semiHidden/>
    <w:unhideWhenUsed/>
    <w:rsid w:val="001C120C"/>
    <w:pPr>
      <w:ind w:left="849" w:hanging="283"/>
      <w:contextualSpacing/>
    </w:pPr>
  </w:style>
  <w:style w:type="paragraph" w:styleId="List4">
    <w:name w:val="List 4"/>
    <w:basedOn w:val="Normal"/>
    <w:uiPriority w:val="99"/>
    <w:semiHidden/>
    <w:unhideWhenUsed/>
    <w:rsid w:val="001C120C"/>
    <w:pPr>
      <w:ind w:left="1132" w:hanging="283"/>
      <w:contextualSpacing/>
    </w:pPr>
  </w:style>
  <w:style w:type="paragraph" w:styleId="List5">
    <w:name w:val="List 5"/>
    <w:basedOn w:val="Normal"/>
    <w:uiPriority w:val="99"/>
    <w:semiHidden/>
    <w:unhideWhenUsed/>
    <w:rsid w:val="001C120C"/>
    <w:pPr>
      <w:ind w:left="1415" w:hanging="283"/>
      <w:contextualSpacing/>
    </w:pPr>
  </w:style>
  <w:style w:type="paragraph" w:styleId="ListBullet5">
    <w:name w:val="List Bullet 5"/>
    <w:basedOn w:val="Normal"/>
    <w:uiPriority w:val="99"/>
    <w:semiHidden/>
    <w:rsid w:val="001C120C"/>
    <w:pPr>
      <w:numPr>
        <w:numId w:val="44"/>
      </w:numPr>
      <w:contextualSpacing/>
    </w:pPr>
  </w:style>
  <w:style w:type="paragraph" w:styleId="ListNumber4">
    <w:name w:val="List Number 4"/>
    <w:basedOn w:val="Normal"/>
    <w:uiPriority w:val="99"/>
    <w:semiHidden/>
    <w:unhideWhenUsed/>
    <w:rsid w:val="001C120C"/>
    <w:pPr>
      <w:numPr>
        <w:numId w:val="45"/>
      </w:numPr>
      <w:contextualSpacing/>
    </w:pPr>
  </w:style>
  <w:style w:type="paragraph" w:styleId="ListNumber5">
    <w:name w:val="List Number 5"/>
    <w:basedOn w:val="Normal"/>
    <w:uiPriority w:val="99"/>
    <w:semiHidden/>
    <w:rsid w:val="001C120C"/>
    <w:pPr>
      <w:numPr>
        <w:numId w:val="46"/>
      </w:numPr>
      <w:contextualSpacing/>
    </w:pPr>
  </w:style>
  <w:style w:type="table" w:styleId="ListTable1Light">
    <w:name w:val="List Table 1 Light"/>
    <w:basedOn w:val="TableNormal"/>
    <w:uiPriority w:val="46"/>
    <w:rsid w:val="001C120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C120C"/>
    <w:pPr>
      <w:spacing w:after="0" w:line="240" w:lineRule="auto"/>
    </w:pPr>
    <w:tblPr>
      <w:tblStyleRowBandSize w:val="1"/>
      <w:tblStyleColBandSize w:val="1"/>
    </w:tblPr>
    <w:tblStylePr w:type="firstRow">
      <w:rPr>
        <w:b/>
        <w:bCs/>
      </w:rPr>
      <w:tblPr/>
      <w:tcPr>
        <w:tcBorders>
          <w:bottom w:val="single" w:sz="4" w:space="0" w:color="74DEAB" w:themeColor="accent1" w:themeTint="99"/>
        </w:tcBorders>
      </w:tcPr>
    </w:tblStylePr>
    <w:tblStylePr w:type="lastRow">
      <w:rPr>
        <w:b/>
        <w:bCs/>
      </w:rPr>
      <w:tblPr/>
      <w:tcPr>
        <w:tcBorders>
          <w:top w:val="sing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1Light-Accent2">
    <w:name w:val="List Table 1 Light Accent 2"/>
    <w:basedOn w:val="TableNormal"/>
    <w:uiPriority w:val="46"/>
    <w:rsid w:val="001C120C"/>
    <w:pPr>
      <w:spacing w:after="0" w:line="240" w:lineRule="auto"/>
    </w:pPr>
    <w:tblPr>
      <w:tblStyleRowBandSize w:val="1"/>
      <w:tblStyleColBandSize w:val="1"/>
    </w:tblPr>
    <w:tblStylePr w:type="firstRow">
      <w:rPr>
        <w:b/>
        <w:bCs/>
      </w:rPr>
      <w:tblPr/>
      <w:tcPr>
        <w:tcBorders>
          <w:bottom w:val="single" w:sz="4" w:space="0" w:color="CAE85F" w:themeColor="accent2" w:themeTint="99"/>
        </w:tcBorders>
      </w:tcPr>
    </w:tblStylePr>
    <w:tblStylePr w:type="lastRow">
      <w:rPr>
        <w:b/>
        <w:bCs/>
      </w:rPr>
      <w:tblPr/>
      <w:tcPr>
        <w:tcBorders>
          <w:top w:val="sing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1Light-Accent3">
    <w:name w:val="List Table 1 Light Accent 3"/>
    <w:basedOn w:val="TableNormal"/>
    <w:uiPriority w:val="46"/>
    <w:rsid w:val="001C120C"/>
    <w:pPr>
      <w:spacing w:after="0" w:line="240" w:lineRule="auto"/>
    </w:pPr>
    <w:tblPr>
      <w:tblStyleRowBandSize w:val="1"/>
      <w:tblStyleColBandSize w:val="1"/>
    </w:tblPr>
    <w:tblStylePr w:type="firstRow">
      <w:rPr>
        <w:b/>
        <w:bCs/>
      </w:rPr>
      <w:tblPr/>
      <w:tcPr>
        <w:tcBorders>
          <w:bottom w:val="single" w:sz="4" w:space="0" w:color="F6A589" w:themeColor="accent3" w:themeTint="99"/>
        </w:tcBorders>
      </w:tcPr>
    </w:tblStylePr>
    <w:tblStylePr w:type="lastRow">
      <w:rPr>
        <w:b/>
        <w:bCs/>
      </w:rPr>
      <w:tblPr/>
      <w:tcPr>
        <w:tcBorders>
          <w:top w:val="sing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1Light-Accent4">
    <w:name w:val="List Table 1 Light Accent 4"/>
    <w:basedOn w:val="TableNormal"/>
    <w:uiPriority w:val="46"/>
    <w:rsid w:val="001C120C"/>
    <w:pPr>
      <w:spacing w:after="0" w:line="240" w:lineRule="auto"/>
    </w:pPr>
    <w:tblPr>
      <w:tblStyleRowBandSize w:val="1"/>
      <w:tblStyleColBandSize w:val="1"/>
    </w:tblPr>
    <w:tblStylePr w:type="firstRow">
      <w:rPr>
        <w:b/>
        <w:bCs/>
      </w:rPr>
      <w:tblPr/>
      <w:tcPr>
        <w:tcBorders>
          <w:bottom w:val="single" w:sz="4" w:space="0" w:color="BFA0E0" w:themeColor="accent4" w:themeTint="99"/>
        </w:tcBorders>
      </w:tcPr>
    </w:tblStylePr>
    <w:tblStylePr w:type="lastRow">
      <w:rPr>
        <w:b/>
        <w:bCs/>
      </w:rPr>
      <w:tblPr/>
      <w:tcPr>
        <w:tcBorders>
          <w:top w:val="sing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1Light-Accent5">
    <w:name w:val="List Table 1 Light Accent 5"/>
    <w:basedOn w:val="TableNormal"/>
    <w:uiPriority w:val="46"/>
    <w:rsid w:val="001C120C"/>
    <w:pPr>
      <w:spacing w:after="0" w:line="240" w:lineRule="auto"/>
    </w:pPr>
    <w:tblPr>
      <w:tblStyleRowBandSize w:val="1"/>
      <w:tblStyleColBandSize w:val="1"/>
    </w:tblPr>
    <w:tblStylePr w:type="firstRow">
      <w:rPr>
        <w:b/>
        <w:bCs/>
      </w:rPr>
      <w:tblPr/>
      <w:tcPr>
        <w:tcBorders>
          <w:bottom w:val="single" w:sz="4" w:space="0" w:color="43E6FF" w:themeColor="accent5" w:themeTint="99"/>
        </w:tcBorders>
      </w:tcPr>
    </w:tblStylePr>
    <w:tblStylePr w:type="lastRow">
      <w:rPr>
        <w:b/>
        <w:bCs/>
      </w:rPr>
      <w:tblPr/>
      <w:tcPr>
        <w:tcBorders>
          <w:top w:val="sing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1Light-Accent6">
    <w:name w:val="List Table 1 Light Accent 6"/>
    <w:basedOn w:val="TableNormal"/>
    <w:uiPriority w:val="46"/>
    <w:rsid w:val="001C120C"/>
    <w:pPr>
      <w:spacing w:after="0" w:line="240" w:lineRule="auto"/>
    </w:pPr>
    <w:tblPr>
      <w:tblStyleRowBandSize w:val="1"/>
      <w:tblStyleColBandSize w:val="1"/>
    </w:tblPr>
    <w:tblStylePr w:type="firstRow">
      <w:rPr>
        <w:b/>
        <w:bCs/>
      </w:rPr>
      <w:tblPr/>
      <w:tcPr>
        <w:tcBorders>
          <w:bottom w:val="single" w:sz="4" w:space="0" w:color="FDBB6B" w:themeColor="accent6" w:themeTint="99"/>
        </w:tcBorders>
      </w:tcPr>
    </w:tblStylePr>
    <w:tblStylePr w:type="lastRow">
      <w:rPr>
        <w:b/>
        <w:bCs/>
      </w:rPr>
      <w:tblPr/>
      <w:tcPr>
        <w:tcBorders>
          <w:top w:val="sing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2">
    <w:name w:val="List Table 2"/>
    <w:basedOn w:val="TableNormal"/>
    <w:uiPriority w:val="47"/>
    <w:rsid w:val="001C120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C120C"/>
    <w:pPr>
      <w:spacing w:after="0" w:line="240" w:lineRule="auto"/>
    </w:pPr>
    <w:tblPr>
      <w:tblStyleRowBandSize w:val="1"/>
      <w:tblStyleColBandSize w:val="1"/>
      <w:tblBorders>
        <w:top w:val="single" w:sz="4" w:space="0" w:color="74DEAB" w:themeColor="accent1" w:themeTint="99"/>
        <w:bottom w:val="single" w:sz="4" w:space="0" w:color="74DEAB" w:themeColor="accent1" w:themeTint="99"/>
        <w:insideH w:val="single" w:sz="4" w:space="0" w:color="74DEA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2-Accent2">
    <w:name w:val="List Table 2 Accent 2"/>
    <w:basedOn w:val="TableNormal"/>
    <w:uiPriority w:val="47"/>
    <w:rsid w:val="001C120C"/>
    <w:pPr>
      <w:spacing w:after="0" w:line="240" w:lineRule="auto"/>
    </w:pPr>
    <w:tblPr>
      <w:tblStyleRowBandSize w:val="1"/>
      <w:tblStyleColBandSize w:val="1"/>
      <w:tblBorders>
        <w:top w:val="single" w:sz="4" w:space="0" w:color="CAE85F" w:themeColor="accent2" w:themeTint="99"/>
        <w:bottom w:val="single" w:sz="4" w:space="0" w:color="CAE85F" w:themeColor="accent2" w:themeTint="99"/>
        <w:insideH w:val="single" w:sz="4" w:space="0" w:color="CAE85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2-Accent3">
    <w:name w:val="List Table 2 Accent 3"/>
    <w:basedOn w:val="TableNormal"/>
    <w:uiPriority w:val="47"/>
    <w:rsid w:val="001C120C"/>
    <w:pPr>
      <w:spacing w:after="0" w:line="240" w:lineRule="auto"/>
    </w:pPr>
    <w:tblPr>
      <w:tblStyleRowBandSize w:val="1"/>
      <w:tblStyleColBandSize w:val="1"/>
      <w:tblBorders>
        <w:top w:val="single" w:sz="4" w:space="0" w:color="F6A589" w:themeColor="accent3" w:themeTint="99"/>
        <w:bottom w:val="single" w:sz="4" w:space="0" w:color="F6A589" w:themeColor="accent3" w:themeTint="99"/>
        <w:insideH w:val="single" w:sz="4" w:space="0" w:color="F6A5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2-Accent4">
    <w:name w:val="List Table 2 Accent 4"/>
    <w:basedOn w:val="TableNormal"/>
    <w:uiPriority w:val="47"/>
    <w:rsid w:val="001C120C"/>
    <w:pPr>
      <w:spacing w:after="0" w:line="240" w:lineRule="auto"/>
    </w:pPr>
    <w:tblPr>
      <w:tblStyleRowBandSize w:val="1"/>
      <w:tblStyleColBandSize w:val="1"/>
      <w:tblBorders>
        <w:top w:val="single" w:sz="4" w:space="0" w:color="BFA0E0" w:themeColor="accent4" w:themeTint="99"/>
        <w:bottom w:val="single" w:sz="4" w:space="0" w:color="BFA0E0" w:themeColor="accent4" w:themeTint="99"/>
        <w:insideH w:val="single" w:sz="4" w:space="0" w:color="BFA0E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2-Accent5">
    <w:name w:val="List Table 2 Accent 5"/>
    <w:basedOn w:val="TableNormal"/>
    <w:uiPriority w:val="47"/>
    <w:rsid w:val="001C120C"/>
    <w:pPr>
      <w:spacing w:after="0" w:line="240" w:lineRule="auto"/>
    </w:pPr>
    <w:tblPr>
      <w:tblStyleRowBandSize w:val="1"/>
      <w:tblStyleColBandSize w:val="1"/>
      <w:tblBorders>
        <w:top w:val="single" w:sz="4" w:space="0" w:color="43E6FF" w:themeColor="accent5" w:themeTint="99"/>
        <w:bottom w:val="single" w:sz="4" w:space="0" w:color="43E6FF" w:themeColor="accent5" w:themeTint="99"/>
        <w:insideH w:val="single" w:sz="4" w:space="0" w:color="43E6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2-Accent6">
    <w:name w:val="List Table 2 Accent 6"/>
    <w:basedOn w:val="TableNormal"/>
    <w:uiPriority w:val="47"/>
    <w:rsid w:val="001C120C"/>
    <w:pPr>
      <w:spacing w:after="0" w:line="240" w:lineRule="auto"/>
    </w:pPr>
    <w:tblPr>
      <w:tblStyleRowBandSize w:val="1"/>
      <w:tblStyleColBandSize w:val="1"/>
      <w:tblBorders>
        <w:top w:val="single" w:sz="4" w:space="0" w:color="FDBB6B" w:themeColor="accent6" w:themeTint="99"/>
        <w:bottom w:val="single" w:sz="4" w:space="0" w:color="FDBB6B" w:themeColor="accent6" w:themeTint="99"/>
        <w:insideH w:val="single" w:sz="4" w:space="0" w:color="FDBB6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3">
    <w:name w:val="List Table 3"/>
    <w:basedOn w:val="TableNormal"/>
    <w:uiPriority w:val="48"/>
    <w:rsid w:val="001C120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C120C"/>
    <w:pPr>
      <w:spacing w:after="0" w:line="240" w:lineRule="auto"/>
    </w:pPr>
    <w:tblPr>
      <w:tblStyleRowBandSize w:val="1"/>
      <w:tblStyleColBandSize w:val="1"/>
      <w:tblBorders>
        <w:top w:val="single" w:sz="4" w:space="0" w:color="2BB673" w:themeColor="accent1"/>
        <w:left w:val="single" w:sz="4" w:space="0" w:color="2BB673" w:themeColor="accent1"/>
        <w:bottom w:val="single" w:sz="4" w:space="0" w:color="2BB673" w:themeColor="accent1"/>
        <w:right w:val="single" w:sz="4" w:space="0" w:color="2BB673" w:themeColor="accent1"/>
      </w:tblBorders>
    </w:tblPr>
    <w:tblStylePr w:type="firstRow">
      <w:rPr>
        <w:b/>
        <w:bCs/>
        <w:color w:val="FFFFFF" w:themeColor="background1"/>
      </w:rPr>
      <w:tblPr/>
      <w:tcPr>
        <w:shd w:val="clear" w:color="auto" w:fill="2BB673" w:themeFill="accent1"/>
      </w:tcPr>
    </w:tblStylePr>
    <w:tblStylePr w:type="lastRow">
      <w:rPr>
        <w:b/>
        <w:bCs/>
      </w:rPr>
      <w:tblPr/>
      <w:tcPr>
        <w:tcBorders>
          <w:top w:val="double" w:sz="4" w:space="0" w:color="2BB67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B673" w:themeColor="accent1"/>
          <w:right w:val="single" w:sz="4" w:space="0" w:color="2BB673" w:themeColor="accent1"/>
        </w:tcBorders>
      </w:tcPr>
    </w:tblStylePr>
    <w:tblStylePr w:type="band1Horz">
      <w:tblPr/>
      <w:tcPr>
        <w:tcBorders>
          <w:top w:val="single" w:sz="4" w:space="0" w:color="2BB673" w:themeColor="accent1"/>
          <w:bottom w:val="single" w:sz="4" w:space="0" w:color="2BB67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B673" w:themeColor="accent1"/>
          <w:left w:val="nil"/>
        </w:tcBorders>
      </w:tcPr>
    </w:tblStylePr>
    <w:tblStylePr w:type="swCell">
      <w:tblPr/>
      <w:tcPr>
        <w:tcBorders>
          <w:top w:val="double" w:sz="4" w:space="0" w:color="2BB673" w:themeColor="accent1"/>
          <w:right w:val="nil"/>
        </w:tcBorders>
      </w:tcPr>
    </w:tblStylePr>
  </w:style>
  <w:style w:type="table" w:styleId="ListTable3-Accent2">
    <w:name w:val="List Table 3 Accent 2"/>
    <w:basedOn w:val="TableNormal"/>
    <w:uiPriority w:val="48"/>
    <w:rsid w:val="001C120C"/>
    <w:pPr>
      <w:spacing w:after="0" w:line="240" w:lineRule="auto"/>
    </w:pPr>
    <w:tblPr>
      <w:tblStyleRowBandSize w:val="1"/>
      <w:tblStyleColBandSize w:val="1"/>
      <w:tblBorders>
        <w:top w:val="single" w:sz="4" w:space="0" w:color="93B41A" w:themeColor="accent2"/>
        <w:left w:val="single" w:sz="4" w:space="0" w:color="93B41A" w:themeColor="accent2"/>
        <w:bottom w:val="single" w:sz="4" w:space="0" w:color="93B41A" w:themeColor="accent2"/>
        <w:right w:val="single" w:sz="4" w:space="0" w:color="93B41A" w:themeColor="accent2"/>
      </w:tblBorders>
    </w:tblPr>
    <w:tblStylePr w:type="firstRow">
      <w:rPr>
        <w:b/>
        <w:bCs/>
        <w:color w:val="FFFFFF" w:themeColor="background1"/>
      </w:rPr>
      <w:tblPr/>
      <w:tcPr>
        <w:shd w:val="clear" w:color="auto" w:fill="93B41A" w:themeFill="accent2"/>
      </w:tcPr>
    </w:tblStylePr>
    <w:tblStylePr w:type="lastRow">
      <w:rPr>
        <w:b/>
        <w:bCs/>
      </w:rPr>
      <w:tblPr/>
      <w:tcPr>
        <w:tcBorders>
          <w:top w:val="double" w:sz="4" w:space="0" w:color="93B41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B41A" w:themeColor="accent2"/>
          <w:right w:val="single" w:sz="4" w:space="0" w:color="93B41A" w:themeColor="accent2"/>
        </w:tcBorders>
      </w:tcPr>
    </w:tblStylePr>
    <w:tblStylePr w:type="band1Horz">
      <w:tblPr/>
      <w:tcPr>
        <w:tcBorders>
          <w:top w:val="single" w:sz="4" w:space="0" w:color="93B41A" w:themeColor="accent2"/>
          <w:bottom w:val="single" w:sz="4" w:space="0" w:color="93B41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B41A" w:themeColor="accent2"/>
          <w:left w:val="nil"/>
        </w:tcBorders>
      </w:tcPr>
    </w:tblStylePr>
    <w:tblStylePr w:type="swCell">
      <w:tblPr/>
      <w:tcPr>
        <w:tcBorders>
          <w:top w:val="double" w:sz="4" w:space="0" w:color="93B41A" w:themeColor="accent2"/>
          <w:right w:val="nil"/>
        </w:tcBorders>
      </w:tcPr>
    </w:tblStylePr>
  </w:style>
  <w:style w:type="table" w:styleId="ListTable3-Accent3">
    <w:name w:val="List Table 3 Accent 3"/>
    <w:basedOn w:val="TableNormal"/>
    <w:uiPriority w:val="48"/>
    <w:rsid w:val="001C120C"/>
    <w:pPr>
      <w:spacing w:after="0" w:line="240" w:lineRule="auto"/>
    </w:pPr>
    <w:tblPr>
      <w:tblStyleRowBandSize w:val="1"/>
      <w:tblStyleColBandSize w:val="1"/>
      <w:tblBorders>
        <w:top w:val="single" w:sz="4" w:space="0" w:color="F06A3B" w:themeColor="accent3"/>
        <w:left w:val="single" w:sz="4" w:space="0" w:color="F06A3B" w:themeColor="accent3"/>
        <w:bottom w:val="single" w:sz="4" w:space="0" w:color="F06A3B" w:themeColor="accent3"/>
        <w:right w:val="single" w:sz="4" w:space="0" w:color="F06A3B" w:themeColor="accent3"/>
      </w:tblBorders>
    </w:tblPr>
    <w:tblStylePr w:type="firstRow">
      <w:rPr>
        <w:b/>
        <w:bCs/>
        <w:color w:val="FFFFFF" w:themeColor="background1"/>
      </w:rPr>
      <w:tblPr/>
      <w:tcPr>
        <w:shd w:val="clear" w:color="auto" w:fill="F06A3B" w:themeFill="accent3"/>
      </w:tcPr>
    </w:tblStylePr>
    <w:tblStylePr w:type="lastRow">
      <w:rPr>
        <w:b/>
        <w:bCs/>
      </w:rPr>
      <w:tblPr/>
      <w:tcPr>
        <w:tcBorders>
          <w:top w:val="double" w:sz="4" w:space="0" w:color="F06A3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6A3B" w:themeColor="accent3"/>
          <w:right w:val="single" w:sz="4" w:space="0" w:color="F06A3B" w:themeColor="accent3"/>
        </w:tcBorders>
      </w:tcPr>
    </w:tblStylePr>
    <w:tblStylePr w:type="band1Horz">
      <w:tblPr/>
      <w:tcPr>
        <w:tcBorders>
          <w:top w:val="single" w:sz="4" w:space="0" w:color="F06A3B" w:themeColor="accent3"/>
          <w:bottom w:val="single" w:sz="4" w:space="0" w:color="F06A3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6A3B" w:themeColor="accent3"/>
          <w:left w:val="nil"/>
        </w:tcBorders>
      </w:tcPr>
    </w:tblStylePr>
    <w:tblStylePr w:type="swCell">
      <w:tblPr/>
      <w:tcPr>
        <w:tcBorders>
          <w:top w:val="double" w:sz="4" w:space="0" w:color="F06A3B" w:themeColor="accent3"/>
          <w:right w:val="nil"/>
        </w:tcBorders>
      </w:tcPr>
    </w:tblStylePr>
  </w:style>
  <w:style w:type="table" w:styleId="ListTable3-Accent4">
    <w:name w:val="List Table 3 Accent 4"/>
    <w:basedOn w:val="TableNormal"/>
    <w:uiPriority w:val="48"/>
    <w:rsid w:val="001C120C"/>
    <w:pPr>
      <w:spacing w:after="0" w:line="240" w:lineRule="auto"/>
    </w:pPr>
    <w:tblPr>
      <w:tblStyleRowBandSize w:val="1"/>
      <w:tblStyleColBandSize w:val="1"/>
      <w:tblBorders>
        <w:top w:val="single" w:sz="4" w:space="0" w:color="9561CC" w:themeColor="accent4"/>
        <w:left w:val="single" w:sz="4" w:space="0" w:color="9561CC" w:themeColor="accent4"/>
        <w:bottom w:val="single" w:sz="4" w:space="0" w:color="9561CC" w:themeColor="accent4"/>
        <w:right w:val="single" w:sz="4" w:space="0" w:color="9561CC" w:themeColor="accent4"/>
      </w:tblBorders>
    </w:tblPr>
    <w:tblStylePr w:type="firstRow">
      <w:rPr>
        <w:b/>
        <w:bCs/>
        <w:color w:val="FFFFFF" w:themeColor="background1"/>
      </w:rPr>
      <w:tblPr/>
      <w:tcPr>
        <w:shd w:val="clear" w:color="auto" w:fill="9561CC" w:themeFill="accent4"/>
      </w:tcPr>
    </w:tblStylePr>
    <w:tblStylePr w:type="lastRow">
      <w:rPr>
        <w:b/>
        <w:bCs/>
      </w:rPr>
      <w:tblPr/>
      <w:tcPr>
        <w:tcBorders>
          <w:top w:val="double" w:sz="4" w:space="0" w:color="9561C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61CC" w:themeColor="accent4"/>
          <w:right w:val="single" w:sz="4" w:space="0" w:color="9561CC" w:themeColor="accent4"/>
        </w:tcBorders>
      </w:tcPr>
    </w:tblStylePr>
    <w:tblStylePr w:type="band1Horz">
      <w:tblPr/>
      <w:tcPr>
        <w:tcBorders>
          <w:top w:val="single" w:sz="4" w:space="0" w:color="9561CC" w:themeColor="accent4"/>
          <w:bottom w:val="single" w:sz="4" w:space="0" w:color="9561C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61CC" w:themeColor="accent4"/>
          <w:left w:val="nil"/>
        </w:tcBorders>
      </w:tcPr>
    </w:tblStylePr>
    <w:tblStylePr w:type="swCell">
      <w:tblPr/>
      <w:tcPr>
        <w:tcBorders>
          <w:top w:val="double" w:sz="4" w:space="0" w:color="9561CC" w:themeColor="accent4"/>
          <w:right w:val="nil"/>
        </w:tcBorders>
      </w:tcPr>
    </w:tblStylePr>
  </w:style>
  <w:style w:type="table" w:styleId="ListTable3-Accent5">
    <w:name w:val="List Table 3 Accent 5"/>
    <w:basedOn w:val="TableNormal"/>
    <w:uiPriority w:val="48"/>
    <w:rsid w:val="001C120C"/>
    <w:pPr>
      <w:spacing w:after="0" w:line="240" w:lineRule="auto"/>
    </w:pPr>
    <w:tblPr>
      <w:tblStyleRowBandSize w:val="1"/>
      <w:tblStyleColBandSize w:val="1"/>
      <w:tblBorders>
        <w:top w:val="single" w:sz="4" w:space="0" w:color="00ADC6" w:themeColor="accent5"/>
        <w:left w:val="single" w:sz="4" w:space="0" w:color="00ADC6" w:themeColor="accent5"/>
        <w:bottom w:val="single" w:sz="4" w:space="0" w:color="00ADC6" w:themeColor="accent5"/>
        <w:right w:val="single" w:sz="4" w:space="0" w:color="00ADC6" w:themeColor="accent5"/>
      </w:tblBorders>
    </w:tblPr>
    <w:tblStylePr w:type="firstRow">
      <w:rPr>
        <w:b/>
        <w:bCs/>
        <w:color w:val="FFFFFF" w:themeColor="background1"/>
      </w:rPr>
      <w:tblPr/>
      <w:tcPr>
        <w:shd w:val="clear" w:color="auto" w:fill="00ADC6" w:themeFill="accent5"/>
      </w:tcPr>
    </w:tblStylePr>
    <w:tblStylePr w:type="lastRow">
      <w:rPr>
        <w:b/>
        <w:bCs/>
      </w:rPr>
      <w:tblPr/>
      <w:tcPr>
        <w:tcBorders>
          <w:top w:val="double" w:sz="4" w:space="0" w:color="00AD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DC6" w:themeColor="accent5"/>
          <w:right w:val="single" w:sz="4" w:space="0" w:color="00ADC6" w:themeColor="accent5"/>
        </w:tcBorders>
      </w:tcPr>
    </w:tblStylePr>
    <w:tblStylePr w:type="band1Horz">
      <w:tblPr/>
      <w:tcPr>
        <w:tcBorders>
          <w:top w:val="single" w:sz="4" w:space="0" w:color="00ADC6" w:themeColor="accent5"/>
          <w:bottom w:val="single" w:sz="4" w:space="0" w:color="00AD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DC6" w:themeColor="accent5"/>
          <w:left w:val="nil"/>
        </w:tcBorders>
      </w:tcPr>
    </w:tblStylePr>
    <w:tblStylePr w:type="swCell">
      <w:tblPr/>
      <w:tcPr>
        <w:tcBorders>
          <w:top w:val="double" w:sz="4" w:space="0" w:color="00ADC6" w:themeColor="accent5"/>
          <w:right w:val="nil"/>
        </w:tcBorders>
      </w:tcPr>
    </w:tblStylePr>
  </w:style>
  <w:style w:type="table" w:styleId="ListTable3-Accent6">
    <w:name w:val="List Table 3 Accent 6"/>
    <w:basedOn w:val="TableNormal"/>
    <w:uiPriority w:val="48"/>
    <w:rsid w:val="001C120C"/>
    <w:pPr>
      <w:spacing w:after="0" w:line="240" w:lineRule="auto"/>
    </w:pPr>
    <w:tblPr>
      <w:tblStyleRowBandSize w:val="1"/>
      <w:tblStyleColBandSize w:val="1"/>
      <w:tblBorders>
        <w:top w:val="single" w:sz="4" w:space="0" w:color="FD8F0A" w:themeColor="accent6"/>
        <w:left w:val="single" w:sz="4" w:space="0" w:color="FD8F0A" w:themeColor="accent6"/>
        <w:bottom w:val="single" w:sz="4" w:space="0" w:color="FD8F0A" w:themeColor="accent6"/>
        <w:right w:val="single" w:sz="4" w:space="0" w:color="FD8F0A" w:themeColor="accent6"/>
      </w:tblBorders>
    </w:tblPr>
    <w:tblStylePr w:type="firstRow">
      <w:rPr>
        <w:b/>
        <w:bCs/>
        <w:color w:val="FFFFFF" w:themeColor="background1"/>
      </w:rPr>
      <w:tblPr/>
      <w:tcPr>
        <w:shd w:val="clear" w:color="auto" w:fill="FD8F0A" w:themeFill="accent6"/>
      </w:tcPr>
    </w:tblStylePr>
    <w:tblStylePr w:type="lastRow">
      <w:rPr>
        <w:b/>
        <w:bCs/>
      </w:rPr>
      <w:tblPr/>
      <w:tcPr>
        <w:tcBorders>
          <w:top w:val="double" w:sz="4" w:space="0" w:color="FD8F0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8F0A" w:themeColor="accent6"/>
          <w:right w:val="single" w:sz="4" w:space="0" w:color="FD8F0A" w:themeColor="accent6"/>
        </w:tcBorders>
      </w:tcPr>
    </w:tblStylePr>
    <w:tblStylePr w:type="band1Horz">
      <w:tblPr/>
      <w:tcPr>
        <w:tcBorders>
          <w:top w:val="single" w:sz="4" w:space="0" w:color="FD8F0A" w:themeColor="accent6"/>
          <w:bottom w:val="single" w:sz="4" w:space="0" w:color="FD8F0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8F0A" w:themeColor="accent6"/>
          <w:left w:val="nil"/>
        </w:tcBorders>
      </w:tcPr>
    </w:tblStylePr>
    <w:tblStylePr w:type="swCell">
      <w:tblPr/>
      <w:tcPr>
        <w:tcBorders>
          <w:top w:val="double" w:sz="4" w:space="0" w:color="FD8F0A" w:themeColor="accent6"/>
          <w:right w:val="nil"/>
        </w:tcBorders>
      </w:tcPr>
    </w:tblStylePr>
  </w:style>
  <w:style w:type="table" w:styleId="ListTable4">
    <w:name w:val="List Table 4"/>
    <w:basedOn w:val="TableNormal"/>
    <w:uiPriority w:val="49"/>
    <w:rsid w:val="001C12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C120C"/>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tblBorders>
    </w:tblPr>
    <w:tblStylePr w:type="firstRow">
      <w:rPr>
        <w:b/>
        <w:bCs/>
        <w:color w:val="FFFFFF" w:themeColor="background1"/>
      </w:rPr>
      <w:tblPr/>
      <w:tcPr>
        <w:tcBorders>
          <w:top w:val="single" w:sz="4" w:space="0" w:color="2BB673" w:themeColor="accent1"/>
          <w:left w:val="single" w:sz="4" w:space="0" w:color="2BB673" w:themeColor="accent1"/>
          <w:bottom w:val="single" w:sz="4" w:space="0" w:color="2BB673" w:themeColor="accent1"/>
          <w:right w:val="single" w:sz="4" w:space="0" w:color="2BB673" w:themeColor="accent1"/>
          <w:insideH w:val="nil"/>
        </w:tcBorders>
        <w:shd w:val="clear" w:color="auto" w:fill="2BB673" w:themeFill="accent1"/>
      </w:tcPr>
    </w:tblStylePr>
    <w:tblStylePr w:type="lastRow">
      <w:rPr>
        <w:b/>
        <w:bCs/>
      </w:rPr>
      <w:tblPr/>
      <w:tcPr>
        <w:tcBorders>
          <w:top w:val="doub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4-Accent2">
    <w:name w:val="List Table 4 Accent 2"/>
    <w:basedOn w:val="TableNormal"/>
    <w:uiPriority w:val="49"/>
    <w:rsid w:val="001C120C"/>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tblBorders>
    </w:tblPr>
    <w:tblStylePr w:type="firstRow">
      <w:rPr>
        <w:b/>
        <w:bCs/>
        <w:color w:val="FFFFFF" w:themeColor="background1"/>
      </w:rPr>
      <w:tblPr/>
      <w:tcPr>
        <w:tcBorders>
          <w:top w:val="single" w:sz="4" w:space="0" w:color="93B41A" w:themeColor="accent2"/>
          <w:left w:val="single" w:sz="4" w:space="0" w:color="93B41A" w:themeColor="accent2"/>
          <w:bottom w:val="single" w:sz="4" w:space="0" w:color="93B41A" w:themeColor="accent2"/>
          <w:right w:val="single" w:sz="4" w:space="0" w:color="93B41A" w:themeColor="accent2"/>
          <w:insideH w:val="nil"/>
        </w:tcBorders>
        <w:shd w:val="clear" w:color="auto" w:fill="93B41A" w:themeFill="accent2"/>
      </w:tcPr>
    </w:tblStylePr>
    <w:tblStylePr w:type="lastRow">
      <w:rPr>
        <w:b/>
        <w:bCs/>
      </w:rPr>
      <w:tblPr/>
      <w:tcPr>
        <w:tcBorders>
          <w:top w:val="doub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4-Accent3">
    <w:name w:val="List Table 4 Accent 3"/>
    <w:basedOn w:val="TableNormal"/>
    <w:uiPriority w:val="49"/>
    <w:rsid w:val="001C120C"/>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tblBorders>
    </w:tblPr>
    <w:tblStylePr w:type="firstRow">
      <w:rPr>
        <w:b/>
        <w:bCs/>
        <w:color w:val="FFFFFF" w:themeColor="background1"/>
      </w:rPr>
      <w:tblPr/>
      <w:tcPr>
        <w:tcBorders>
          <w:top w:val="single" w:sz="4" w:space="0" w:color="F06A3B" w:themeColor="accent3"/>
          <w:left w:val="single" w:sz="4" w:space="0" w:color="F06A3B" w:themeColor="accent3"/>
          <w:bottom w:val="single" w:sz="4" w:space="0" w:color="F06A3B" w:themeColor="accent3"/>
          <w:right w:val="single" w:sz="4" w:space="0" w:color="F06A3B" w:themeColor="accent3"/>
          <w:insideH w:val="nil"/>
        </w:tcBorders>
        <w:shd w:val="clear" w:color="auto" w:fill="F06A3B" w:themeFill="accent3"/>
      </w:tcPr>
    </w:tblStylePr>
    <w:tblStylePr w:type="lastRow">
      <w:rPr>
        <w:b/>
        <w:bCs/>
      </w:rPr>
      <w:tblPr/>
      <w:tcPr>
        <w:tcBorders>
          <w:top w:val="doub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4-Accent4">
    <w:name w:val="List Table 4 Accent 4"/>
    <w:basedOn w:val="TableNormal"/>
    <w:uiPriority w:val="49"/>
    <w:rsid w:val="001C120C"/>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tblBorders>
    </w:tblPr>
    <w:tblStylePr w:type="firstRow">
      <w:rPr>
        <w:b/>
        <w:bCs/>
        <w:color w:val="FFFFFF" w:themeColor="background1"/>
      </w:rPr>
      <w:tblPr/>
      <w:tcPr>
        <w:tcBorders>
          <w:top w:val="single" w:sz="4" w:space="0" w:color="9561CC" w:themeColor="accent4"/>
          <w:left w:val="single" w:sz="4" w:space="0" w:color="9561CC" w:themeColor="accent4"/>
          <w:bottom w:val="single" w:sz="4" w:space="0" w:color="9561CC" w:themeColor="accent4"/>
          <w:right w:val="single" w:sz="4" w:space="0" w:color="9561CC" w:themeColor="accent4"/>
          <w:insideH w:val="nil"/>
        </w:tcBorders>
        <w:shd w:val="clear" w:color="auto" w:fill="9561CC" w:themeFill="accent4"/>
      </w:tcPr>
    </w:tblStylePr>
    <w:tblStylePr w:type="lastRow">
      <w:rPr>
        <w:b/>
        <w:bCs/>
      </w:rPr>
      <w:tblPr/>
      <w:tcPr>
        <w:tcBorders>
          <w:top w:val="doub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4-Accent5">
    <w:name w:val="List Table 4 Accent 5"/>
    <w:basedOn w:val="TableNormal"/>
    <w:uiPriority w:val="49"/>
    <w:rsid w:val="001C120C"/>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tblBorders>
    </w:tblPr>
    <w:tblStylePr w:type="firstRow">
      <w:rPr>
        <w:b/>
        <w:bCs/>
        <w:color w:val="FFFFFF" w:themeColor="background1"/>
      </w:rPr>
      <w:tblPr/>
      <w:tcPr>
        <w:tcBorders>
          <w:top w:val="single" w:sz="4" w:space="0" w:color="00ADC6" w:themeColor="accent5"/>
          <w:left w:val="single" w:sz="4" w:space="0" w:color="00ADC6" w:themeColor="accent5"/>
          <w:bottom w:val="single" w:sz="4" w:space="0" w:color="00ADC6" w:themeColor="accent5"/>
          <w:right w:val="single" w:sz="4" w:space="0" w:color="00ADC6" w:themeColor="accent5"/>
          <w:insideH w:val="nil"/>
        </w:tcBorders>
        <w:shd w:val="clear" w:color="auto" w:fill="00ADC6" w:themeFill="accent5"/>
      </w:tcPr>
    </w:tblStylePr>
    <w:tblStylePr w:type="lastRow">
      <w:rPr>
        <w:b/>
        <w:bCs/>
      </w:rPr>
      <w:tblPr/>
      <w:tcPr>
        <w:tcBorders>
          <w:top w:val="doub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4-Accent6">
    <w:name w:val="List Table 4 Accent 6"/>
    <w:basedOn w:val="TableNormal"/>
    <w:uiPriority w:val="49"/>
    <w:rsid w:val="001C120C"/>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tblBorders>
    </w:tblPr>
    <w:tblStylePr w:type="firstRow">
      <w:rPr>
        <w:b/>
        <w:bCs/>
        <w:color w:val="FFFFFF" w:themeColor="background1"/>
      </w:rPr>
      <w:tblPr/>
      <w:tcPr>
        <w:tcBorders>
          <w:top w:val="single" w:sz="4" w:space="0" w:color="FD8F0A" w:themeColor="accent6"/>
          <w:left w:val="single" w:sz="4" w:space="0" w:color="FD8F0A" w:themeColor="accent6"/>
          <w:bottom w:val="single" w:sz="4" w:space="0" w:color="FD8F0A" w:themeColor="accent6"/>
          <w:right w:val="single" w:sz="4" w:space="0" w:color="FD8F0A" w:themeColor="accent6"/>
          <w:insideH w:val="nil"/>
        </w:tcBorders>
        <w:shd w:val="clear" w:color="auto" w:fill="FD8F0A" w:themeFill="accent6"/>
      </w:tcPr>
    </w:tblStylePr>
    <w:tblStylePr w:type="lastRow">
      <w:rPr>
        <w:b/>
        <w:bCs/>
      </w:rPr>
      <w:tblPr/>
      <w:tcPr>
        <w:tcBorders>
          <w:top w:val="doub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5Dark">
    <w:name w:val="List Table 5 Dark"/>
    <w:basedOn w:val="TableNormal"/>
    <w:uiPriority w:val="50"/>
    <w:rsid w:val="001C120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C120C"/>
    <w:pPr>
      <w:spacing w:after="0" w:line="240" w:lineRule="auto"/>
    </w:pPr>
    <w:rPr>
      <w:color w:val="FFFFFF" w:themeColor="background1"/>
    </w:rPr>
    <w:tblPr>
      <w:tblStyleRowBandSize w:val="1"/>
      <w:tblStyleColBandSize w:val="1"/>
      <w:tblBorders>
        <w:top w:val="single" w:sz="24" w:space="0" w:color="2BB673" w:themeColor="accent1"/>
        <w:left w:val="single" w:sz="24" w:space="0" w:color="2BB673" w:themeColor="accent1"/>
        <w:bottom w:val="single" w:sz="24" w:space="0" w:color="2BB673" w:themeColor="accent1"/>
        <w:right w:val="single" w:sz="24" w:space="0" w:color="2BB673" w:themeColor="accent1"/>
      </w:tblBorders>
    </w:tblPr>
    <w:tcPr>
      <w:shd w:val="clear" w:color="auto" w:fill="2BB67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C120C"/>
    <w:pPr>
      <w:spacing w:after="0" w:line="240" w:lineRule="auto"/>
    </w:pPr>
    <w:rPr>
      <w:color w:val="FFFFFF" w:themeColor="background1"/>
    </w:rPr>
    <w:tblPr>
      <w:tblStyleRowBandSize w:val="1"/>
      <w:tblStyleColBandSize w:val="1"/>
      <w:tblBorders>
        <w:top w:val="single" w:sz="24" w:space="0" w:color="93B41A" w:themeColor="accent2"/>
        <w:left w:val="single" w:sz="24" w:space="0" w:color="93B41A" w:themeColor="accent2"/>
        <w:bottom w:val="single" w:sz="24" w:space="0" w:color="93B41A" w:themeColor="accent2"/>
        <w:right w:val="single" w:sz="24" w:space="0" w:color="93B41A" w:themeColor="accent2"/>
      </w:tblBorders>
    </w:tblPr>
    <w:tcPr>
      <w:shd w:val="clear" w:color="auto" w:fill="93B41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C120C"/>
    <w:pPr>
      <w:spacing w:after="0" w:line="240" w:lineRule="auto"/>
    </w:pPr>
    <w:rPr>
      <w:color w:val="FFFFFF" w:themeColor="background1"/>
    </w:rPr>
    <w:tblPr>
      <w:tblStyleRowBandSize w:val="1"/>
      <w:tblStyleColBandSize w:val="1"/>
      <w:tblBorders>
        <w:top w:val="single" w:sz="24" w:space="0" w:color="F06A3B" w:themeColor="accent3"/>
        <w:left w:val="single" w:sz="24" w:space="0" w:color="F06A3B" w:themeColor="accent3"/>
        <w:bottom w:val="single" w:sz="24" w:space="0" w:color="F06A3B" w:themeColor="accent3"/>
        <w:right w:val="single" w:sz="24" w:space="0" w:color="F06A3B" w:themeColor="accent3"/>
      </w:tblBorders>
    </w:tblPr>
    <w:tcPr>
      <w:shd w:val="clear" w:color="auto" w:fill="F06A3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C120C"/>
    <w:pPr>
      <w:spacing w:after="0" w:line="240" w:lineRule="auto"/>
    </w:pPr>
    <w:rPr>
      <w:color w:val="FFFFFF" w:themeColor="background1"/>
    </w:rPr>
    <w:tblPr>
      <w:tblStyleRowBandSize w:val="1"/>
      <w:tblStyleColBandSize w:val="1"/>
      <w:tblBorders>
        <w:top w:val="single" w:sz="24" w:space="0" w:color="9561CC" w:themeColor="accent4"/>
        <w:left w:val="single" w:sz="24" w:space="0" w:color="9561CC" w:themeColor="accent4"/>
        <w:bottom w:val="single" w:sz="24" w:space="0" w:color="9561CC" w:themeColor="accent4"/>
        <w:right w:val="single" w:sz="24" w:space="0" w:color="9561CC" w:themeColor="accent4"/>
      </w:tblBorders>
    </w:tblPr>
    <w:tcPr>
      <w:shd w:val="clear" w:color="auto" w:fill="9561C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C120C"/>
    <w:pPr>
      <w:spacing w:after="0" w:line="240" w:lineRule="auto"/>
    </w:pPr>
    <w:rPr>
      <w:color w:val="FFFFFF" w:themeColor="background1"/>
    </w:rPr>
    <w:tblPr>
      <w:tblStyleRowBandSize w:val="1"/>
      <w:tblStyleColBandSize w:val="1"/>
      <w:tblBorders>
        <w:top w:val="single" w:sz="24" w:space="0" w:color="00ADC6" w:themeColor="accent5"/>
        <w:left w:val="single" w:sz="24" w:space="0" w:color="00ADC6" w:themeColor="accent5"/>
        <w:bottom w:val="single" w:sz="24" w:space="0" w:color="00ADC6" w:themeColor="accent5"/>
        <w:right w:val="single" w:sz="24" w:space="0" w:color="00ADC6" w:themeColor="accent5"/>
      </w:tblBorders>
    </w:tblPr>
    <w:tcPr>
      <w:shd w:val="clear" w:color="auto" w:fill="00AD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C120C"/>
    <w:pPr>
      <w:spacing w:after="0" w:line="240" w:lineRule="auto"/>
    </w:pPr>
    <w:rPr>
      <w:color w:val="FFFFFF" w:themeColor="background1"/>
    </w:rPr>
    <w:tblPr>
      <w:tblStyleRowBandSize w:val="1"/>
      <w:tblStyleColBandSize w:val="1"/>
      <w:tblBorders>
        <w:top w:val="single" w:sz="24" w:space="0" w:color="FD8F0A" w:themeColor="accent6"/>
        <w:left w:val="single" w:sz="24" w:space="0" w:color="FD8F0A" w:themeColor="accent6"/>
        <w:bottom w:val="single" w:sz="24" w:space="0" w:color="FD8F0A" w:themeColor="accent6"/>
        <w:right w:val="single" w:sz="24" w:space="0" w:color="FD8F0A" w:themeColor="accent6"/>
      </w:tblBorders>
    </w:tblPr>
    <w:tcPr>
      <w:shd w:val="clear" w:color="auto" w:fill="FD8F0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1C120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1C120C"/>
    <w:pPr>
      <w:spacing w:after="0" w:line="240" w:lineRule="auto"/>
    </w:pPr>
    <w:rPr>
      <w:color w:val="208855" w:themeColor="accent1" w:themeShade="BF"/>
    </w:rPr>
    <w:tblPr>
      <w:tblStyleRowBandSize w:val="1"/>
      <w:tblStyleColBandSize w:val="1"/>
      <w:tblBorders>
        <w:top w:val="single" w:sz="4" w:space="0" w:color="2BB673" w:themeColor="accent1"/>
        <w:bottom w:val="single" w:sz="4" w:space="0" w:color="2BB673" w:themeColor="accent1"/>
      </w:tblBorders>
    </w:tblPr>
    <w:tblStylePr w:type="firstRow">
      <w:rPr>
        <w:b/>
        <w:bCs/>
      </w:rPr>
      <w:tblPr/>
      <w:tcPr>
        <w:tcBorders>
          <w:bottom w:val="single" w:sz="4" w:space="0" w:color="2BB673" w:themeColor="accent1"/>
        </w:tcBorders>
      </w:tcPr>
    </w:tblStylePr>
    <w:tblStylePr w:type="lastRow">
      <w:rPr>
        <w:b/>
        <w:bCs/>
      </w:rPr>
      <w:tblPr/>
      <w:tcPr>
        <w:tcBorders>
          <w:top w:val="double" w:sz="4" w:space="0" w:color="2BB673" w:themeColor="accent1"/>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6ColourfulAccent2">
    <w:name w:val="List Table 6 Colorful Accent 2"/>
    <w:basedOn w:val="TableNormal"/>
    <w:uiPriority w:val="51"/>
    <w:rsid w:val="001C120C"/>
    <w:pPr>
      <w:spacing w:after="0" w:line="240" w:lineRule="auto"/>
    </w:pPr>
    <w:rPr>
      <w:color w:val="6D8613" w:themeColor="accent2" w:themeShade="BF"/>
    </w:rPr>
    <w:tblPr>
      <w:tblStyleRowBandSize w:val="1"/>
      <w:tblStyleColBandSize w:val="1"/>
      <w:tblBorders>
        <w:top w:val="single" w:sz="4" w:space="0" w:color="93B41A" w:themeColor="accent2"/>
        <w:bottom w:val="single" w:sz="4" w:space="0" w:color="93B41A" w:themeColor="accent2"/>
      </w:tblBorders>
    </w:tblPr>
    <w:tblStylePr w:type="firstRow">
      <w:rPr>
        <w:b/>
        <w:bCs/>
      </w:rPr>
      <w:tblPr/>
      <w:tcPr>
        <w:tcBorders>
          <w:bottom w:val="single" w:sz="4" w:space="0" w:color="93B41A" w:themeColor="accent2"/>
        </w:tcBorders>
      </w:tcPr>
    </w:tblStylePr>
    <w:tblStylePr w:type="lastRow">
      <w:rPr>
        <w:b/>
        <w:bCs/>
      </w:rPr>
      <w:tblPr/>
      <w:tcPr>
        <w:tcBorders>
          <w:top w:val="double" w:sz="4" w:space="0" w:color="93B41A" w:themeColor="accent2"/>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6ColourfulAccent3">
    <w:name w:val="List Table 6 Colorful Accent 3"/>
    <w:basedOn w:val="TableNormal"/>
    <w:uiPriority w:val="51"/>
    <w:rsid w:val="001C120C"/>
    <w:pPr>
      <w:spacing w:after="0" w:line="240" w:lineRule="auto"/>
    </w:pPr>
    <w:rPr>
      <w:color w:val="CF4110" w:themeColor="accent3" w:themeShade="BF"/>
    </w:rPr>
    <w:tblPr>
      <w:tblStyleRowBandSize w:val="1"/>
      <w:tblStyleColBandSize w:val="1"/>
      <w:tblBorders>
        <w:top w:val="single" w:sz="4" w:space="0" w:color="F06A3B" w:themeColor="accent3"/>
        <w:bottom w:val="single" w:sz="4" w:space="0" w:color="F06A3B" w:themeColor="accent3"/>
      </w:tblBorders>
    </w:tblPr>
    <w:tblStylePr w:type="firstRow">
      <w:rPr>
        <w:b/>
        <w:bCs/>
      </w:rPr>
      <w:tblPr/>
      <w:tcPr>
        <w:tcBorders>
          <w:bottom w:val="single" w:sz="4" w:space="0" w:color="F06A3B" w:themeColor="accent3"/>
        </w:tcBorders>
      </w:tcPr>
    </w:tblStylePr>
    <w:tblStylePr w:type="lastRow">
      <w:rPr>
        <w:b/>
        <w:bCs/>
      </w:rPr>
      <w:tblPr/>
      <w:tcPr>
        <w:tcBorders>
          <w:top w:val="double" w:sz="4" w:space="0" w:color="F06A3B" w:themeColor="accent3"/>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6ColourfulAccent4">
    <w:name w:val="List Table 6 Colorful Accent 4"/>
    <w:basedOn w:val="TableNormal"/>
    <w:uiPriority w:val="51"/>
    <w:rsid w:val="001C120C"/>
    <w:pPr>
      <w:spacing w:after="0" w:line="240" w:lineRule="auto"/>
    </w:pPr>
    <w:rPr>
      <w:color w:val="6E37AA" w:themeColor="accent4" w:themeShade="BF"/>
    </w:rPr>
    <w:tblPr>
      <w:tblStyleRowBandSize w:val="1"/>
      <w:tblStyleColBandSize w:val="1"/>
      <w:tblBorders>
        <w:top w:val="single" w:sz="4" w:space="0" w:color="9561CC" w:themeColor="accent4"/>
        <w:bottom w:val="single" w:sz="4" w:space="0" w:color="9561CC" w:themeColor="accent4"/>
      </w:tblBorders>
    </w:tblPr>
    <w:tblStylePr w:type="firstRow">
      <w:rPr>
        <w:b/>
        <w:bCs/>
      </w:rPr>
      <w:tblPr/>
      <w:tcPr>
        <w:tcBorders>
          <w:bottom w:val="single" w:sz="4" w:space="0" w:color="9561CC" w:themeColor="accent4"/>
        </w:tcBorders>
      </w:tcPr>
    </w:tblStylePr>
    <w:tblStylePr w:type="lastRow">
      <w:rPr>
        <w:b/>
        <w:bCs/>
      </w:rPr>
      <w:tblPr/>
      <w:tcPr>
        <w:tcBorders>
          <w:top w:val="double" w:sz="4" w:space="0" w:color="9561CC" w:themeColor="accent4"/>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6ColourfulAccent5">
    <w:name w:val="List Table 6 Colorful Accent 5"/>
    <w:basedOn w:val="TableNormal"/>
    <w:uiPriority w:val="51"/>
    <w:rsid w:val="001C120C"/>
    <w:pPr>
      <w:spacing w:after="0" w:line="240" w:lineRule="auto"/>
    </w:pPr>
    <w:rPr>
      <w:color w:val="008094" w:themeColor="accent5" w:themeShade="BF"/>
    </w:rPr>
    <w:tblPr>
      <w:tblStyleRowBandSize w:val="1"/>
      <w:tblStyleColBandSize w:val="1"/>
      <w:tblBorders>
        <w:top w:val="single" w:sz="4" w:space="0" w:color="00ADC6" w:themeColor="accent5"/>
        <w:bottom w:val="single" w:sz="4" w:space="0" w:color="00ADC6" w:themeColor="accent5"/>
      </w:tblBorders>
    </w:tblPr>
    <w:tblStylePr w:type="firstRow">
      <w:rPr>
        <w:b/>
        <w:bCs/>
      </w:rPr>
      <w:tblPr/>
      <w:tcPr>
        <w:tcBorders>
          <w:bottom w:val="single" w:sz="4" w:space="0" w:color="00ADC6" w:themeColor="accent5"/>
        </w:tcBorders>
      </w:tcPr>
    </w:tblStylePr>
    <w:tblStylePr w:type="lastRow">
      <w:rPr>
        <w:b/>
        <w:bCs/>
      </w:rPr>
      <w:tblPr/>
      <w:tcPr>
        <w:tcBorders>
          <w:top w:val="double" w:sz="4" w:space="0" w:color="00ADC6" w:themeColor="accent5"/>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6ColourfulAccent6">
    <w:name w:val="List Table 6 Colorful Accent 6"/>
    <w:basedOn w:val="TableNormal"/>
    <w:uiPriority w:val="51"/>
    <w:rsid w:val="001C120C"/>
    <w:pPr>
      <w:spacing w:after="0" w:line="240" w:lineRule="auto"/>
    </w:pPr>
    <w:rPr>
      <w:color w:val="C36B01" w:themeColor="accent6" w:themeShade="BF"/>
    </w:rPr>
    <w:tblPr>
      <w:tblStyleRowBandSize w:val="1"/>
      <w:tblStyleColBandSize w:val="1"/>
      <w:tblBorders>
        <w:top w:val="single" w:sz="4" w:space="0" w:color="FD8F0A" w:themeColor="accent6"/>
        <w:bottom w:val="single" w:sz="4" w:space="0" w:color="FD8F0A" w:themeColor="accent6"/>
      </w:tblBorders>
    </w:tblPr>
    <w:tblStylePr w:type="firstRow">
      <w:rPr>
        <w:b/>
        <w:bCs/>
      </w:rPr>
      <w:tblPr/>
      <w:tcPr>
        <w:tcBorders>
          <w:bottom w:val="single" w:sz="4" w:space="0" w:color="FD8F0A" w:themeColor="accent6"/>
        </w:tcBorders>
      </w:tcPr>
    </w:tblStylePr>
    <w:tblStylePr w:type="lastRow">
      <w:rPr>
        <w:b/>
        <w:bCs/>
      </w:rPr>
      <w:tblPr/>
      <w:tcPr>
        <w:tcBorders>
          <w:top w:val="double" w:sz="4" w:space="0" w:color="FD8F0A" w:themeColor="accent6"/>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7Colourful">
    <w:name w:val="List Table 7 Colorful"/>
    <w:basedOn w:val="TableNormal"/>
    <w:uiPriority w:val="52"/>
    <w:rsid w:val="001C120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1C120C"/>
    <w:pPr>
      <w:spacing w:after="0" w:line="240" w:lineRule="auto"/>
    </w:pPr>
    <w:rPr>
      <w:color w:val="20885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B67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B67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B67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B673" w:themeColor="accent1"/>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1C120C"/>
    <w:pPr>
      <w:spacing w:after="0" w:line="240" w:lineRule="auto"/>
    </w:pPr>
    <w:rPr>
      <w:color w:val="6D86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B41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B41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B41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B41A" w:themeColor="accent2"/>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1C120C"/>
    <w:pPr>
      <w:spacing w:after="0" w:line="240" w:lineRule="auto"/>
    </w:pPr>
    <w:rPr>
      <w:color w:val="CF411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6A3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6A3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6A3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6A3B" w:themeColor="accent3"/>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1C120C"/>
    <w:pPr>
      <w:spacing w:after="0" w:line="240" w:lineRule="auto"/>
    </w:pPr>
    <w:rPr>
      <w:color w:val="6E37A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561C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561C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561C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561CC" w:themeColor="accent4"/>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1C120C"/>
    <w:pPr>
      <w:spacing w:after="0" w:line="240" w:lineRule="auto"/>
    </w:pPr>
    <w:rPr>
      <w:color w:val="00809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D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D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D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DC6" w:themeColor="accent5"/>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1C120C"/>
    <w:pPr>
      <w:spacing w:after="0" w:line="240" w:lineRule="auto"/>
    </w:pPr>
    <w:rPr>
      <w:color w:val="C36B0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8F0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8F0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8F0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8F0A" w:themeColor="accent6"/>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C120C"/>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color w:val="1E1E1E"/>
      <w:sz w:val="20"/>
      <w:szCs w:val="20"/>
    </w:rPr>
  </w:style>
  <w:style w:type="character" w:customStyle="1" w:styleId="MacroTextChar">
    <w:name w:val="Macro Text Char"/>
    <w:basedOn w:val="DefaultParagraphFont"/>
    <w:link w:val="MacroText"/>
    <w:uiPriority w:val="99"/>
    <w:semiHidden/>
    <w:rsid w:val="001C120C"/>
    <w:rPr>
      <w:rFonts w:ascii="Consolas" w:hAnsi="Consolas"/>
      <w:color w:val="1E1E1E"/>
      <w:sz w:val="20"/>
      <w:szCs w:val="20"/>
    </w:rPr>
  </w:style>
  <w:style w:type="table" w:styleId="MediumGrid1">
    <w:name w:val="Medium Grid 1"/>
    <w:basedOn w:val="TableNormal"/>
    <w:uiPriority w:val="67"/>
    <w:semiHidden/>
    <w:unhideWhenUsed/>
    <w:rsid w:val="001C120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C120C"/>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insideV w:val="single" w:sz="8" w:space="0" w:color="52D696" w:themeColor="accent1" w:themeTint="BF"/>
      </w:tblBorders>
    </w:tblPr>
    <w:tcPr>
      <w:shd w:val="clear" w:color="auto" w:fill="C5F1DC" w:themeFill="accent1" w:themeFillTint="3F"/>
    </w:tcPr>
    <w:tblStylePr w:type="firstRow">
      <w:rPr>
        <w:b/>
        <w:bCs/>
      </w:rPr>
    </w:tblStylePr>
    <w:tblStylePr w:type="lastRow">
      <w:rPr>
        <w:b/>
        <w:bCs/>
      </w:rPr>
      <w:tblPr/>
      <w:tcPr>
        <w:tcBorders>
          <w:top w:val="single" w:sz="18" w:space="0" w:color="52D696" w:themeColor="accent1" w:themeTint="BF"/>
        </w:tcBorders>
      </w:tcPr>
    </w:tblStylePr>
    <w:tblStylePr w:type="firstCol">
      <w:rPr>
        <w:b/>
        <w:bCs/>
      </w:rPr>
    </w:tblStylePr>
    <w:tblStylePr w:type="lastCol">
      <w:rPr>
        <w:b/>
        <w:bCs/>
      </w:r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MediumGrid1-Accent2">
    <w:name w:val="Medium Grid 1 Accent 2"/>
    <w:basedOn w:val="TableNormal"/>
    <w:uiPriority w:val="67"/>
    <w:semiHidden/>
    <w:unhideWhenUsed/>
    <w:rsid w:val="001C120C"/>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insideV w:val="single" w:sz="8" w:space="0" w:color="BDE237" w:themeColor="accent2" w:themeTint="BF"/>
      </w:tblBorders>
    </w:tblPr>
    <w:tcPr>
      <w:shd w:val="clear" w:color="auto" w:fill="E9F5BD" w:themeFill="accent2" w:themeFillTint="3F"/>
    </w:tcPr>
    <w:tblStylePr w:type="firstRow">
      <w:rPr>
        <w:b/>
        <w:bCs/>
      </w:rPr>
    </w:tblStylePr>
    <w:tblStylePr w:type="lastRow">
      <w:rPr>
        <w:b/>
        <w:bCs/>
      </w:rPr>
      <w:tblPr/>
      <w:tcPr>
        <w:tcBorders>
          <w:top w:val="single" w:sz="18" w:space="0" w:color="BDE237" w:themeColor="accent2" w:themeTint="BF"/>
        </w:tcBorders>
      </w:tcPr>
    </w:tblStylePr>
    <w:tblStylePr w:type="firstCol">
      <w:rPr>
        <w:b/>
        <w:bCs/>
      </w:rPr>
    </w:tblStylePr>
    <w:tblStylePr w:type="lastCol">
      <w:rPr>
        <w:b/>
        <w:bCs/>
      </w:r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MediumGrid1-Accent3">
    <w:name w:val="Medium Grid 1 Accent 3"/>
    <w:basedOn w:val="TableNormal"/>
    <w:uiPriority w:val="67"/>
    <w:semiHidden/>
    <w:unhideWhenUsed/>
    <w:rsid w:val="001C120C"/>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insideV w:val="single" w:sz="8" w:space="0" w:color="F38F6B" w:themeColor="accent3" w:themeTint="BF"/>
      </w:tblBorders>
    </w:tblPr>
    <w:tcPr>
      <w:shd w:val="clear" w:color="auto" w:fill="FBD9CE" w:themeFill="accent3" w:themeFillTint="3F"/>
    </w:tcPr>
    <w:tblStylePr w:type="firstRow">
      <w:rPr>
        <w:b/>
        <w:bCs/>
      </w:rPr>
    </w:tblStylePr>
    <w:tblStylePr w:type="lastRow">
      <w:rPr>
        <w:b/>
        <w:bCs/>
      </w:rPr>
      <w:tblPr/>
      <w:tcPr>
        <w:tcBorders>
          <w:top w:val="single" w:sz="18" w:space="0" w:color="F38F6B" w:themeColor="accent3" w:themeTint="BF"/>
        </w:tcBorders>
      </w:tcPr>
    </w:tblStylePr>
    <w:tblStylePr w:type="firstCol">
      <w:rPr>
        <w:b/>
        <w:bCs/>
      </w:rPr>
    </w:tblStylePr>
    <w:tblStylePr w:type="lastCol">
      <w:rPr>
        <w:b/>
        <w:bCs/>
      </w:r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MediumGrid1-Accent4">
    <w:name w:val="Medium Grid 1 Accent 4"/>
    <w:basedOn w:val="TableNormal"/>
    <w:uiPriority w:val="67"/>
    <w:semiHidden/>
    <w:unhideWhenUsed/>
    <w:rsid w:val="001C120C"/>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insideV w:val="single" w:sz="8" w:space="0" w:color="AF88D8" w:themeColor="accent4" w:themeTint="BF"/>
      </w:tblBorders>
    </w:tblPr>
    <w:tcPr>
      <w:shd w:val="clear" w:color="auto" w:fill="E4D7F2" w:themeFill="accent4" w:themeFillTint="3F"/>
    </w:tcPr>
    <w:tblStylePr w:type="firstRow">
      <w:rPr>
        <w:b/>
        <w:bCs/>
      </w:rPr>
    </w:tblStylePr>
    <w:tblStylePr w:type="lastRow">
      <w:rPr>
        <w:b/>
        <w:bCs/>
      </w:rPr>
      <w:tblPr/>
      <w:tcPr>
        <w:tcBorders>
          <w:top w:val="single" w:sz="18" w:space="0" w:color="AF88D8" w:themeColor="accent4" w:themeTint="BF"/>
        </w:tcBorders>
      </w:tcPr>
    </w:tblStylePr>
    <w:tblStylePr w:type="firstCol">
      <w:rPr>
        <w:b/>
        <w:bCs/>
      </w:rPr>
    </w:tblStylePr>
    <w:tblStylePr w:type="lastCol">
      <w:rPr>
        <w:b/>
        <w:bCs/>
      </w:r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MediumGrid1-Accent5">
    <w:name w:val="Medium Grid 1 Accent 5"/>
    <w:basedOn w:val="TableNormal"/>
    <w:uiPriority w:val="67"/>
    <w:semiHidden/>
    <w:unhideWhenUsed/>
    <w:rsid w:val="001C120C"/>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insideV w:val="single" w:sz="8" w:space="0" w:color="15E0FF" w:themeColor="accent5" w:themeTint="BF"/>
      </w:tblBorders>
    </w:tblPr>
    <w:tcPr>
      <w:shd w:val="clear" w:color="auto" w:fill="B1F4FF" w:themeFill="accent5" w:themeFillTint="3F"/>
    </w:tcPr>
    <w:tblStylePr w:type="firstRow">
      <w:rPr>
        <w:b/>
        <w:bCs/>
      </w:rPr>
    </w:tblStylePr>
    <w:tblStylePr w:type="lastRow">
      <w:rPr>
        <w:b/>
        <w:bCs/>
      </w:rPr>
      <w:tblPr/>
      <w:tcPr>
        <w:tcBorders>
          <w:top w:val="single" w:sz="18" w:space="0" w:color="15E0FF" w:themeColor="accent5" w:themeTint="BF"/>
        </w:tcBorders>
      </w:tcPr>
    </w:tblStylePr>
    <w:tblStylePr w:type="firstCol">
      <w:rPr>
        <w:b/>
        <w:bCs/>
      </w:rPr>
    </w:tblStylePr>
    <w:tblStylePr w:type="lastCol">
      <w:rPr>
        <w:b/>
        <w:bCs/>
      </w:r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MediumGrid1-Accent6">
    <w:name w:val="Medium Grid 1 Accent 6"/>
    <w:basedOn w:val="TableNormal"/>
    <w:uiPriority w:val="67"/>
    <w:semiHidden/>
    <w:unhideWhenUsed/>
    <w:rsid w:val="001C120C"/>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insideV w:val="single" w:sz="8" w:space="0" w:color="FDAA47" w:themeColor="accent6" w:themeTint="BF"/>
      </w:tblBorders>
    </w:tblPr>
    <w:tcPr>
      <w:shd w:val="clear" w:color="auto" w:fill="FEE3C2" w:themeFill="accent6" w:themeFillTint="3F"/>
    </w:tcPr>
    <w:tblStylePr w:type="firstRow">
      <w:rPr>
        <w:b/>
        <w:bCs/>
      </w:rPr>
    </w:tblStylePr>
    <w:tblStylePr w:type="lastRow">
      <w:rPr>
        <w:b/>
        <w:bCs/>
      </w:rPr>
      <w:tblPr/>
      <w:tcPr>
        <w:tcBorders>
          <w:top w:val="single" w:sz="18" w:space="0" w:color="FDAA47" w:themeColor="accent6" w:themeTint="BF"/>
        </w:tcBorders>
      </w:tcPr>
    </w:tblStylePr>
    <w:tblStylePr w:type="firstCol">
      <w:rPr>
        <w:b/>
        <w:bCs/>
      </w:rPr>
    </w:tblStylePr>
    <w:tblStylePr w:type="lastCol">
      <w:rPr>
        <w:b/>
        <w:bCs/>
      </w:r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styleId="MediumGrid2">
    <w:name w:val="Medium Grid 2"/>
    <w:basedOn w:val="TableNormal"/>
    <w:uiPriority w:val="68"/>
    <w:semiHidden/>
    <w:unhideWhenUsed/>
    <w:rsid w:val="001C12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C12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cPr>
      <w:shd w:val="clear" w:color="auto" w:fill="C5F1DC" w:themeFill="accent1" w:themeFillTint="3F"/>
    </w:tcPr>
    <w:tblStylePr w:type="firstRow">
      <w:rPr>
        <w:b/>
        <w:bCs/>
        <w:color w:val="000000" w:themeColor="text1"/>
      </w:rPr>
      <w:tblPr/>
      <w:tcPr>
        <w:shd w:val="clear" w:color="auto" w:fill="E8F9F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4E3" w:themeFill="accent1" w:themeFillTint="33"/>
      </w:tcPr>
    </w:tblStylePr>
    <w:tblStylePr w:type="band1Vert">
      <w:tblPr/>
      <w:tcPr>
        <w:shd w:val="clear" w:color="auto" w:fill="8CE4B9" w:themeFill="accent1" w:themeFillTint="7F"/>
      </w:tcPr>
    </w:tblStylePr>
    <w:tblStylePr w:type="band1Horz">
      <w:tblPr/>
      <w:tcPr>
        <w:tcBorders>
          <w:insideH w:val="single" w:sz="6" w:space="0" w:color="2BB673" w:themeColor="accent1"/>
          <w:insideV w:val="single" w:sz="6" w:space="0" w:color="2BB673" w:themeColor="accent1"/>
        </w:tcBorders>
        <w:shd w:val="clear" w:color="auto" w:fill="8CE4B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C12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cPr>
      <w:shd w:val="clear" w:color="auto" w:fill="E9F5BD" w:themeFill="accent2" w:themeFillTint="3F"/>
    </w:tcPr>
    <w:tblStylePr w:type="firstRow">
      <w:rPr>
        <w:b/>
        <w:bCs/>
        <w:color w:val="000000" w:themeColor="text1"/>
      </w:rPr>
      <w:tblPr/>
      <w:tcPr>
        <w:shd w:val="clear" w:color="auto" w:fill="F6FB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7C9" w:themeFill="accent2" w:themeFillTint="33"/>
      </w:tcPr>
    </w:tblStylePr>
    <w:tblStylePr w:type="band1Vert">
      <w:tblPr/>
      <w:tcPr>
        <w:shd w:val="clear" w:color="auto" w:fill="D3EB7A" w:themeFill="accent2" w:themeFillTint="7F"/>
      </w:tcPr>
    </w:tblStylePr>
    <w:tblStylePr w:type="band1Horz">
      <w:tblPr/>
      <w:tcPr>
        <w:tcBorders>
          <w:insideH w:val="single" w:sz="6" w:space="0" w:color="93B41A" w:themeColor="accent2"/>
          <w:insideV w:val="single" w:sz="6" w:space="0" w:color="93B41A" w:themeColor="accent2"/>
        </w:tcBorders>
        <w:shd w:val="clear" w:color="auto" w:fill="D3EB7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C12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cPr>
      <w:shd w:val="clear" w:color="auto" w:fill="FBD9CE" w:themeFill="accent3" w:themeFillTint="3F"/>
    </w:tcPr>
    <w:tblStylePr w:type="firstRow">
      <w:rPr>
        <w:b/>
        <w:bCs/>
        <w:color w:val="000000" w:themeColor="text1"/>
      </w:rPr>
      <w:tblPr/>
      <w:tcPr>
        <w:shd w:val="clear" w:color="auto" w:fill="FDF0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1D7" w:themeFill="accent3" w:themeFillTint="33"/>
      </w:tcPr>
    </w:tblStylePr>
    <w:tblStylePr w:type="band1Vert">
      <w:tblPr/>
      <w:tcPr>
        <w:shd w:val="clear" w:color="auto" w:fill="F7B49D" w:themeFill="accent3" w:themeFillTint="7F"/>
      </w:tcPr>
    </w:tblStylePr>
    <w:tblStylePr w:type="band1Horz">
      <w:tblPr/>
      <w:tcPr>
        <w:tcBorders>
          <w:insideH w:val="single" w:sz="6" w:space="0" w:color="F06A3B" w:themeColor="accent3"/>
          <w:insideV w:val="single" w:sz="6" w:space="0" w:color="F06A3B" w:themeColor="accent3"/>
        </w:tcBorders>
        <w:shd w:val="clear" w:color="auto" w:fill="F7B49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C12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cPr>
      <w:shd w:val="clear" w:color="auto" w:fill="E4D7F2" w:themeFill="accent4" w:themeFillTint="3F"/>
    </w:tcPr>
    <w:tblStylePr w:type="firstRow">
      <w:rPr>
        <w:b/>
        <w:bCs/>
        <w:color w:val="000000" w:themeColor="text1"/>
      </w:rPr>
      <w:tblPr/>
      <w:tcPr>
        <w:shd w:val="clear" w:color="auto" w:fill="F4EF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DFF4" w:themeFill="accent4" w:themeFillTint="33"/>
      </w:tcPr>
    </w:tblStylePr>
    <w:tblStylePr w:type="band1Vert">
      <w:tblPr/>
      <w:tcPr>
        <w:shd w:val="clear" w:color="auto" w:fill="C9B0E5" w:themeFill="accent4" w:themeFillTint="7F"/>
      </w:tcPr>
    </w:tblStylePr>
    <w:tblStylePr w:type="band1Horz">
      <w:tblPr/>
      <w:tcPr>
        <w:tcBorders>
          <w:insideH w:val="single" w:sz="6" w:space="0" w:color="9561CC" w:themeColor="accent4"/>
          <w:insideV w:val="single" w:sz="6" w:space="0" w:color="9561CC" w:themeColor="accent4"/>
        </w:tcBorders>
        <w:shd w:val="clear" w:color="auto" w:fill="C9B0E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C12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cPr>
      <w:shd w:val="clear" w:color="auto" w:fill="B1F4FF" w:themeFill="accent5" w:themeFillTint="3F"/>
    </w:tcPr>
    <w:tblStylePr w:type="firstRow">
      <w:rPr>
        <w:b/>
        <w:bCs/>
        <w:color w:val="000000" w:themeColor="text1"/>
      </w:rPr>
      <w:tblPr/>
      <w:tcPr>
        <w:shd w:val="clear" w:color="auto" w:fill="E0FB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F6FF" w:themeFill="accent5" w:themeFillTint="33"/>
      </w:tcPr>
    </w:tblStylePr>
    <w:tblStylePr w:type="band1Vert">
      <w:tblPr/>
      <w:tcPr>
        <w:shd w:val="clear" w:color="auto" w:fill="63EAFF" w:themeFill="accent5" w:themeFillTint="7F"/>
      </w:tcPr>
    </w:tblStylePr>
    <w:tblStylePr w:type="band1Horz">
      <w:tblPr/>
      <w:tcPr>
        <w:tcBorders>
          <w:insideH w:val="single" w:sz="6" w:space="0" w:color="00ADC6" w:themeColor="accent5"/>
          <w:insideV w:val="single" w:sz="6" w:space="0" w:color="00ADC6" w:themeColor="accent5"/>
        </w:tcBorders>
        <w:shd w:val="clear" w:color="auto" w:fill="63EA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C12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cPr>
      <w:shd w:val="clear" w:color="auto" w:fill="FEE3C2" w:themeFill="accent6" w:themeFillTint="3F"/>
    </w:tcPr>
    <w:tblStylePr w:type="firstRow">
      <w:rPr>
        <w:b/>
        <w:bCs/>
        <w:color w:val="000000" w:themeColor="text1"/>
      </w:rPr>
      <w:tblPr/>
      <w:tcPr>
        <w:shd w:val="clear" w:color="auto" w:fill="FEF3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8CD" w:themeFill="accent6" w:themeFillTint="33"/>
      </w:tcPr>
    </w:tblStylePr>
    <w:tblStylePr w:type="band1Vert">
      <w:tblPr/>
      <w:tcPr>
        <w:shd w:val="clear" w:color="auto" w:fill="FEC684" w:themeFill="accent6" w:themeFillTint="7F"/>
      </w:tcPr>
    </w:tblStylePr>
    <w:tblStylePr w:type="band1Horz">
      <w:tblPr/>
      <w:tcPr>
        <w:tcBorders>
          <w:insideH w:val="single" w:sz="6" w:space="0" w:color="FD8F0A" w:themeColor="accent6"/>
          <w:insideV w:val="single" w:sz="6" w:space="0" w:color="FD8F0A" w:themeColor="accent6"/>
        </w:tcBorders>
        <w:shd w:val="clear" w:color="auto" w:fill="FEC68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C120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C120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1D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B67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B67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E4B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E4B9" w:themeFill="accent1" w:themeFillTint="7F"/>
      </w:tcPr>
    </w:tblStylePr>
  </w:style>
  <w:style w:type="table" w:styleId="MediumGrid3-Accent2">
    <w:name w:val="Medium Grid 3 Accent 2"/>
    <w:basedOn w:val="TableNormal"/>
    <w:uiPriority w:val="69"/>
    <w:semiHidden/>
    <w:unhideWhenUsed/>
    <w:rsid w:val="001C120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5B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41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41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EB7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EB7A" w:themeFill="accent2" w:themeFillTint="7F"/>
      </w:tcPr>
    </w:tblStylePr>
  </w:style>
  <w:style w:type="table" w:styleId="MediumGrid3-Accent3">
    <w:name w:val="Medium Grid 3 Accent 3"/>
    <w:basedOn w:val="TableNormal"/>
    <w:uiPriority w:val="69"/>
    <w:semiHidden/>
    <w:unhideWhenUsed/>
    <w:rsid w:val="001C120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9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6A3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6A3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4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49D" w:themeFill="accent3" w:themeFillTint="7F"/>
      </w:tcPr>
    </w:tblStylePr>
  </w:style>
  <w:style w:type="table" w:styleId="MediumGrid3-Accent4">
    <w:name w:val="Medium Grid 3 Accent 4"/>
    <w:basedOn w:val="TableNormal"/>
    <w:uiPriority w:val="69"/>
    <w:semiHidden/>
    <w:unhideWhenUsed/>
    <w:rsid w:val="001C120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7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61C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61C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B0E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B0E5" w:themeFill="accent4" w:themeFillTint="7F"/>
      </w:tcPr>
    </w:tblStylePr>
  </w:style>
  <w:style w:type="table" w:styleId="MediumGrid3-Accent5">
    <w:name w:val="Medium Grid 3 Accent 5"/>
    <w:basedOn w:val="TableNormal"/>
    <w:uiPriority w:val="69"/>
    <w:semiHidden/>
    <w:unhideWhenUsed/>
    <w:rsid w:val="001C120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F4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EA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EAFF" w:themeFill="accent5" w:themeFillTint="7F"/>
      </w:tcPr>
    </w:tblStylePr>
  </w:style>
  <w:style w:type="table" w:styleId="MediumGrid3-Accent6">
    <w:name w:val="Medium Grid 3 Accent 6"/>
    <w:basedOn w:val="TableNormal"/>
    <w:uiPriority w:val="69"/>
    <w:semiHidden/>
    <w:unhideWhenUsed/>
    <w:rsid w:val="001C120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3C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8F0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8F0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68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684" w:themeFill="accent6" w:themeFillTint="7F"/>
      </w:tcPr>
    </w:tblStylePr>
  </w:style>
  <w:style w:type="table" w:styleId="MediumList1">
    <w:name w:val="Medium List 1"/>
    <w:basedOn w:val="TableNormal"/>
    <w:uiPriority w:val="65"/>
    <w:semiHidden/>
    <w:unhideWhenUsed/>
    <w:rsid w:val="001C120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626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C120C"/>
    <w:pPr>
      <w:spacing w:after="0" w:line="240" w:lineRule="auto"/>
    </w:pPr>
    <w:rPr>
      <w:color w:val="000000" w:themeColor="text1"/>
    </w:rPr>
    <w:tblPr>
      <w:tblStyleRowBandSize w:val="1"/>
      <w:tblStyleColBandSize w:val="1"/>
      <w:tblBorders>
        <w:top w:val="single" w:sz="8" w:space="0" w:color="2BB673" w:themeColor="accent1"/>
        <w:bottom w:val="single" w:sz="8" w:space="0" w:color="2BB673" w:themeColor="accent1"/>
      </w:tblBorders>
    </w:tblPr>
    <w:tblStylePr w:type="firstRow">
      <w:rPr>
        <w:rFonts w:asciiTheme="majorHAnsi" w:eastAsiaTheme="majorEastAsia" w:hAnsiTheme="majorHAnsi" w:cstheme="majorBidi"/>
      </w:rPr>
      <w:tblPr/>
      <w:tcPr>
        <w:tcBorders>
          <w:top w:val="nil"/>
          <w:bottom w:val="single" w:sz="8" w:space="0" w:color="2BB673" w:themeColor="accent1"/>
        </w:tcBorders>
      </w:tcPr>
    </w:tblStylePr>
    <w:tblStylePr w:type="lastRow">
      <w:rPr>
        <w:b/>
        <w:bCs/>
        <w:color w:val="262626" w:themeColor="text2"/>
      </w:rPr>
      <w:tblPr/>
      <w:tcPr>
        <w:tcBorders>
          <w:top w:val="single" w:sz="8" w:space="0" w:color="2BB673" w:themeColor="accent1"/>
          <w:bottom w:val="single" w:sz="8" w:space="0" w:color="2BB673" w:themeColor="accent1"/>
        </w:tcBorders>
      </w:tcPr>
    </w:tblStylePr>
    <w:tblStylePr w:type="firstCol">
      <w:rPr>
        <w:b/>
        <w:bCs/>
      </w:rPr>
    </w:tblStylePr>
    <w:tblStylePr w:type="lastCol">
      <w:rPr>
        <w:b/>
        <w:bCs/>
      </w:rPr>
      <w:tblPr/>
      <w:tcPr>
        <w:tcBorders>
          <w:top w:val="single" w:sz="8" w:space="0" w:color="2BB673" w:themeColor="accent1"/>
          <w:bottom w:val="single" w:sz="8" w:space="0" w:color="2BB673" w:themeColor="accent1"/>
        </w:tcBorders>
      </w:tcPr>
    </w:tblStylePr>
    <w:tblStylePr w:type="band1Vert">
      <w:tblPr/>
      <w:tcPr>
        <w:shd w:val="clear" w:color="auto" w:fill="C5F1DC" w:themeFill="accent1" w:themeFillTint="3F"/>
      </w:tcPr>
    </w:tblStylePr>
    <w:tblStylePr w:type="band1Horz">
      <w:tblPr/>
      <w:tcPr>
        <w:shd w:val="clear" w:color="auto" w:fill="C5F1DC" w:themeFill="accent1" w:themeFillTint="3F"/>
      </w:tcPr>
    </w:tblStylePr>
  </w:style>
  <w:style w:type="table" w:styleId="MediumList1-Accent2">
    <w:name w:val="Medium List 1 Accent 2"/>
    <w:basedOn w:val="TableNormal"/>
    <w:uiPriority w:val="65"/>
    <w:semiHidden/>
    <w:unhideWhenUsed/>
    <w:rsid w:val="001C120C"/>
    <w:pPr>
      <w:spacing w:after="0" w:line="240" w:lineRule="auto"/>
    </w:pPr>
    <w:rPr>
      <w:color w:val="000000" w:themeColor="text1"/>
    </w:rPr>
    <w:tblPr>
      <w:tblStyleRowBandSize w:val="1"/>
      <w:tblStyleColBandSize w:val="1"/>
      <w:tblBorders>
        <w:top w:val="single" w:sz="8" w:space="0" w:color="93B41A" w:themeColor="accent2"/>
        <w:bottom w:val="single" w:sz="8" w:space="0" w:color="93B41A" w:themeColor="accent2"/>
      </w:tblBorders>
    </w:tblPr>
    <w:tblStylePr w:type="firstRow">
      <w:rPr>
        <w:rFonts w:asciiTheme="majorHAnsi" w:eastAsiaTheme="majorEastAsia" w:hAnsiTheme="majorHAnsi" w:cstheme="majorBidi"/>
      </w:rPr>
      <w:tblPr/>
      <w:tcPr>
        <w:tcBorders>
          <w:top w:val="nil"/>
          <w:bottom w:val="single" w:sz="8" w:space="0" w:color="93B41A" w:themeColor="accent2"/>
        </w:tcBorders>
      </w:tcPr>
    </w:tblStylePr>
    <w:tblStylePr w:type="lastRow">
      <w:rPr>
        <w:b/>
        <w:bCs/>
        <w:color w:val="262626" w:themeColor="text2"/>
      </w:rPr>
      <w:tblPr/>
      <w:tcPr>
        <w:tcBorders>
          <w:top w:val="single" w:sz="8" w:space="0" w:color="93B41A" w:themeColor="accent2"/>
          <w:bottom w:val="single" w:sz="8" w:space="0" w:color="93B41A" w:themeColor="accent2"/>
        </w:tcBorders>
      </w:tcPr>
    </w:tblStylePr>
    <w:tblStylePr w:type="firstCol">
      <w:rPr>
        <w:b/>
        <w:bCs/>
      </w:rPr>
    </w:tblStylePr>
    <w:tblStylePr w:type="lastCol">
      <w:rPr>
        <w:b/>
        <w:bCs/>
      </w:rPr>
      <w:tblPr/>
      <w:tcPr>
        <w:tcBorders>
          <w:top w:val="single" w:sz="8" w:space="0" w:color="93B41A" w:themeColor="accent2"/>
          <w:bottom w:val="single" w:sz="8" w:space="0" w:color="93B41A" w:themeColor="accent2"/>
        </w:tcBorders>
      </w:tcPr>
    </w:tblStylePr>
    <w:tblStylePr w:type="band1Vert">
      <w:tblPr/>
      <w:tcPr>
        <w:shd w:val="clear" w:color="auto" w:fill="E9F5BD" w:themeFill="accent2" w:themeFillTint="3F"/>
      </w:tcPr>
    </w:tblStylePr>
    <w:tblStylePr w:type="band1Horz">
      <w:tblPr/>
      <w:tcPr>
        <w:shd w:val="clear" w:color="auto" w:fill="E9F5BD" w:themeFill="accent2" w:themeFillTint="3F"/>
      </w:tcPr>
    </w:tblStylePr>
  </w:style>
  <w:style w:type="table" w:styleId="MediumList1-Accent3">
    <w:name w:val="Medium List 1 Accent 3"/>
    <w:basedOn w:val="TableNormal"/>
    <w:uiPriority w:val="65"/>
    <w:semiHidden/>
    <w:unhideWhenUsed/>
    <w:rsid w:val="001C120C"/>
    <w:pPr>
      <w:spacing w:after="0" w:line="240" w:lineRule="auto"/>
    </w:pPr>
    <w:rPr>
      <w:color w:val="000000" w:themeColor="text1"/>
    </w:rPr>
    <w:tblPr>
      <w:tblStyleRowBandSize w:val="1"/>
      <w:tblStyleColBandSize w:val="1"/>
      <w:tblBorders>
        <w:top w:val="single" w:sz="8" w:space="0" w:color="F06A3B" w:themeColor="accent3"/>
        <w:bottom w:val="single" w:sz="8" w:space="0" w:color="F06A3B" w:themeColor="accent3"/>
      </w:tblBorders>
    </w:tblPr>
    <w:tblStylePr w:type="firstRow">
      <w:rPr>
        <w:rFonts w:asciiTheme="majorHAnsi" w:eastAsiaTheme="majorEastAsia" w:hAnsiTheme="majorHAnsi" w:cstheme="majorBidi"/>
      </w:rPr>
      <w:tblPr/>
      <w:tcPr>
        <w:tcBorders>
          <w:top w:val="nil"/>
          <w:bottom w:val="single" w:sz="8" w:space="0" w:color="F06A3B" w:themeColor="accent3"/>
        </w:tcBorders>
      </w:tcPr>
    </w:tblStylePr>
    <w:tblStylePr w:type="lastRow">
      <w:rPr>
        <w:b/>
        <w:bCs/>
        <w:color w:val="262626" w:themeColor="text2"/>
      </w:rPr>
      <w:tblPr/>
      <w:tcPr>
        <w:tcBorders>
          <w:top w:val="single" w:sz="8" w:space="0" w:color="F06A3B" w:themeColor="accent3"/>
          <w:bottom w:val="single" w:sz="8" w:space="0" w:color="F06A3B" w:themeColor="accent3"/>
        </w:tcBorders>
      </w:tcPr>
    </w:tblStylePr>
    <w:tblStylePr w:type="firstCol">
      <w:rPr>
        <w:b/>
        <w:bCs/>
      </w:rPr>
    </w:tblStylePr>
    <w:tblStylePr w:type="lastCol">
      <w:rPr>
        <w:b/>
        <w:bCs/>
      </w:rPr>
      <w:tblPr/>
      <w:tcPr>
        <w:tcBorders>
          <w:top w:val="single" w:sz="8" w:space="0" w:color="F06A3B" w:themeColor="accent3"/>
          <w:bottom w:val="single" w:sz="8" w:space="0" w:color="F06A3B" w:themeColor="accent3"/>
        </w:tcBorders>
      </w:tcPr>
    </w:tblStylePr>
    <w:tblStylePr w:type="band1Vert">
      <w:tblPr/>
      <w:tcPr>
        <w:shd w:val="clear" w:color="auto" w:fill="FBD9CE" w:themeFill="accent3" w:themeFillTint="3F"/>
      </w:tcPr>
    </w:tblStylePr>
    <w:tblStylePr w:type="band1Horz">
      <w:tblPr/>
      <w:tcPr>
        <w:shd w:val="clear" w:color="auto" w:fill="FBD9CE" w:themeFill="accent3" w:themeFillTint="3F"/>
      </w:tcPr>
    </w:tblStylePr>
  </w:style>
  <w:style w:type="table" w:styleId="MediumList1-Accent4">
    <w:name w:val="Medium List 1 Accent 4"/>
    <w:basedOn w:val="TableNormal"/>
    <w:uiPriority w:val="65"/>
    <w:semiHidden/>
    <w:unhideWhenUsed/>
    <w:rsid w:val="001C120C"/>
    <w:pPr>
      <w:spacing w:after="0" w:line="240" w:lineRule="auto"/>
    </w:pPr>
    <w:rPr>
      <w:color w:val="000000" w:themeColor="text1"/>
    </w:rPr>
    <w:tblPr>
      <w:tblStyleRowBandSize w:val="1"/>
      <w:tblStyleColBandSize w:val="1"/>
      <w:tblBorders>
        <w:top w:val="single" w:sz="8" w:space="0" w:color="9561CC" w:themeColor="accent4"/>
        <w:bottom w:val="single" w:sz="8" w:space="0" w:color="9561CC" w:themeColor="accent4"/>
      </w:tblBorders>
    </w:tblPr>
    <w:tblStylePr w:type="firstRow">
      <w:rPr>
        <w:rFonts w:asciiTheme="majorHAnsi" w:eastAsiaTheme="majorEastAsia" w:hAnsiTheme="majorHAnsi" w:cstheme="majorBidi"/>
      </w:rPr>
      <w:tblPr/>
      <w:tcPr>
        <w:tcBorders>
          <w:top w:val="nil"/>
          <w:bottom w:val="single" w:sz="8" w:space="0" w:color="9561CC" w:themeColor="accent4"/>
        </w:tcBorders>
      </w:tcPr>
    </w:tblStylePr>
    <w:tblStylePr w:type="lastRow">
      <w:rPr>
        <w:b/>
        <w:bCs/>
        <w:color w:val="262626" w:themeColor="text2"/>
      </w:rPr>
      <w:tblPr/>
      <w:tcPr>
        <w:tcBorders>
          <w:top w:val="single" w:sz="8" w:space="0" w:color="9561CC" w:themeColor="accent4"/>
          <w:bottom w:val="single" w:sz="8" w:space="0" w:color="9561CC" w:themeColor="accent4"/>
        </w:tcBorders>
      </w:tcPr>
    </w:tblStylePr>
    <w:tblStylePr w:type="firstCol">
      <w:rPr>
        <w:b/>
        <w:bCs/>
      </w:rPr>
    </w:tblStylePr>
    <w:tblStylePr w:type="lastCol">
      <w:rPr>
        <w:b/>
        <w:bCs/>
      </w:rPr>
      <w:tblPr/>
      <w:tcPr>
        <w:tcBorders>
          <w:top w:val="single" w:sz="8" w:space="0" w:color="9561CC" w:themeColor="accent4"/>
          <w:bottom w:val="single" w:sz="8" w:space="0" w:color="9561CC" w:themeColor="accent4"/>
        </w:tcBorders>
      </w:tcPr>
    </w:tblStylePr>
    <w:tblStylePr w:type="band1Vert">
      <w:tblPr/>
      <w:tcPr>
        <w:shd w:val="clear" w:color="auto" w:fill="E4D7F2" w:themeFill="accent4" w:themeFillTint="3F"/>
      </w:tcPr>
    </w:tblStylePr>
    <w:tblStylePr w:type="band1Horz">
      <w:tblPr/>
      <w:tcPr>
        <w:shd w:val="clear" w:color="auto" w:fill="E4D7F2" w:themeFill="accent4" w:themeFillTint="3F"/>
      </w:tcPr>
    </w:tblStylePr>
  </w:style>
  <w:style w:type="table" w:styleId="MediumList1-Accent5">
    <w:name w:val="Medium List 1 Accent 5"/>
    <w:basedOn w:val="TableNormal"/>
    <w:uiPriority w:val="65"/>
    <w:semiHidden/>
    <w:unhideWhenUsed/>
    <w:rsid w:val="001C120C"/>
    <w:pPr>
      <w:spacing w:after="0" w:line="240" w:lineRule="auto"/>
    </w:pPr>
    <w:rPr>
      <w:color w:val="000000" w:themeColor="text1"/>
    </w:rPr>
    <w:tblPr>
      <w:tblStyleRowBandSize w:val="1"/>
      <w:tblStyleColBandSize w:val="1"/>
      <w:tblBorders>
        <w:top w:val="single" w:sz="8" w:space="0" w:color="00ADC6" w:themeColor="accent5"/>
        <w:bottom w:val="single" w:sz="8" w:space="0" w:color="00ADC6" w:themeColor="accent5"/>
      </w:tblBorders>
    </w:tblPr>
    <w:tblStylePr w:type="firstRow">
      <w:rPr>
        <w:rFonts w:asciiTheme="majorHAnsi" w:eastAsiaTheme="majorEastAsia" w:hAnsiTheme="majorHAnsi" w:cstheme="majorBidi"/>
      </w:rPr>
      <w:tblPr/>
      <w:tcPr>
        <w:tcBorders>
          <w:top w:val="nil"/>
          <w:bottom w:val="single" w:sz="8" w:space="0" w:color="00ADC6" w:themeColor="accent5"/>
        </w:tcBorders>
      </w:tcPr>
    </w:tblStylePr>
    <w:tblStylePr w:type="lastRow">
      <w:rPr>
        <w:b/>
        <w:bCs/>
        <w:color w:val="262626" w:themeColor="text2"/>
      </w:rPr>
      <w:tblPr/>
      <w:tcPr>
        <w:tcBorders>
          <w:top w:val="single" w:sz="8" w:space="0" w:color="00ADC6" w:themeColor="accent5"/>
          <w:bottom w:val="single" w:sz="8" w:space="0" w:color="00ADC6" w:themeColor="accent5"/>
        </w:tcBorders>
      </w:tcPr>
    </w:tblStylePr>
    <w:tblStylePr w:type="firstCol">
      <w:rPr>
        <w:b/>
        <w:bCs/>
      </w:rPr>
    </w:tblStylePr>
    <w:tblStylePr w:type="lastCol">
      <w:rPr>
        <w:b/>
        <w:bCs/>
      </w:rPr>
      <w:tblPr/>
      <w:tcPr>
        <w:tcBorders>
          <w:top w:val="single" w:sz="8" w:space="0" w:color="00ADC6" w:themeColor="accent5"/>
          <w:bottom w:val="single" w:sz="8" w:space="0" w:color="00ADC6" w:themeColor="accent5"/>
        </w:tcBorders>
      </w:tcPr>
    </w:tblStylePr>
    <w:tblStylePr w:type="band1Vert">
      <w:tblPr/>
      <w:tcPr>
        <w:shd w:val="clear" w:color="auto" w:fill="B1F4FF" w:themeFill="accent5" w:themeFillTint="3F"/>
      </w:tcPr>
    </w:tblStylePr>
    <w:tblStylePr w:type="band1Horz">
      <w:tblPr/>
      <w:tcPr>
        <w:shd w:val="clear" w:color="auto" w:fill="B1F4FF" w:themeFill="accent5" w:themeFillTint="3F"/>
      </w:tcPr>
    </w:tblStylePr>
  </w:style>
  <w:style w:type="table" w:styleId="MediumList1-Accent6">
    <w:name w:val="Medium List 1 Accent 6"/>
    <w:basedOn w:val="TableNormal"/>
    <w:uiPriority w:val="65"/>
    <w:semiHidden/>
    <w:unhideWhenUsed/>
    <w:rsid w:val="001C120C"/>
    <w:pPr>
      <w:spacing w:after="0" w:line="240" w:lineRule="auto"/>
    </w:pPr>
    <w:rPr>
      <w:color w:val="000000" w:themeColor="text1"/>
    </w:rPr>
    <w:tblPr>
      <w:tblStyleRowBandSize w:val="1"/>
      <w:tblStyleColBandSize w:val="1"/>
      <w:tblBorders>
        <w:top w:val="single" w:sz="8" w:space="0" w:color="FD8F0A" w:themeColor="accent6"/>
        <w:bottom w:val="single" w:sz="8" w:space="0" w:color="FD8F0A" w:themeColor="accent6"/>
      </w:tblBorders>
    </w:tblPr>
    <w:tblStylePr w:type="firstRow">
      <w:rPr>
        <w:rFonts w:asciiTheme="majorHAnsi" w:eastAsiaTheme="majorEastAsia" w:hAnsiTheme="majorHAnsi" w:cstheme="majorBidi"/>
      </w:rPr>
      <w:tblPr/>
      <w:tcPr>
        <w:tcBorders>
          <w:top w:val="nil"/>
          <w:bottom w:val="single" w:sz="8" w:space="0" w:color="FD8F0A" w:themeColor="accent6"/>
        </w:tcBorders>
      </w:tcPr>
    </w:tblStylePr>
    <w:tblStylePr w:type="lastRow">
      <w:rPr>
        <w:b/>
        <w:bCs/>
        <w:color w:val="262626" w:themeColor="text2"/>
      </w:rPr>
      <w:tblPr/>
      <w:tcPr>
        <w:tcBorders>
          <w:top w:val="single" w:sz="8" w:space="0" w:color="FD8F0A" w:themeColor="accent6"/>
          <w:bottom w:val="single" w:sz="8" w:space="0" w:color="FD8F0A" w:themeColor="accent6"/>
        </w:tcBorders>
      </w:tcPr>
    </w:tblStylePr>
    <w:tblStylePr w:type="firstCol">
      <w:rPr>
        <w:b/>
        <w:bCs/>
      </w:rPr>
    </w:tblStylePr>
    <w:tblStylePr w:type="lastCol">
      <w:rPr>
        <w:b/>
        <w:bCs/>
      </w:rPr>
      <w:tblPr/>
      <w:tcPr>
        <w:tcBorders>
          <w:top w:val="single" w:sz="8" w:space="0" w:color="FD8F0A" w:themeColor="accent6"/>
          <w:bottom w:val="single" w:sz="8" w:space="0" w:color="FD8F0A" w:themeColor="accent6"/>
        </w:tcBorders>
      </w:tcPr>
    </w:tblStylePr>
    <w:tblStylePr w:type="band1Vert">
      <w:tblPr/>
      <w:tcPr>
        <w:shd w:val="clear" w:color="auto" w:fill="FEE3C2" w:themeFill="accent6" w:themeFillTint="3F"/>
      </w:tcPr>
    </w:tblStylePr>
    <w:tblStylePr w:type="band1Horz">
      <w:tblPr/>
      <w:tcPr>
        <w:shd w:val="clear" w:color="auto" w:fill="FEE3C2" w:themeFill="accent6" w:themeFillTint="3F"/>
      </w:tcPr>
    </w:tblStylePr>
  </w:style>
  <w:style w:type="table" w:styleId="MediumList2">
    <w:name w:val="Medium List 2"/>
    <w:basedOn w:val="TableNormal"/>
    <w:uiPriority w:val="66"/>
    <w:semiHidden/>
    <w:unhideWhenUsed/>
    <w:rsid w:val="001C12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C12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rPr>
        <w:sz w:val="24"/>
        <w:szCs w:val="24"/>
      </w:rPr>
      <w:tblPr/>
      <w:tcPr>
        <w:tcBorders>
          <w:top w:val="nil"/>
          <w:left w:val="nil"/>
          <w:bottom w:val="single" w:sz="24" w:space="0" w:color="2BB673" w:themeColor="accent1"/>
          <w:right w:val="nil"/>
          <w:insideH w:val="nil"/>
          <w:insideV w:val="nil"/>
        </w:tcBorders>
        <w:shd w:val="clear" w:color="auto" w:fill="FFFFFF" w:themeFill="background1"/>
      </w:tcPr>
    </w:tblStylePr>
    <w:tblStylePr w:type="lastRow">
      <w:tblPr/>
      <w:tcPr>
        <w:tcBorders>
          <w:top w:val="single" w:sz="8" w:space="0" w:color="2BB67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B673" w:themeColor="accent1"/>
          <w:insideH w:val="nil"/>
          <w:insideV w:val="nil"/>
        </w:tcBorders>
        <w:shd w:val="clear" w:color="auto" w:fill="FFFFFF" w:themeFill="background1"/>
      </w:tcPr>
    </w:tblStylePr>
    <w:tblStylePr w:type="lastCol">
      <w:tblPr/>
      <w:tcPr>
        <w:tcBorders>
          <w:top w:val="nil"/>
          <w:left w:val="single" w:sz="8" w:space="0" w:color="2BB67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top w:val="nil"/>
          <w:bottom w:val="nil"/>
          <w:insideH w:val="nil"/>
          <w:insideV w:val="nil"/>
        </w:tcBorders>
        <w:shd w:val="clear" w:color="auto" w:fill="C5F1D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C12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rPr>
        <w:sz w:val="24"/>
        <w:szCs w:val="24"/>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tblPr/>
      <w:tcPr>
        <w:tcBorders>
          <w:top w:val="single" w:sz="8" w:space="0" w:color="93B41A"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41A" w:themeColor="accent2"/>
          <w:insideH w:val="nil"/>
          <w:insideV w:val="nil"/>
        </w:tcBorders>
        <w:shd w:val="clear" w:color="auto" w:fill="FFFFFF" w:themeFill="background1"/>
      </w:tcPr>
    </w:tblStylePr>
    <w:tblStylePr w:type="lastCol">
      <w:tblPr/>
      <w:tcPr>
        <w:tcBorders>
          <w:top w:val="nil"/>
          <w:left w:val="single" w:sz="8" w:space="0" w:color="93B41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top w:val="nil"/>
          <w:bottom w:val="nil"/>
          <w:insideH w:val="nil"/>
          <w:insideV w:val="nil"/>
        </w:tcBorders>
        <w:shd w:val="clear" w:color="auto" w:fill="E9F5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C12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rPr>
        <w:sz w:val="24"/>
        <w:szCs w:val="24"/>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tblPr/>
      <w:tcPr>
        <w:tcBorders>
          <w:top w:val="single" w:sz="8" w:space="0" w:color="F06A3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6A3B" w:themeColor="accent3"/>
          <w:insideH w:val="nil"/>
          <w:insideV w:val="nil"/>
        </w:tcBorders>
        <w:shd w:val="clear" w:color="auto" w:fill="FFFFFF" w:themeFill="background1"/>
      </w:tcPr>
    </w:tblStylePr>
    <w:tblStylePr w:type="lastCol">
      <w:tblPr/>
      <w:tcPr>
        <w:tcBorders>
          <w:top w:val="nil"/>
          <w:left w:val="single" w:sz="8" w:space="0" w:color="F06A3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top w:val="nil"/>
          <w:bottom w:val="nil"/>
          <w:insideH w:val="nil"/>
          <w:insideV w:val="nil"/>
        </w:tcBorders>
        <w:shd w:val="clear" w:color="auto" w:fill="FBD9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C12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rPr>
        <w:sz w:val="24"/>
        <w:szCs w:val="24"/>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tblPr/>
      <w:tcPr>
        <w:tcBorders>
          <w:top w:val="single" w:sz="8" w:space="0" w:color="9561C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61CC" w:themeColor="accent4"/>
          <w:insideH w:val="nil"/>
          <w:insideV w:val="nil"/>
        </w:tcBorders>
        <w:shd w:val="clear" w:color="auto" w:fill="FFFFFF" w:themeFill="background1"/>
      </w:tcPr>
    </w:tblStylePr>
    <w:tblStylePr w:type="lastCol">
      <w:tblPr/>
      <w:tcPr>
        <w:tcBorders>
          <w:top w:val="nil"/>
          <w:left w:val="single" w:sz="8" w:space="0" w:color="9561C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top w:val="nil"/>
          <w:bottom w:val="nil"/>
          <w:insideH w:val="nil"/>
          <w:insideV w:val="nil"/>
        </w:tcBorders>
        <w:shd w:val="clear" w:color="auto" w:fill="E4D7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C12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rPr>
        <w:sz w:val="24"/>
        <w:szCs w:val="24"/>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tblPr/>
      <w:tcPr>
        <w:tcBorders>
          <w:top w:val="single" w:sz="8" w:space="0" w:color="00AD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C6" w:themeColor="accent5"/>
          <w:insideH w:val="nil"/>
          <w:insideV w:val="nil"/>
        </w:tcBorders>
        <w:shd w:val="clear" w:color="auto" w:fill="FFFFFF" w:themeFill="background1"/>
      </w:tcPr>
    </w:tblStylePr>
    <w:tblStylePr w:type="lastCol">
      <w:tblPr/>
      <w:tcPr>
        <w:tcBorders>
          <w:top w:val="nil"/>
          <w:left w:val="single" w:sz="8" w:space="0" w:color="00AD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top w:val="nil"/>
          <w:bottom w:val="nil"/>
          <w:insideH w:val="nil"/>
          <w:insideV w:val="nil"/>
        </w:tcBorders>
        <w:shd w:val="clear" w:color="auto" w:fill="B1F4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C12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rPr>
        <w:sz w:val="24"/>
        <w:szCs w:val="24"/>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tblPr/>
      <w:tcPr>
        <w:tcBorders>
          <w:top w:val="single" w:sz="8" w:space="0" w:color="FD8F0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8F0A" w:themeColor="accent6"/>
          <w:insideH w:val="nil"/>
          <w:insideV w:val="nil"/>
        </w:tcBorders>
        <w:shd w:val="clear" w:color="auto" w:fill="FFFFFF" w:themeFill="background1"/>
      </w:tcPr>
    </w:tblStylePr>
    <w:tblStylePr w:type="lastCol">
      <w:tblPr/>
      <w:tcPr>
        <w:tcBorders>
          <w:top w:val="nil"/>
          <w:left w:val="single" w:sz="8" w:space="0" w:color="FD8F0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top w:val="nil"/>
          <w:bottom w:val="nil"/>
          <w:insideH w:val="nil"/>
          <w:insideV w:val="nil"/>
        </w:tcBorders>
        <w:shd w:val="clear" w:color="auto" w:fill="FEE3C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C120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C120C"/>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tblBorders>
    </w:tblPr>
    <w:tblStylePr w:type="firstRow">
      <w:pPr>
        <w:spacing w:before="0" w:after="0" w:line="240" w:lineRule="auto"/>
      </w:pPr>
      <w:rPr>
        <w:b/>
        <w:bCs/>
        <w:color w:val="FFFFFF" w:themeColor="background1"/>
      </w:rPr>
      <w:tblPr/>
      <w:tcPr>
        <w:tc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shd w:val="clear" w:color="auto" w:fill="2BB673" w:themeFill="accent1"/>
      </w:tcPr>
    </w:tblStylePr>
    <w:tblStylePr w:type="lastRow">
      <w:pPr>
        <w:spacing w:before="0" w:after="0" w:line="240" w:lineRule="auto"/>
      </w:pPr>
      <w:rPr>
        <w:b/>
        <w:bCs/>
      </w:rPr>
      <w:tblPr/>
      <w:tcPr>
        <w:tcBorders>
          <w:top w:val="double" w:sz="6"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F1DC" w:themeFill="accent1" w:themeFillTint="3F"/>
      </w:tcPr>
    </w:tblStylePr>
    <w:tblStylePr w:type="band1Horz">
      <w:tblPr/>
      <w:tcPr>
        <w:tcBorders>
          <w:insideH w:val="nil"/>
          <w:insideV w:val="nil"/>
        </w:tcBorders>
        <w:shd w:val="clear" w:color="auto" w:fill="C5F1D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C120C"/>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tblBorders>
    </w:tblPr>
    <w:tblStylePr w:type="firstRow">
      <w:pPr>
        <w:spacing w:before="0" w:after="0" w:line="240" w:lineRule="auto"/>
      </w:pPr>
      <w:rPr>
        <w:b/>
        <w:bCs/>
        <w:color w:val="FFFFFF" w:themeColor="background1"/>
      </w:rPr>
      <w:tblPr/>
      <w:tcPr>
        <w:tc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shd w:val="clear" w:color="auto" w:fill="93B41A" w:themeFill="accent2"/>
      </w:tcPr>
    </w:tblStylePr>
    <w:tblStylePr w:type="lastRow">
      <w:pPr>
        <w:spacing w:before="0" w:after="0" w:line="240" w:lineRule="auto"/>
      </w:pPr>
      <w:rPr>
        <w:b/>
        <w:bCs/>
      </w:rPr>
      <w:tblPr/>
      <w:tcPr>
        <w:tcBorders>
          <w:top w:val="double" w:sz="6"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F5BD" w:themeFill="accent2" w:themeFillTint="3F"/>
      </w:tcPr>
    </w:tblStylePr>
    <w:tblStylePr w:type="band1Horz">
      <w:tblPr/>
      <w:tcPr>
        <w:tcBorders>
          <w:insideH w:val="nil"/>
          <w:insideV w:val="nil"/>
        </w:tcBorders>
        <w:shd w:val="clear" w:color="auto" w:fill="E9F5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C120C"/>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tblBorders>
    </w:tblPr>
    <w:tblStylePr w:type="firstRow">
      <w:pPr>
        <w:spacing w:before="0" w:after="0" w:line="240" w:lineRule="auto"/>
      </w:pPr>
      <w:rPr>
        <w:b/>
        <w:bCs/>
        <w:color w:val="FFFFFF" w:themeColor="background1"/>
      </w:rPr>
      <w:tblPr/>
      <w:tcPr>
        <w:tc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shd w:val="clear" w:color="auto" w:fill="F06A3B" w:themeFill="accent3"/>
      </w:tcPr>
    </w:tblStylePr>
    <w:tblStylePr w:type="lastRow">
      <w:pPr>
        <w:spacing w:before="0" w:after="0" w:line="240" w:lineRule="auto"/>
      </w:pPr>
      <w:rPr>
        <w:b/>
        <w:bCs/>
      </w:rPr>
      <w:tblPr/>
      <w:tcPr>
        <w:tcBorders>
          <w:top w:val="double" w:sz="6"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9CE" w:themeFill="accent3" w:themeFillTint="3F"/>
      </w:tcPr>
    </w:tblStylePr>
    <w:tblStylePr w:type="band1Horz">
      <w:tblPr/>
      <w:tcPr>
        <w:tcBorders>
          <w:insideH w:val="nil"/>
          <w:insideV w:val="nil"/>
        </w:tcBorders>
        <w:shd w:val="clear" w:color="auto" w:fill="FBD9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C120C"/>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tblBorders>
    </w:tblPr>
    <w:tblStylePr w:type="firstRow">
      <w:pPr>
        <w:spacing w:before="0" w:after="0" w:line="240" w:lineRule="auto"/>
      </w:pPr>
      <w:rPr>
        <w:b/>
        <w:bCs/>
        <w:color w:val="FFFFFF" w:themeColor="background1"/>
      </w:rPr>
      <w:tblPr/>
      <w:tcPr>
        <w:tc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shd w:val="clear" w:color="auto" w:fill="9561CC" w:themeFill="accent4"/>
      </w:tcPr>
    </w:tblStylePr>
    <w:tblStylePr w:type="lastRow">
      <w:pPr>
        <w:spacing w:before="0" w:after="0" w:line="240" w:lineRule="auto"/>
      </w:pPr>
      <w:rPr>
        <w:b/>
        <w:bCs/>
      </w:rPr>
      <w:tblPr/>
      <w:tcPr>
        <w:tcBorders>
          <w:top w:val="double" w:sz="6"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D7F2" w:themeFill="accent4" w:themeFillTint="3F"/>
      </w:tcPr>
    </w:tblStylePr>
    <w:tblStylePr w:type="band1Horz">
      <w:tblPr/>
      <w:tcPr>
        <w:tcBorders>
          <w:insideH w:val="nil"/>
          <w:insideV w:val="nil"/>
        </w:tcBorders>
        <w:shd w:val="clear" w:color="auto" w:fill="E4D7F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C120C"/>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tblBorders>
    </w:tblPr>
    <w:tblStylePr w:type="firstRow">
      <w:pPr>
        <w:spacing w:before="0" w:after="0" w:line="240" w:lineRule="auto"/>
      </w:pPr>
      <w:rPr>
        <w:b/>
        <w:bCs/>
        <w:color w:val="FFFFFF" w:themeColor="background1"/>
      </w:rPr>
      <w:tblPr/>
      <w:tcPr>
        <w:tc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shd w:val="clear" w:color="auto" w:fill="00ADC6" w:themeFill="accent5"/>
      </w:tcPr>
    </w:tblStylePr>
    <w:tblStylePr w:type="lastRow">
      <w:pPr>
        <w:spacing w:before="0" w:after="0" w:line="240" w:lineRule="auto"/>
      </w:pPr>
      <w:rPr>
        <w:b/>
        <w:bCs/>
      </w:rPr>
      <w:tblPr/>
      <w:tcPr>
        <w:tcBorders>
          <w:top w:val="double" w:sz="6"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1F4FF" w:themeFill="accent5" w:themeFillTint="3F"/>
      </w:tcPr>
    </w:tblStylePr>
    <w:tblStylePr w:type="band1Horz">
      <w:tblPr/>
      <w:tcPr>
        <w:tcBorders>
          <w:insideH w:val="nil"/>
          <w:insideV w:val="nil"/>
        </w:tcBorders>
        <w:shd w:val="clear" w:color="auto" w:fill="B1F4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C120C"/>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tblBorders>
    </w:tblPr>
    <w:tblStylePr w:type="firstRow">
      <w:pPr>
        <w:spacing w:before="0" w:after="0" w:line="240" w:lineRule="auto"/>
      </w:pPr>
      <w:rPr>
        <w:b/>
        <w:bCs/>
        <w:color w:val="FFFFFF" w:themeColor="background1"/>
      </w:rPr>
      <w:tblPr/>
      <w:tcPr>
        <w:tc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shd w:val="clear" w:color="auto" w:fill="FD8F0A" w:themeFill="accent6"/>
      </w:tcPr>
    </w:tblStylePr>
    <w:tblStylePr w:type="lastRow">
      <w:pPr>
        <w:spacing w:before="0" w:after="0" w:line="240" w:lineRule="auto"/>
      </w:pPr>
      <w:rPr>
        <w:b/>
        <w:bCs/>
      </w:rPr>
      <w:tblPr/>
      <w:tcPr>
        <w:tcBorders>
          <w:top w:val="double" w:sz="6"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E3C2" w:themeFill="accent6" w:themeFillTint="3F"/>
      </w:tcPr>
    </w:tblStylePr>
    <w:tblStylePr w:type="band1Horz">
      <w:tblPr/>
      <w:tcPr>
        <w:tcBorders>
          <w:insideH w:val="nil"/>
          <w:insideV w:val="nil"/>
        </w:tcBorders>
        <w:shd w:val="clear" w:color="auto" w:fill="FEE3C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C120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C120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B67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BB673" w:themeFill="accent1"/>
      </w:tcPr>
    </w:tblStylePr>
    <w:tblStylePr w:type="lastCol">
      <w:rPr>
        <w:b/>
        <w:bCs/>
        <w:color w:val="FFFFFF" w:themeColor="background1"/>
      </w:rPr>
      <w:tblPr/>
      <w:tcPr>
        <w:tcBorders>
          <w:left w:val="nil"/>
          <w:right w:val="nil"/>
          <w:insideH w:val="nil"/>
          <w:insideV w:val="nil"/>
        </w:tcBorders>
        <w:shd w:val="clear" w:color="auto" w:fill="2BB67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C120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41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B41A" w:themeFill="accent2"/>
      </w:tcPr>
    </w:tblStylePr>
    <w:tblStylePr w:type="lastCol">
      <w:rPr>
        <w:b/>
        <w:bCs/>
        <w:color w:val="FFFFFF" w:themeColor="background1"/>
      </w:rPr>
      <w:tblPr/>
      <w:tcPr>
        <w:tcBorders>
          <w:left w:val="nil"/>
          <w:right w:val="nil"/>
          <w:insideH w:val="nil"/>
          <w:insideV w:val="nil"/>
        </w:tcBorders>
        <w:shd w:val="clear" w:color="auto" w:fill="93B41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C120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6A3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6A3B" w:themeFill="accent3"/>
      </w:tcPr>
    </w:tblStylePr>
    <w:tblStylePr w:type="lastCol">
      <w:rPr>
        <w:b/>
        <w:bCs/>
        <w:color w:val="FFFFFF" w:themeColor="background1"/>
      </w:rPr>
      <w:tblPr/>
      <w:tcPr>
        <w:tcBorders>
          <w:left w:val="nil"/>
          <w:right w:val="nil"/>
          <w:insideH w:val="nil"/>
          <w:insideV w:val="nil"/>
        </w:tcBorders>
        <w:shd w:val="clear" w:color="auto" w:fill="F06A3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C120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61C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561CC" w:themeFill="accent4"/>
      </w:tcPr>
    </w:tblStylePr>
    <w:tblStylePr w:type="lastCol">
      <w:rPr>
        <w:b/>
        <w:bCs/>
        <w:color w:val="FFFFFF" w:themeColor="background1"/>
      </w:rPr>
      <w:tblPr/>
      <w:tcPr>
        <w:tcBorders>
          <w:left w:val="nil"/>
          <w:right w:val="nil"/>
          <w:insideH w:val="nil"/>
          <w:insideV w:val="nil"/>
        </w:tcBorders>
        <w:shd w:val="clear" w:color="auto" w:fill="9561C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C120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C6" w:themeFill="accent5"/>
      </w:tcPr>
    </w:tblStylePr>
    <w:tblStylePr w:type="lastCol">
      <w:rPr>
        <w:b/>
        <w:bCs/>
        <w:color w:val="FFFFFF" w:themeColor="background1"/>
      </w:rPr>
      <w:tblPr/>
      <w:tcPr>
        <w:tcBorders>
          <w:left w:val="nil"/>
          <w:right w:val="nil"/>
          <w:insideH w:val="nil"/>
          <w:insideV w:val="nil"/>
        </w:tcBorders>
        <w:shd w:val="clear" w:color="auto" w:fill="00AD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C120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8F0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8F0A" w:themeFill="accent6"/>
      </w:tcPr>
    </w:tblStylePr>
    <w:tblStylePr w:type="lastCol">
      <w:rPr>
        <w:b/>
        <w:bCs/>
        <w:color w:val="FFFFFF" w:themeColor="background1"/>
      </w:rPr>
      <w:tblPr/>
      <w:tcPr>
        <w:tcBorders>
          <w:left w:val="nil"/>
          <w:right w:val="nil"/>
          <w:insideH w:val="nil"/>
          <w:insideV w:val="nil"/>
        </w:tcBorders>
        <w:shd w:val="clear" w:color="auto" w:fill="FD8F0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1C120C"/>
    <w:rPr>
      <w:color w:val="2B579A"/>
      <w:shd w:val="clear" w:color="auto" w:fill="E1DFDD"/>
    </w:rPr>
  </w:style>
  <w:style w:type="paragraph" w:styleId="MessageHeader">
    <w:name w:val="Message Header"/>
    <w:basedOn w:val="Normal"/>
    <w:link w:val="MessageHeaderChar"/>
    <w:uiPriority w:val="99"/>
    <w:semiHidden/>
    <w:unhideWhenUsed/>
    <w:rsid w:val="001C120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C120C"/>
    <w:rPr>
      <w:rFonts w:asciiTheme="majorHAnsi" w:eastAsiaTheme="majorEastAsia" w:hAnsiTheme="majorHAnsi" w:cstheme="majorBidi"/>
      <w:color w:val="1E1E1E"/>
      <w:sz w:val="24"/>
      <w:szCs w:val="24"/>
      <w:shd w:val="pct20" w:color="auto" w:fill="auto"/>
    </w:rPr>
  </w:style>
  <w:style w:type="paragraph" w:styleId="NoSpacing">
    <w:name w:val="No Spacing"/>
    <w:uiPriority w:val="1"/>
    <w:semiHidden/>
    <w:rsid w:val="001C120C"/>
    <w:pPr>
      <w:spacing w:after="0" w:line="240" w:lineRule="auto"/>
    </w:pPr>
    <w:rPr>
      <w:rFonts w:ascii="Calibri" w:hAnsi="Calibri"/>
      <w:color w:val="1E1E1E"/>
      <w:sz w:val="24"/>
    </w:rPr>
  </w:style>
  <w:style w:type="paragraph" w:styleId="NormalIndent">
    <w:name w:val="Normal Indent"/>
    <w:basedOn w:val="Normal"/>
    <w:uiPriority w:val="99"/>
    <w:semiHidden/>
    <w:unhideWhenUsed/>
    <w:rsid w:val="001C120C"/>
    <w:pPr>
      <w:ind w:left="720"/>
    </w:pPr>
  </w:style>
  <w:style w:type="paragraph" w:styleId="NoteHeading">
    <w:name w:val="Note Heading"/>
    <w:basedOn w:val="Normal"/>
    <w:next w:val="Normal"/>
    <w:link w:val="NoteHeadingChar"/>
    <w:uiPriority w:val="99"/>
    <w:semiHidden/>
    <w:unhideWhenUsed/>
    <w:rsid w:val="001C120C"/>
    <w:pPr>
      <w:spacing w:after="0" w:line="240" w:lineRule="auto"/>
    </w:pPr>
  </w:style>
  <w:style w:type="character" w:customStyle="1" w:styleId="NoteHeadingChar">
    <w:name w:val="Note Heading Char"/>
    <w:basedOn w:val="DefaultParagraphFont"/>
    <w:link w:val="NoteHeading"/>
    <w:uiPriority w:val="99"/>
    <w:semiHidden/>
    <w:rsid w:val="001C120C"/>
    <w:rPr>
      <w:rFonts w:ascii="Calibri" w:hAnsi="Calibri"/>
      <w:color w:val="1E1E1E"/>
      <w:sz w:val="24"/>
    </w:rPr>
  </w:style>
  <w:style w:type="character" w:styleId="PlaceholderText">
    <w:name w:val="Placeholder Text"/>
    <w:basedOn w:val="DefaultParagraphFont"/>
    <w:uiPriority w:val="99"/>
    <w:semiHidden/>
    <w:rsid w:val="001C120C"/>
    <w:rPr>
      <w:color w:val="666666"/>
    </w:rPr>
  </w:style>
  <w:style w:type="table" w:styleId="PlainTable1">
    <w:name w:val="Plain Table 1"/>
    <w:basedOn w:val="TableNormal"/>
    <w:uiPriority w:val="41"/>
    <w:rsid w:val="001C120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C120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C120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C120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C120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C120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C120C"/>
    <w:rPr>
      <w:rFonts w:ascii="Consolas" w:hAnsi="Consolas"/>
      <w:color w:val="1E1E1E"/>
      <w:sz w:val="21"/>
      <w:szCs w:val="21"/>
    </w:rPr>
  </w:style>
  <w:style w:type="paragraph" w:styleId="Quote">
    <w:name w:val="Quote"/>
    <w:basedOn w:val="Normal"/>
    <w:next w:val="Normal"/>
    <w:link w:val="QuoteChar"/>
    <w:uiPriority w:val="29"/>
    <w:semiHidden/>
    <w:qFormat/>
    <w:rsid w:val="001C120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C120C"/>
    <w:rPr>
      <w:rFonts w:ascii="Calibri" w:hAnsi="Calibri"/>
      <w:i/>
      <w:iCs/>
      <w:color w:val="404040" w:themeColor="text1" w:themeTint="BF"/>
      <w:sz w:val="24"/>
    </w:rPr>
  </w:style>
  <w:style w:type="paragraph" w:styleId="Salutation">
    <w:name w:val="Salutation"/>
    <w:basedOn w:val="Normal"/>
    <w:next w:val="Normal"/>
    <w:link w:val="SalutationChar"/>
    <w:uiPriority w:val="99"/>
    <w:semiHidden/>
    <w:unhideWhenUsed/>
    <w:rsid w:val="001C120C"/>
  </w:style>
  <w:style w:type="character" w:customStyle="1" w:styleId="SalutationChar">
    <w:name w:val="Salutation Char"/>
    <w:basedOn w:val="DefaultParagraphFont"/>
    <w:link w:val="Salutation"/>
    <w:uiPriority w:val="99"/>
    <w:semiHidden/>
    <w:rsid w:val="001C120C"/>
    <w:rPr>
      <w:rFonts w:ascii="Calibri" w:hAnsi="Calibri"/>
      <w:color w:val="1E1E1E"/>
      <w:sz w:val="24"/>
    </w:rPr>
  </w:style>
  <w:style w:type="paragraph" w:styleId="Signature">
    <w:name w:val="Signature"/>
    <w:basedOn w:val="Normal"/>
    <w:link w:val="SignatureChar"/>
    <w:uiPriority w:val="99"/>
    <w:semiHidden/>
    <w:unhideWhenUsed/>
    <w:rsid w:val="001C120C"/>
    <w:pPr>
      <w:spacing w:after="0" w:line="240" w:lineRule="auto"/>
      <w:ind w:left="4252"/>
    </w:pPr>
  </w:style>
  <w:style w:type="character" w:customStyle="1" w:styleId="SignatureChar">
    <w:name w:val="Signature Char"/>
    <w:basedOn w:val="DefaultParagraphFont"/>
    <w:link w:val="Signature"/>
    <w:uiPriority w:val="99"/>
    <w:semiHidden/>
    <w:rsid w:val="001C120C"/>
    <w:rPr>
      <w:rFonts w:ascii="Calibri" w:hAnsi="Calibri"/>
      <w:color w:val="1E1E1E"/>
      <w:sz w:val="24"/>
    </w:rPr>
  </w:style>
  <w:style w:type="character" w:styleId="SmartHyperlink">
    <w:name w:val="Smart Hyperlink"/>
    <w:basedOn w:val="DefaultParagraphFont"/>
    <w:uiPriority w:val="99"/>
    <w:semiHidden/>
    <w:unhideWhenUsed/>
    <w:rsid w:val="001C120C"/>
    <w:rPr>
      <w:u w:val="dotted"/>
    </w:rPr>
  </w:style>
  <w:style w:type="character" w:styleId="SmartLink">
    <w:name w:val="Smart Link"/>
    <w:basedOn w:val="DefaultParagraphFont"/>
    <w:uiPriority w:val="99"/>
    <w:semiHidden/>
    <w:unhideWhenUsed/>
    <w:rsid w:val="001C120C"/>
    <w:rPr>
      <w:color w:val="0000FF"/>
      <w:u w:val="single"/>
      <w:shd w:val="clear" w:color="auto" w:fill="F3F2F1"/>
    </w:rPr>
  </w:style>
  <w:style w:type="character" w:styleId="Strong">
    <w:name w:val="Strong"/>
    <w:basedOn w:val="DefaultParagraphFont"/>
    <w:uiPriority w:val="22"/>
    <w:semiHidden/>
    <w:qFormat/>
    <w:rsid w:val="001C120C"/>
    <w:rPr>
      <w:b/>
      <w:bCs/>
    </w:rPr>
  </w:style>
  <w:style w:type="paragraph" w:styleId="Subtitle">
    <w:name w:val="Subtitle"/>
    <w:basedOn w:val="Normal"/>
    <w:next w:val="Normal"/>
    <w:link w:val="SubtitleChar"/>
    <w:uiPriority w:val="11"/>
    <w:semiHidden/>
    <w:qFormat/>
    <w:rsid w:val="001C120C"/>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1C120C"/>
    <w:rPr>
      <w:rFonts w:eastAsiaTheme="minorEastAsia"/>
      <w:color w:val="5A5A5A" w:themeColor="text1" w:themeTint="A5"/>
      <w:spacing w:val="15"/>
    </w:rPr>
  </w:style>
  <w:style w:type="character" w:styleId="SubtleReference">
    <w:name w:val="Subtle Reference"/>
    <w:basedOn w:val="DefaultParagraphFont"/>
    <w:uiPriority w:val="31"/>
    <w:semiHidden/>
    <w:rsid w:val="001C120C"/>
    <w:rPr>
      <w:smallCaps/>
      <w:color w:val="5A5A5A" w:themeColor="text1" w:themeTint="A5"/>
    </w:rPr>
  </w:style>
  <w:style w:type="table" w:styleId="Table3Deffects1">
    <w:name w:val="Table 3D effects 1"/>
    <w:basedOn w:val="TableNormal"/>
    <w:uiPriority w:val="99"/>
    <w:semiHidden/>
    <w:unhideWhenUsed/>
    <w:rsid w:val="001C120C"/>
    <w:pPr>
      <w:spacing w:after="16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C120C"/>
    <w:pPr>
      <w:spacing w:after="16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C120C"/>
    <w:pPr>
      <w:spacing w:after="16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C120C"/>
    <w:pPr>
      <w:spacing w:after="16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C120C"/>
    <w:pPr>
      <w:spacing w:after="16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C120C"/>
    <w:pPr>
      <w:spacing w:after="16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C120C"/>
    <w:pPr>
      <w:spacing w:after="16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1C120C"/>
    <w:pPr>
      <w:spacing w:after="16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1C120C"/>
    <w:pPr>
      <w:spacing w:after="16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1C120C"/>
    <w:pPr>
      <w:spacing w:after="16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C120C"/>
    <w:pPr>
      <w:spacing w:after="16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C120C"/>
    <w:pPr>
      <w:spacing w:after="16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C120C"/>
    <w:pPr>
      <w:spacing w:after="16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C120C"/>
    <w:pPr>
      <w:spacing w:after="16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C120C"/>
    <w:pPr>
      <w:spacing w:after="16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C120C"/>
    <w:pPr>
      <w:spacing w:after="16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C120C"/>
    <w:pPr>
      <w:spacing w:after="16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C120C"/>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C120C"/>
    <w:pPr>
      <w:spacing w:after="16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C120C"/>
    <w:pPr>
      <w:spacing w:after="16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C120C"/>
    <w:pPr>
      <w:spacing w:after="16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C120C"/>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C120C"/>
    <w:pPr>
      <w:spacing w:after="16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C120C"/>
    <w:pPr>
      <w:spacing w:after="16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C120C"/>
    <w:pPr>
      <w:spacing w:after="16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C12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C120C"/>
    <w:pPr>
      <w:spacing w:after="16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C120C"/>
    <w:pPr>
      <w:spacing w:after="16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C120C"/>
    <w:pPr>
      <w:spacing w:after="16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C120C"/>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C120C"/>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C120C"/>
    <w:pPr>
      <w:spacing w:after="16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C120C"/>
    <w:pPr>
      <w:spacing w:after="16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C120C"/>
    <w:pPr>
      <w:spacing w:after="16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1C120C"/>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C120C"/>
    <w:pPr>
      <w:spacing w:after="16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C120C"/>
    <w:pPr>
      <w:spacing w:after="16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C120C"/>
    <w:pPr>
      <w:spacing w:after="16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C120C"/>
    <w:pPr>
      <w:spacing w:after="16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C120C"/>
    <w:pPr>
      <w:spacing w:after="16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C120C"/>
    <w:pPr>
      <w:spacing w:after="16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C120C"/>
    <w:pPr>
      <w:spacing w:after="16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C120C"/>
    <w:pPr>
      <w:spacing w:after="16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C120C"/>
    <w:pPr>
      <w:spacing w:after="16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Box1">
    <w:name w:val="Table Box1"/>
    <w:basedOn w:val="TableNormal"/>
    <w:uiPriority w:val="99"/>
    <w:rsid w:val="0035594C"/>
    <w:pPr>
      <w:spacing w:line="240" w:lineRule="atLeast"/>
    </w:pPr>
    <w:rPr>
      <w:rFonts w:ascii="Calibri" w:eastAsia="Calibri" w:hAnsi="Calibri" w:cs="Times New Roman"/>
      <w:sz w:val="24"/>
    </w:rPr>
    <w:tblPr>
      <w:tblInd w:w="0" w:type="nil"/>
      <w:tblCellMar>
        <w:top w:w="142" w:type="dxa"/>
        <w:left w:w="284" w:type="dxa"/>
        <w:bottom w:w="142" w:type="dxa"/>
        <w:right w:w="284" w:type="dxa"/>
      </w:tblCellMar>
    </w:tblPr>
    <w:tcPr>
      <w:shd w:val="clear" w:color="auto" w:fill="D3D3D3"/>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092833">
      <w:bodyDiv w:val="1"/>
      <w:marLeft w:val="0"/>
      <w:marRight w:val="0"/>
      <w:marTop w:val="0"/>
      <w:marBottom w:val="0"/>
      <w:divBdr>
        <w:top w:val="none" w:sz="0" w:space="0" w:color="auto"/>
        <w:left w:val="none" w:sz="0" w:space="0" w:color="auto"/>
        <w:bottom w:val="none" w:sz="0" w:space="0" w:color="auto"/>
        <w:right w:val="none" w:sz="0" w:space="0" w:color="auto"/>
      </w:divBdr>
    </w:div>
    <w:div w:id="841700502">
      <w:bodyDiv w:val="1"/>
      <w:marLeft w:val="0"/>
      <w:marRight w:val="0"/>
      <w:marTop w:val="0"/>
      <w:marBottom w:val="0"/>
      <w:divBdr>
        <w:top w:val="none" w:sz="0" w:space="0" w:color="auto"/>
        <w:left w:val="none" w:sz="0" w:space="0" w:color="auto"/>
        <w:bottom w:val="none" w:sz="0" w:space="0" w:color="auto"/>
        <w:right w:val="none" w:sz="0" w:space="0" w:color="auto"/>
      </w:divBdr>
    </w:div>
    <w:div w:id="1867325590">
      <w:bodyDiv w:val="1"/>
      <w:marLeft w:val="0"/>
      <w:marRight w:val="0"/>
      <w:marTop w:val="0"/>
      <w:marBottom w:val="0"/>
      <w:divBdr>
        <w:top w:val="none" w:sz="0" w:space="0" w:color="auto"/>
        <w:left w:val="none" w:sz="0" w:space="0" w:color="auto"/>
        <w:bottom w:val="none" w:sz="0" w:space="0" w:color="auto"/>
        <w:right w:val="none" w:sz="0" w:space="0" w:color="auto"/>
      </w:divBdr>
    </w:div>
    <w:div w:id="209023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document/documentlink/?pdmfid=1230042&amp;crid=fa0cb6c9-c29d-4736-bb2b-22ad6bd74ba6&amp;pddocfullpath=%2Fshared%2Fdocument%2Fanalytical-materials-nz%2Furn%3AcontentItem%3A5BVD-R951-JKPJ-G01W-00000-00&amp;pdpinpoint=_475_B160_P1&amp;pdcontentcomponentid=603035&amp;pddoctitle=1&amp;pdproductcontenttypeid=urn%3Apct%3A195&amp;pdiskwicview=false&amp;ecomp=g2n2k&amp;prid=07dc6570-9b77-4346-b491-f7bd18ae6cf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3.parliament.nz/en/pb/parliamentary-rules/standing-orders/" TargetMode="External"/><Relationship Id="rId13" Type="http://schemas.openxmlformats.org/officeDocument/2006/relationships/hyperlink" Target="https://www3.parliament.nz/en/visit-and-learn/how-parliament-works/parliamentary-practice-in-new-zealand/" TargetMode="External"/><Relationship Id="rId3" Type="http://schemas.openxmlformats.org/officeDocument/2006/relationships/hyperlink" Target="https://www.legislation.govt.nz/act/public/1987/174/en/latest/" TargetMode="External"/><Relationship Id="rId7" Type="http://schemas.openxmlformats.org/officeDocument/2006/relationships/hyperlink" Target="https://erskinemay.parliament.uk/" TargetMode="External"/><Relationship Id="rId12" Type="http://schemas.openxmlformats.org/officeDocument/2006/relationships/hyperlink" Target="https://www3.parliament.nz/en/visit-and-learn/how-parliament-works/parliamentary-practice-in-new-zealand-2023-by-chapter/chapter-59-contempt/" TargetMode="External"/><Relationship Id="rId2" Type="http://schemas.openxmlformats.org/officeDocument/2006/relationships/hyperlink" Target="https://www.legislation.govt.nz/act/public/1987/174/en/latest/" TargetMode="External"/><Relationship Id="rId1" Type="http://schemas.openxmlformats.org/officeDocument/2006/relationships/hyperlink" Target="https://www.legislation.govt.nz/act/public/1987/174/en/latest/" TargetMode="External"/><Relationship Id="rId6" Type="http://schemas.openxmlformats.org/officeDocument/2006/relationships/hyperlink" Target="https://erskinemay.parliament.uk/section/4991/contempts" TargetMode="External"/><Relationship Id="rId11" Type="http://schemas.openxmlformats.org/officeDocument/2006/relationships/hyperlink" Target="https://www3.parliament.nz/en/pb/parliamentary-rules/standing-orders-2023-by-chapter/chapter-8-parliamentary-privilege/" TargetMode="External"/><Relationship Id="rId5" Type="http://schemas.openxmlformats.org/officeDocument/2006/relationships/hyperlink" Target="https://www.legislation.govt.nz/act/public/1987/174/en/latest/" TargetMode="External"/><Relationship Id="rId10" Type="http://schemas.openxmlformats.org/officeDocument/2006/relationships/hyperlink" Target="https://www3.parliament.nz/en/pb/parliamentary-rules/standing-orders-2023-by-chapter/chapter-8-parliamentary-privilege/" TargetMode="External"/><Relationship Id="rId4" Type="http://schemas.openxmlformats.org/officeDocument/2006/relationships/hyperlink" Target="https://www.legislation.govt.nz/act/public/1987/174/en/latest/" TargetMode="External"/><Relationship Id="rId9" Type="http://schemas.openxmlformats.org/officeDocument/2006/relationships/hyperlink" Target="https://www3.parliament.nz/en/pb/parliamentary-rules/standing-orders-2023-by-chapter/chapter-8-parliamentary-privilege/" TargetMode="External"/><Relationship Id="rId14" Type="http://schemas.openxmlformats.org/officeDocument/2006/relationships/hyperlink" Target="https://www3.parliament.nz/en/pb/parliamentary-rules/standing-orders-2023-by-chapter/chapter-4-select-committe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OTO Colours">
      <a:dk1>
        <a:srgbClr val="000000"/>
      </a:dk1>
      <a:lt1>
        <a:srgbClr val="FFFFFF"/>
      </a:lt1>
      <a:dk2>
        <a:srgbClr val="262626"/>
      </a:dk2>
      <a:lt2>
        <a:srgbClr val="F2F2F2"/>
      </a:lt2>
      <a:accent1>
        <a:srgbClr val="2BB673"/>
      </a:accent1>
      <a:accent2>
        <a:srgbClr val="93B41A"/>
      </a:accent2>
      <a:accent3>
        <a:srgbClr val="F06A3B"/>
      </a:accent3>
      <a:accent4>
        <a:srgbClr val="9561CC"/>
      </a:accent4>
      <a:accent5>
        <a:srgbClr val="00ADC6"/>
      </a:accent5>
      <a:accent6>
        <a:srgbClr val="FD8F0A"/>
      </a:accent6>
      <a:hlink>
        <a:srgbClr val="0D6AB8"/>
      </a:hlink>
      <a:folHlink>
        <a:srgbClr val="3C98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5AD18-F612-45F7-B5EC-77654567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1364</Words>
  <Characters>7780</Characters>
  <Application>Microsoft Office Word</Application>
  <DocSecurity>0</DocSecurity>
  <Lines>64</Lines>
  <Paragraphs>18</Paragraphs>
  <ScaleCrop>false</ScaleCrop>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2026-06-23T20:05:00Z</dcterms:created>
  <dcterms:modified xsi:type="dcterms:W3CDTF">2026-06-23T20:06:00Z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67d216-400b-4799-8a06-22bb06804922_Enabled">
    <vt:lpwstr>true</vt:lpwstr>
  </property>
  <property fmtid="{D5CDD505-2E9C-101B-9397-08002B2CF9AE}" pid="3" name="MSIP_Label_6a67d216-400b-4799-8a06-22bb06804922_SetDate">
    <vt:lpwstr>2026-06-23T20:06:01Z</vt:lpwstr>
  </property>
  <property fmtid="{D5CDD505-2E9C-101B-9397-08002B2CF9AE}" pid="4" name="MSIP_Label_6a67d216-400b-4799-8a06-22bb06804922_Method">
    <vt:lpwstr>Standard</vt:lpwstr>
  </property>
  <property fmtid="{D5CDD505-2E9C-101B-9397-08002B2CF9AE}" pid="5" name="MSIP_Label_6a67d216-400b-4799-8a06-22bb06804922_Name">
    <vt:lpwstr>Unlabelled</vt:lpwstr>
  </property>
  <property fmtid="{D5CDD505-2E9C-101B-9397-08002B2CF9AE}" pid="6" name="MSIP_Label_6a67d216-400b-4799-8a06-22bb06804922_SiteId">
    <vt:lpwstr>d7313039-86b2-4d25-9be8-abe2799c2315</vt:lpwstr>
  </property>
  <property fmtid="{D5CDD505-2E9C-101B-9397-08002B2CF9AE}" pid="7" name="MSIP_Label_6a67d216-400b-4799-8a06-22bb06804922_ActionId">
    <vt:lpwstr>f4fa6fc0-7ae7-4c3c-b617-10e035c0d04e</vt:lpwstr>
  </property>
  <property fmtid="{D5CDD505-2E9C-101B-9397-08002B2CF9AE}" pid="8" name="MSIP_Label_6a67d216-400b-4799-8a06-22bb06804922_ContentBits">
    <vt:lpwstr>0</vt:lpwstr>
  </property>
  <property fmtid="{D5CDD505-2E9C-101B-9397-08002B2CF9AE}" pid="9" name="MSIP_Label_6a67d216-400b-4799-8a06-22bb06804922_Tag">
    <vt:lpwstr>10, 3, 0, 1</vt:lpwstr>
  </property>
</Properties>
</file>