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F9B6" w14:textId="77777777" w:rsidR="00450435" w:rsidRDefault="00450435" w:rsidP="00450435">
      <w:pPr>
        <w:pStyle w:val="Heading1"/>
        <w:spacing w:after="240"/>
      </w:pPr>
      <w:r w:rsidRPr="00431791">
        <w:rPr>
          <w:szCs w:val="38"/>
        </w:rPr>
        <w:t>Terms of reference</w:t>
      </w:r>
      <w:r>
        <w:t xml:space="preserve"> </w:t>
      </w:r>
      <w:r>
        <w:br/>
      </w:r>
      <w:r w:rsidRPr="00DE1CFD">
        <w:rPr>
          <w:szCs w:val="38"/>
        </w:rPr>
        <w:t xml:space="preserve">Oversight of Oranga Tamariki System </w:t>
      </w:r>
    </w:p>
    <w:p w14:paraId="7DBCB087" w14:textId="77777777" w:rsidR="00450435" w:rsidRPr="006D0EEA" w:rsidRDefault="00450435" w:rsidP="00450435">
      <w:pPr>
        <w:pStyle w:val="BodyText"/>
        <w:rPr>
          <w:i/>
        </w:rPr>
      </w:pPr>
      <w:proofErr w:type="spellStart"/>
      <w:r>
        <w:rPr>
          <w:i/>
        </w:rPr>
        <w:t>N</w:t>
      </w:r>
      <w:r w:rsidRPr="006D0EEA">
        <w:rPr>
          <w:i/>
        </w:rPr>
        <w:t>āku</w:t>
      </w:r>
      <w:proofErr w:type="spellEnd"/>
      <w:r w:rsidRPr="006D0EEA">
        <w:rPr>
          <w:i/>
        </w:rPr>
        <w:t xml:space="preserve"> </w:t>
      </w:r>
      <w:proofErr w:type="spellStart"/>
      <w:r w:rsidRPr="006D0EEA">
        <w:rPr>
          <w:i/>
        </w:rPr>
        <w:t>te</w:t>
      </w:r>
      <w:proofErr w:type="spellEnd"/>
      <w:r w:rsidRPr="006D0EEA">
        <w:rPr>
          <w:i/>
        </w:rPr>
        <w:t xml:space="preserve"> </w:t>
      </w:r>
      <w:proofErr w:type="spellStart"/>
      <w:r w:rsidRPr="006D0EEA">
        <w:rPr>
          <w:i/>
        </w:rPr>
        <w:t>rourou</w:t>
      </w:r>
      <w:proofErr w:type="spellEnd"/>
      <w:r w:rsidRPr="006D0EEA">
        <w:rPr>
          <w:i/>
        </w:rPr>
        <w:t xml:space="preserve">, </w:t>
      </w:r>
      <w:proofErr w:type="spellStart"/>
      <w:r w:rsidRPr="006D0EEA">
        <w:rPr>
          <w:i/>
        </w:rPr>
        <w:t>nau</w:t>
      </w:r>
      <w:proofErr w:type="spellEnd"/>
      <w:r w:rsidRPr="006D0EEA">
        <w:rPr>
          <w:i/>
        </w:rPr>
        <w:t xml:space="preserve"> </w:t>
      </w:r>
      <w:proofErr w:type="spellStart"/>
      <w:r w:rsidRPr="006D0EEA">
        <w:rPr>
          <w:i/>
        </w:rPr>
        <w:t>te</w:t>
      </w:r>
      <w:proofErr w:type="spellEnd"/>
      <w:r w:rsidRPr="006D0EEA">
        <w:rPr>
          <w:i/>
        </w:rPr>
        <w:t xml:space="preserve"> </w:t>
      </w:r>
      <w:proofErr w:type="spellStart"/>
      <w:r w:rsidRPr="006D0EEA">
        <w:rPr>
          <w:i/>
        </w:rPr>
        <w:t>rourou</w:t>
      </w:r>
      <w:proofErr w:type="spellEnd"/>
      <w:r w:rsidRPr="006D0EEA">
        <w:rPr>
          <w:i/>
        </w:rPr>
        <w:t xml:space="preserve">, ka </w:t>
      </w:r>
      <w:proofErr w:type="spellStart"/>
      <w:r w:rsidRPr="006D0EEA">
        <w:rPr>
          <w:i/>
        </w:rPr>
        <w:t>ora</w:t>
      </w:r>
      <w:proofErr w:type="spellEnd"/>
      <w:r w:rsidRPr="006D0EEA">
        <w:rPr>
          <w:i/>
        </w:rPr>
        <w:t xml:space="preserve"> ai </w:t>
      </w:r>
      <w:proofErr w:type="spellStart"/>
      <w:r w:rsidRPr="006D0EEA">
        <w:rPr>
          <w:i/>
        </w:rPr>
        <w:t>te</w:t>
      </w:r>
      <w:proofErr w:type="spellEnd"/>
      <w:r w:rsidRPr="006D0EEA">
        <w:rPr>
          <w:i/>
        </w:rPr>
        <w:t xml:space="preserve"> </w:t>
      </w:r>
      <w:proofErr w:type="spellStart"/>
      <w:r w:rsidRPr="006D0EEA">
        <w:rPr>
          <w:i/>
        </w:rPr>
        <w:t>tamariki</w:t>
      </w:r>
      <w:proofErr w:type="spellEnd"/>
      <w:r>
        <w:rPr>
          <w:i/>
        </w:rPr>
        <w:br/>
      </w:r>
      <w:r w:rsidRPr="006D0EEA">
        <w:rPr>
          <w:i/>
        </w:rPr>
        <w:t>With your basket and our basket</w:t>
      </w:r>
      <w:r>
        <w:rPr>
          <w:i/>
        </w:rPr>
        <w:t>,</w:t>
      </w:r>
      <w:r w:rsidRPr="006D0EEA">
        <w:rPr>
          <w:i/>
        </w:rPr>
        <w:t xml:space="preserve"> our children will thrive</w:t>
      </w:r>
    </w:p>
    <w:p w14:paraId="4ACD1D15" w14:textId="77777777" w:rsidR="00450435" w:rsidRPr="00FF702C" w:rsidRDefault="00450435" w:rsidP="00450435">
      <w:pPr>
        <w:pStyle w:val="Heading2"/>
        <w:rPr>
          <w:rFonts w:eastAsia="Roboto Light"/>
        </w:rPr>
      </w:pPr>
      <w:r w:rsidRPr="00FF702C">
        <w:rPr>
          <w:rFonts w:eastAsia="Roboto Light"/>
        </w:rPr>
        <w:t xml:space="preserve">Background </w:t>
      </w:r>
    </w:p>
    <w:p w14:paraId="39E19A27" w14:textId="7453457F" w:rsidR="00450435" w:rsidRDefault="00450435" w:rsidP="00450435">
      <w:pPr>
        <w:pStyle w:val="Number1"/>
      </w:pPr>
      <w:r>
        <w:t xml:space="preserve">The </w:t>
      </w:r>
      <w:r w:rsidRPr="00FF702C">
        <w:t>Children</w:t>
      </w:r>
      <w:r w:rsidR="00445D1C">
        <w:t xml:space="preserve">’s </w:t>
      </w:r>
      <w:r w:rsidRPr="00FF702C">
        <w:t>Commission</w:t>
      </w:r>
      <w:r w:rsidR="00445D1C">
        <w:t>er</w:t>
      </w:r>
      <w:r w:rsidRPr="00FF702C">
        <w:t xml:space="preserve"> Act 2022 </w:t>
      </w:r>
      <w:r w:rsidR="00E3200F">
        <w:t xml:space="preserve">(CC Act) </w:t>
      </w:r>
      <w:r w:rsidR="00445D1C">
        <w:t>(amended in Aug</w:t>
      </w:r>
      <w:r w:rsidR="00A0233D">
        <w:t>ust</w:t>
      </w:r>
      <w:r w:rsidR="00445D1C">
        <w:t xml:space="preserve"> 2025) </w:t>
      </w:r>
      <w:r w:rsidRPr="00FF702C">
        <w:t>establish</w:t>
      </w:r>
      <w:r>
        <w:t xml:space="preserve">es </w:t>
      </w:r>
      <w:r w:rsidRPr="00FF702C">
        <w:t>the</w:t>
      </w:r>
      <w:r>
        <w:t xml:space="preserve"> </w:t>
      </w:r>
      <w:r w:rsidRPr="00FF702C">
        <w:t>Children</w:t>
      </w:r>
      <w:r w:rsidR="002655EF">
        <w:t>’s</w:t>
      </w:r>
      <w:r w:rsidRPr="00FF702C">
        <w:t xml:space="preserve"> </w:t>
      </w:r>
      <w:r>
        <w:t>Commission</w:t>
      </w:r>
      <w:r w:rsidR="00445D1C">
        <w:t>er</w:t>
      </w:r>
      <w:r>
        <w:t xml:space="preserve"> </w:t>
      </w:r>
      <w:r w:rsidR="00445D1C">
        <w:t xml:space="preserve">as a sole Commissioner </w:t>
      </w:r>
      <w:r w:rsidR="00445D1C" w:rsidRPr="00445D1C">
        <w:t>and cont</w:t>
      </w:r>
      <w:r w:rsidR="007F1049">
        <w:t xml:space="preserve">inues </w:t>
      </w:r>
      <w:r w:rsidR="00445D1C" w:rsidRPr="00445D1C">
        <w:t>provisions relating to the Commissioner’s governance, functions, duties, and powers.</w:t>
      </w:r>
    </w:p>
    <w:p w14:paraId="68076347" w14:textId="5FAB81D1" w:rsidR="002655EF" w:rsidRDefault="00450435" w:rsidP="00450435">
      <w:pPr>
        <w:pStyle w:val="Number1"/>
      </w:pPr>
      <w:r w:rsidRPr="001D0266">
        <w:t xml:space="preserve">The Oversight of Oranga Tamariki System Act 2022 </w:t>
      </w:r>
      <w:r w:rsidR="009D3C39">
        <w:t>(Oversight Act)</w:t>
      </w:r>
      <w:r w:rsidR="002655EF">
        <w:t xml:space="preserve"> aims to </w:t>
      </w:r>
      <w:r w:rsidR="002655EF" w:rsidRPr="002655EF">
        <w:t>uphold the rights and interests and improve the well-being of children and young people who are receiving, or have previously received, services or support through the Oranga Tamariki system and promote the effectiveness of that system</w:t>
      </w:r>
      <w:r w:rsidR="002655EF">
        <w:t>.</w:t>
      </w:r>
      <w:r w:rsidR="002655EF" w:rsidRPr="002655EF">
        <w:t> </w:t>
      </w:r>
      <w:r w:rsidR="00F73D66">
        <w:t xml:space="preserve"> </w:t>
      </w:r>
    </w:p>
    <w:p w14:paraId="738D0409" w14:textId="77777777" w:rsidR="002655EF" w:rsidRDefault="002655EF" w:rsidP="00450435">
      <w:pPr>
        <w:pStyle w:val="Number1"/>
      </w:pPr>
      <w:r>
        <w:t xml:space="preserve">The Oversight Act: </w:t>
      </w:r>
    </w:p>
    <w:p w14:paraId="64895D46" w14:textId="77777777" w:rsidR="002655EF" w:rsidRDefault="00450435" w:rsidP="002655EF">
      <w:pPr>
        <w:pStyle w:val="Number2"/>
        <w:numPr>
          <w:ilvl w:val="0"/>
          <w:numId w:val="71"/>
        </w:numPr>
      </w:pPr>
      <w:r>
        <w:t>formally</w:t>
      </w:r>
      <w:r w:rsidRPr="001D0266">
        <w:t xml:space="preserve"> establishes </w:t>
      </w:r>
      <w:r>
        <w:t>Arotur</w:t>
      </w:r>
      <w:r w:rsidR="00144896">
        <w:t>u</w:t>
      </w:r>
      <w:r>
        <w:t xml:space="preserve">ki Tamariki – </w:t>
      </w:r>
      <w:r w:rsidRPr="001D0266">
        <w:t>the</w:t>
      </w:r>
      <w:r>
        <w:t xml:space="preserve"> </w:t>
      </w:r>
      <w:r w:rsidRPr="001D0266">
        <w:t xml:space="preserve">Independent Monitor </w:t>
      </w:r>
      <w:r>
        <w:t xml:space="preserve">of the Oranga Tamariki system </w:t>
      </w:r>
      <w:r w:rsidRPr="001D0266">
        <w:t>(</w:t>
      </w:r>
      <w:r w:rsidR="00144896">
        <w:t>Aroturuki Tamariki</w:t>
      </w:r>
      <w:r w:rsidRPr="001D0266">
        <w:t xml:space="preserve">). </w:t>
      </w:r>
    </w:p>
    <w:p w14:paraId="39AD2569" w14:textId="3BC9F9AB" w:rsidR="002655EF" w:rsidRDefault="006D41BC" w:rsidP="002655EF">
      <w:pPr>
        <w:pStyle w:val="Number2"/>
        <w:numPr>
          <w:ilvl w:val="0"/>
          <w:numId w:val="71"/>
        </w:numPr>
      </w:pPr>
      <w:r>
        <w:t>grants</w:t>
      </w:r>
      <w:r w:rsidRPr="001D0266">
        <w:t xml:space="preserve"> </w:t>
      </w:r>
      <w:r w:rsidR="00450435" w:rsidRPr="001D0266">
        <w:t>the Ombudsman additional powers when dealing</w:t>
      </w:r>
      <w:r w:rsidR="00450435" w:rsidRPr="002655EF">
        <w:t xml:space="preserve"> </w:t>
      </w:r>
      <w:r w:rsidR="00450435" w:rsidRPr="001D0266">
        <w:t>with matters and complaints relating to services or support delivered by Oranga Tamariki – Ministry for Children, or by care and custody providers</w:t>
      </w:r>
      <w:r w:rsidR="00450435" w:rsidRPr="002655EF">
        <w:t>.</w:t>
      </w:r>
      <w:r w:rsidR="00450435" w:rsidRPr="00D62726">
        <w:rPr>
          <w:vertAlign w:val="superscript"/>
        </w:rPr>
        <w:footnoteReference w:id="2"/>
      </w:r>
      <w:r w:rsidR="00445D1C" w:rsidRPr="002655EF">
        <w:t xml:space="preserve"> </w:t>
      </w:r>
    </w:p>
    <w:p w14:paraId="1C1AE94B" w14:textId="4C0AED7D" w:rsidR="00450435" w:rsidRDefault="00445D1C" w:rsidP="002655EF">
      <w:pPr>
        <w:pStyle w:val="Number2"/>
        <w:numPr>
          <w:ilvl w:val="0"/>
          <w:numId w:val="71"/>
        </w:numPr>
      </w:pPr>
      <w:r w:rsidRPr="002655EF">
        <w:t xml:space="preserve">outlines </w:t>
      </w:r>
      <w:r w:rsidR="002655EF" w:rsidRPr="002655EF">
        <w:t xml:space="preserve">the common duties for </w:t>
      </w:r>
      <w:r w:rsidR="00144896">
        <w:t>Aroturuki</w:t>
      </w:r>
      <w:r w:rsidR="00450435">
        <w:t xml:space="preserve"> Tamariki, </w:t>
      </w:r>
      <w:r w:rsidR="007F1049">
        <w:t>t</w:t>
      </w:r>
      <w:r w:rsidR="002655EF">
        <w:t xml:space="preserve">he </w:t>
      </w:r>
      <w:r w:rsidR="007F1049">
        <w:t>C</w:t>
      </w:r>
      <w:r w:rsidR="002655EF">
        <w:t xml:space="preserve">hildren’s </w:t>
      </w:r>
      <w:r w:rsidR="007F1049">
        <w:t>C</w:t>
      </w:r>
      <w:r w:rsidR="002655EF">
        <w:t>ommissioner (</w:t>
      </w:r>
      <w:r w:rsidR="00450435">
        <w:t>Mana Mokopuna</w:t>
      </w:r>
      <w:r w:rsidR="002655EF">
        <w:t>)</w:t>
      </w:r>
      <w:r w:rsidR="00450435">
        <w:t>, and the Ombudsman</w:t>
      </w:r>
      <w:r w:rsidR="00CD50BD">
        <w:t>.</w:t>
      </w:r>
      <w:r w:rsidR="00450435">
        <w:t xml:space="preserve"> </w:t>
      </w:r>
    </w:p>
    <w:p w14:paraId="0D29D1E8" w14:textId="60DF8BA2" w:rsidR="004D7988" w:rsidRPr="0050423C" w:rsidRDefault="004D7988" w:rsidP="00450435">
      <w:pPr>
        <w:pStyle w:val="Number1"/>
        <w:rPr>
          <w:rFonts w:eastAsia="Roboto Light"/>
        </w:rPr>
      </w:pPr>
      <w:r>
        <w:rPr>
          <w:rFonts w:eastAsia="Roboto Light"/>
        </w:rPr>
        <w:t>Aroturuki Tamariki, Mana Mokopuna and the Ombudsman are collectively referred to as the ‘Oversight Agencies’</w:t>
      </w:r>
      <w:r w:rsidR="00C87325">
        <w:rPr>
          <w:rFonts w:eastAsia="Roboto Light"/>
        </w:rPr>
        <w:t xml:space="preserve">. </w:t>
      </w:r>
      <w:r>
        <w:rPr>
          <w:rFonts w:eastAsia="Roboto Light"/>
        </w:rPr>
        <w:t xml:space="preserve"> </w:t>
      </w:r>
    </w:p>
    <w:p w14:paraId="4F7495CC" w14:textId="3AF2BC2D" w:rsidR="00450435" w:rsidRPr="0050423C" w:rsidRDefault="00450435" w:rsidP="00450435">
      <w:pPr>
        <w:pStyle w:val="Number1"/>
        <w:rPr>
          <w:rFonts w:eastAsia="Roboto Light"/>
        </w:rPr>
      </w:pPr>
      <w:r>
        <w:t xml:space="preserve">These </w:t>
      </w:r>
      <w:r w:rsidR="006D41BC">
        <w:t xml:space="preserve">Terms </w:t>
      </w:r>
      <w:r>
        <w:t xml:space="preserve">of </w:t>
      </w:r>
      <w:r w:rsidR="006D41BC">
        <w:t xml:space="preserve">Reference (TOR) </w:t>
      </w:r>
      <w:r>
        <w:t xml:space="preserve">set out how the Oversight Agencies will </w:t>
      </w:r>
      <w:r w:rsidR="006D41BC">
        <w:t>collaborate,</w:t>
      </w:r>
      <w:r>
        <w:t xml:space="preserve"> as envisaged by both Acts to </w:t>
      </w:r>
      <w:r w:rsidRPr="006074DD">
        <w:t>strengthen the oversight of the Oranga Tamariki system</w:t>
      </w:r>
      <w:r>
        <w:t>.</w:t>
      </w:r>
      <w:r>
        <w:rPr>
          <w:rStyle w:val="FootnoteReference"/>
        </w:rPr>
        <w:footnoteReference w:id="3"/>
      </w:r>
    </w:p>
    <w:p w14:paraId="5D5BDEC2" w14:textId="63637E33" w:rsidR="00C87325" w:rsidRPr="00587E40" w:rsidRDefault="00C87325" w:rsidP="00450435">
      <w:pPr>
        <w:pStyle w:val="Number1"/>
        <w:rPr>
          <w:rFonts w:eastAsia="Roboto Light"/>
        </w:rPr>
      </w:pPr>
      <w:r>
        <w:rPr>
          <w:rFonts w:eastAsia="Roboto Light"/>
        </w:rPr>
        <w:t xml:space="preserve">The ‘Oversight System’ refers to the oversight responsibilities of the three agencies in relation to the Oranga Tamariki System. </w:t>
      </w:r>
    </w:p>
    <w:p w14:paraId="033AE4BD" w14:textId="77777777" w:rsidR="00D62726" w:rsidRPr="00D62726" w:rsidRDefault="006D41BC" w:rsidP="00450435">
      <w:pPr>
        <w:pStyle w:val="Number1"/>
        <w:rPr>
          <w:rFonts w:eastAsia="Roboto Light"/>
        </w:rPr>
      </w:pPr>
      <w:r>
        <w:t xml:space="preserve">For consistency, </w:t>
      </w:r>
      <w:r w:rsidR="00450435">
        <w:t xml:space="preserve">the </w:t>
      </w:r>
      <w:r>
        <w:t xml:space="preserve">TOR uses the </w:t>
      </w:r>
      <w:r w:rsidR="00450435">
        <w:t xml:space="preserve">following terminology </w:t>
      </w:r>
      <w:r>
        <w:t>when referring to children and young people</w:t>
      </w:r>
      <w:r w:rsidR="00450435">
        <w:t xml:space="preserve">: </w:t>
      </w:r>
      <w:proofErr w:type="spellStart"/>
      <w:r w:rsidR="00450435">
        <w:t>tamariki</w:t>
      </w:r>
      <w:proofErr w:type="spellEnd"/>
      <w:r w:rsidR="00450435">
        <w:t xml:space="preserve"> (children), </w:t>
      </w:r>
      <w:proofErr w:type="spellStart"/>
      <w:r w:rsidR="00450435">
        <w:t>tamaiti</w:t>
      </w:r>
      <w:proofErr w:type="spellEnd"/>
      <w:r w:rsidR="00450435">
        <w:t xml:space="preserve"> (child), and </w:t>
      </w:r>
      <w:proofErr w:type="spellStart"/>
      <w:r w:rsidR="00450435">
        <w:t>rangatahi</w:t>
      </w:r>
      <w:proofErr w:type="spellEnd"/>
      <w:r w:rsidR="00450435">
        <w:t xml:space="preserve"> (young person or young people).</w:t>
      </w:r>
    </w:p>
    <w:p w14:paraId="46A38BC0" w14:textId="2C8EC48D" w:rsidR="00450435" w:rsidRPr="00587E40" w:rsidRDefault="00450435" w:rsidP="00C87325">
      <w:pPr>
        <w:pStyle w:val="Number1"/>
        <w:numPr>
          <w:ilvl w:val="0"/>
          <w:numId w:val="0"/>
        </w:numPr>
        <w:rPr>
          <w:rFonts w:eastAsia="Roboto Light"/>
        </w:rPr>
      </w:pPr>
    </w:p>
    <w:p w14:paraId="0B351A06" w14:textId="77777777" w:rsidR="00450435" w:rsidRPr="008A1952" w:rsidRDefault="00450435" w:rsidP="00450435">
      <w:pPr>
        <w:pStyle w:val="Heading2"/>
        <w:rPr>
          <w:rFonts w:eastAsia="Roboto Light"/>
        </w:rPr>
      </w:pPr>
      <w:r w:rsidRPr="008A1952">
        <w:rPr>
          <w:rFonts w:eastAsia="Roboto Light"/>
        </w:rPr>
        <w:lastRenderedPageBreak/>
        <w:t xml:space="preserve">Roles and responsibilities </w:t>
      </w:r>
    </w:p>
    <w:p w14:paraId="0F34006B" w14:textId="25B74E81" w:rsidR="00450435" w:rsidRDefault="00450435" w:rsidP="00450435">
      <w:pPr>
        <w:pStyle w:val="Number1"/>
      </w:pPr>
      <w:r>
        <w:t xml:space="preserve">The roles and responsibilities of </w:t>
      </w:r>
      <w:r w:rsidR="006D41BC">
        <w:t>each agency</w:t>
      </w:r>
      <w:r>
        <w:t xml:space="preserve"> </w:t>
      </w:r>
      <w:r w:rsidR="005C7E21">
        <w:t xml:space="preserve">in relation to </w:t>
      </w:r>
      <w:r w:rsidR="00C24BF0">
        <w:t xml:space="preserve">the </w:t>
      </w:r>
      <w:r w:rsidR="005C7E21">
        <w:t xml:space="preserve">oversight of the </w:t>
      </w:r>
      <w:r w:rsidR="00111365">
        <w:t>O</w:t>
      </w:r>
      <w:r w:rsidR="005C7E21">
        <w:t xml:space="preserve">ranga </w:t>
      </w:r>
      <w:r w:rsidR="00111365">
        <w:t>T</w:t>
      </w:r>
      <w:r w:rsidR="005C7E21">
        <w:t xml:space="preserve">amariki system </w:t>
      </w:r>
      <w:r>
        <w:t xml:space="preserve">are set out below. </w:t>
      </w:r>
    </w:p>
    <w:p w14:paraId="5900D11A" w14:textId="049E551D" w:rsidR="00450435" w:rsidRDefault="00450435" w:rsidP="00450435">
      <w:pPr>
        <w:pStyle w:val="Heading3"/>
        <w:spacing w:before="240"/>
      </w:pPr>
      <w:r>
        <w:t xml:space="preserve">Role </w:t>
      </w:r>
      <w:r w:rsidRPr="00DA60C6">
        <w:rPr>
          <w:rStyle w:val="Heading3Char"/>
        </w:rPr>
        <w:t>of</w:t>
      </w:r>
      <w:r>
        <w:t xml:space="preserve"> </w:t>
      </w:r>
      <w:r w:rsidR="00144896">
        <w:t>Aroturuki</w:t>
      </w:r>
      <w:r>
        <w:t xml:space="preserve"> Tamariki </w:t>
      </w:r>
    </w:p>
    <w:p w14:paraId="580DB777" w14:textId="764BD152" w:rsidR="00450435" w:rsidRDefault="00144896" w:rsidP="00111365">
      <w:pPr>
        <w:pStyle w:val="Number1"/>
      </w:pPr>
      <w:r>
        <w:t>Aroturuki</w:t>
      </w:r>
      <w:r w:rsidR="00450435">
        <w:t xml:space="preserve"> Tamariki</w:t>
      </w:r>
      <w:r w:rsidR="00EF4AB3">
        <w:t xml:space="preserve"> is an independent Crown entity. It</w:t>
      </w:r>
      <w:r w:rsidR="00450435">
        <w:t xml:space="preserve"> monitor</w:t>
      </w:r>
      <w:r w:rsidR="006D41BC">
        <w:t>s</w:t>
      </w:r>
      <w:r w:rsidR="00450435">
        <w:t xml:space="preserve"> the performance of the Oranga Tamariki system in the context of its interface with other systems. This includes: </w:t>
      </w:r>
    </w:p>
    <w:p w14:paraId="21443982" w14:textId="77777777" w:rsidR="00450435" w:rsidRDefault="00450435" w:rsidP="00450435">
      <w:pPr>
        <w:pStyle w:val="Number2"/>
        <w:tabs>
          <w:tab w:val="num" w:pos="1275"/>
        </w:tabs>
        <w:ind w:left="1275"/>
      </w:pPr>
      <w:r>
        <w:t xml:space="preserve">assessing compliance with the Oranga Tamariki Act 1989, the National Care Standards Regulations, and other regulations and standards made under that Act by the Chief Executive of Oranga Tamariki and approved </w:t>
      </w:r>
      <w:proofErr w:type="gramStart"/>
      <w:r>
        <w:t>providers;</w:t>
      </w:r>
      <w:proofErr w:type="gramEnd"/>
    </w:p>
    <w:p w14:paraId="515EEB92" w14:textId="77777777" w:rsidR="00450435" w:rsidRDefault="00450435" w:rsidP="00450435">
      <w:pPr>
        <w:pStyle w:val="Number2"/>
        <w:tabs>
          <w:tab w:val="num" w:pos="1275"/>
        </w:tabs>
        <w:ind w:left="1275"/>
      </w:pPr>
      <w:r>
        <w:t>assessing the quality and impacts of service delivery, service mix, service resourcing and practices on the experiences of tamariki, rangatahi, families and whānau; and</w:t>
      </w:r>
    </w:p>
    <w:p w14:paraId="4180147C" w14:textId="77777777" w:rsidR="00450435" w:rsidRDefault="00450435" w:rsidP="00450435">
      <w:pPr>
        <w:pStyle w:val="Number2"/>
        <w:tabs>
          <w:tab w:val="num" w:pos="1275"/>
        </w:tabs>
        <w:ind w:left="1275"/>
      </w:pPr>
      <w:r>
        <w:t>assessing outcomes for tamariki, rangatahi, families and wh</w:t>
      </w:r>
      <w:r>
        <w:rPr>
          <w:rFonts w:cs="Calibri"/>
        </w:rPr>
        <w:t>ā</w:t>
      </w:r>
      <w:r>
        <w:t xml:space="preserve">nau who receive services or support through the Oranga Tamariki system, and changes in outcomes over time, with </w:t>
      </w:r>
      <w:proofErr w:type="gramStart"/>
      <w:r>
        <w:t>particular regard</w:t>
      </w:r>
      <w:proofErr w:type="gramEnd"/>
      <w:r>
        <w:t xml:space="preserve"> to tamariki M</w:t>
      </w:r>
      <w:r>
        <w:rPr>
          <w:rFonts w:cs="Calibri"/>
        </w:rPr>
        <w:t>ā</w:t>
      </w:r>
      <w:r>
        <w:t>ori and rangatahi M</w:t>
      </w:r>
      <w:r>
        <w:rPr>
          <w:rFonts w:cs="Calibri"/>
        </w:rPr>
        <w:t>ā</w:t>
      </w:r>
      <w:r>
        <w:t>ori and their wh</w:t>
      </w:r>
      <w:r>
        <w:rPr>
          <w:rFonts w:cs="Calibri"/>
        </w:rPr>
        <w:t>ā</w:t>
      </w:r>
      <w:r>
        <w:t>nau.</w:t>
      </w:r>
    </w:p>
    <w:p w14:paraId="699EA7B8" w14:textId="77777777" w:rsidR="00450435" w:rsidRDefault="00450435" w:rsidP="00450435">
      <w:pPr>
        <w:pStyle w:val="Heading3"/>
      </w:pPr>
      <w:r>
        <w:t xml:space="preserve">Role of Mana Mokopuna </w:t>
      </w:r>
    </w:p>
    <w:p w14:paraId="24E1F666" w14:textId="73C4E956" w:rsidR="00450435" w:rsidRDefault="00450435" w:rsidP="00111365">
      <w:pPr>
        <w:pStyle w:val="Number1"/>
      </w:pPr>
      <w:r>
        <w:t>Mana Mokopuna</w:t>
      </w:r>
      <w:r w:rsidR="009653B6">
        <w:t xml:space="preserve"> is </w:t>
      </w:r>
      <w:r w:rsidR="00A0233D">
        <w:t xml:space="preserve">an independent Crown entity. The Children’s Commissioner is </w:t>
      </w:r>
      <w:r w:rsidR="009653B6">
        <w:t>the independent statutory advocate for all children under the age of 18 in New Zealand, and all children and young people who have been in, or who are in, care and/or custody of the State, under the age of 25. Mana Mokopuna</w:t>
      </w:r>
      <w:r>
        <w:t xml:space="preserve"> promote</w:t>
      </w:r>
      <w:r w:rsidR="006D41BC">
        <w:t>s</w:t>
      </w:r>
      <w:r>
        <w:t xml:space="preserve"> and advance</w:t>
      </w:r>
      <w:r w:rsidR="006D41BC">
        <w:t>s</w:t>
      </w:r>
      <w:r>
        <w:t xml:space="preserve"> the rights, interests, participation </w:t>
      </w:r>
      <w:r w:rsidR="006D41BC">
        <w:t xml:space="preserve">and wellbeing </w:t>
      </w:r>
      <w:r>
        <w:t>of tamariki and rangatahi, within the context of their families, whānau, hapū, iwi, and communities.</w:t>
      </w:r>
      <w:r w:rsidR="00111365">
        <w:t xml:space="preserve"> </w:t>
      </w:r>
      <w:r>
        <w:t>This includes:</w:t>
      </w:r>
      <w:r>
        <w:rPr>
          <w:rStyle w:val="FootnoteReference"/>
        </w:rPr>
        <w:footnoteReference w:id="4"/>
      </w:r>
      <w:r>
        <w:t xml:space="preserve"> </w:t>
      </w:r>
    </w:p>
    <w:p w14:paraId="0BB663D3" w14:textId="0D1C85D4" w:rsidR="00450435" w:rsidRPr="002457C6" w:rsidRDefault="00450435" w:rsidP="00450435">
      <w:pPr>
        <w:pStyle w:val="Number2"/>
        <w:tabs>
          <w:tab w:val="num" w:pos="1275"/>
        </w:tabs>
        <w:ind w:left="1275"/>
        <w:rPr>
          <w:rFonts w:ascii="Times New Roman" w:hAnsi="Times New Roman"/>
        </w:rPr>
      </w:pPr>
      <w:r w:rsidRPr="00E304E9">
        <w:t xml:space="preserve">advocating </w:t>
      </w:r>
      <w:r>
        <w:t xml:space="preserve">for the </w:t>
      </w:r>
      <w:r w:rsidR="006D41BC">
        <w:t xml:space="preserve">collective </w:t>
      </w:r>
      <w:r>
        <w:rPr>
          <w:shd w:val="clear" w:color="auto" w:fill="FFFFFF"/>
        </w:rPr>
        <w:t xml:space="preserve">well-being and interests of tamariki and </w:t>
      </w:r>
      <w:proofErr w:type="gramStart"/>
      <w:r>
        <w:rPr>
          <w:shd w:val="clear" w:color="auto" w:fill="FFFFFF"/>
        </w:rPr>
        <w:t>rangatahi;</w:t>
      </w:r>
      <w:proofErr w:type="gramEnd"/>
    </w:p>
    <w:p w14:paraId="6F20550A" w14:textId="706F833D" w:rsidR="00450435" w:rsidRPr="002457C6" w:rsidRDefault="00450435" w:rsidP="00450435">
      <w:pPr>
        <w:pStyle w:val="Number2"/>
        <w:tabs>
          <w:tab w:val="num" w:pos="1275"/>
        </w:tabs>
        <w:ind w:left="1275"/>
        <w:rPr>
          <w:rFonts w:ascii="Times New Roman" w:hAnsi="Times New Roman"/>
        </w:rPr>
      </w:pPr>
      <w:r>
        <w:t xml:space="preserve">supporting tamariki and rangatahi </w:t>
      </w:r>
      <w:r w:rsidRPr="002457C6">
        <w:t xml:space="preserve">to engage with agencies to facilitate the resolution of </w:t>
      </w:r>
      <w:proofErr w:type="gramStart"/>
      <w:r w:rsidRPr="002457C6">
        <w:t>issues</w:t>
      </w:r>
      <w:r>
        <w:t>;</w:t>
      </w:r>
      <w:proofErr w:type="gramEnd"/>
    </w:p>
    <w:p w14:paraId="466B5419" w14:textId="7F98DD9F" w:rsidR="00450435" w:rsidRPr="00231A98" w:rsidRDefault="00450435" w:rsidP="00450435">
      <w:pPr>
        <w:pStyle w:val="Number2"/>
        <w:tabs>
          <w:tab w:val="num" w:pos="1275"/>
        </w:tabs>
        <w:ind w:left="1275"/>
      </w:pPr>
      <w:r w:rsidRPr="00E304E9">
        <w:t>providing information to members of the public who have questions about matters relating to the rights, interests, or well-being of </w:t>
      </w:r>
      <w:r>
        <w:t xml:space="preserve">tamariki and </w:t>
      </w:r>
      <w:proofErr w:type="gramStart"/>
      <w:r>
        <w:t>rangatahi</w:t>
      </w:r>
      <w:r>
        <w:rPr>
          <w:shd w:val="clear" w:color="auto" w:fill="FFFFFF"/>
        </w:rPr>
        <w:t>;</w:t>
      </w:r>
      <w:proofErr w:type="gramEnd"/>
    </w:p>
    <w:p w14:paraId="1E86197A" w14:textId="42DD0F22" w:rsidR="00450435" w:rsidRPr="00106BF0" w:rsidRDefault="00450435" w:rsidP="00450435">
      <w:pPr>
        <w:pStyle w:val="Number2"/>
        <w:tabs>
          <w:tab w:val="num" w:pos="1275"/>
        </w:tabs>
        <w:ind w:left="1275"/>
      </w:pPr>
      <w:r>
        <w:rPr>
          <w:shd w:val="clear" w:color="auto" w:fill="FFFFFF"/>
        </w:rPr>
        <w:t xml:space="preserve">receiving and inviting representations from members of the public on any matter that relates </w:t>
      </w:r>
      <w:r w:rsidRPr="00E304E9">
        <w:t>to the rights, interests, or well-being of </w:t>
      </w:r>
      <w:r>
        <w:t xml:space="preserve">tamariki and </w:t>
      </w:r>
      <w:proofErr w:type="gramStart"/>
      <w:r>
        <w:t>rangatahi</w:t>
      </w:r>
      <w:r>
        <w:rPr>
          <w:shd w:val="clear" w:color="auto" w:fill="FFFFFF"/>
        </w:rPr>
        <w:t>;</w:t>
      </w:r>
      <w:proofErr w:type="gramEnd"/>
    </w:p>
    <w:p w14:paraId="198C215C" w14:textId="7BDA81D5" w:rsidR="00450435" w:rsidRPr="00231A98" w:rsidRDefault="00450435" w:rsidP="00450435">
      <w:pPr>
        <w:pStyle w:val="Number2"/>
        <w:tabs>
          <w:tab w:val="num" w:pos="1275"/>
        </w:tabs>
        <w:ind w:left="1275"/>
        <w:rPr>
          <w:shd w:val="clear" w:color="auto" w:fill="FFFFFF"/>
        </w:rPr>
      </w:pPr>
      <w:r w:rsidRPr="00231A98">
        <w:rPr>
          <w:shd w:val="clear" w:color="auto" w:fill="FFFFFF"/>
        </w:rPr>
        <w:t xml:space="preserve">raising public awareness of, undertaking and promoting research into, and reporting on matters that </w:t>
      </w:r>
      <w:r>
        <w:rPr>
          <w:shd w:val="clear" w:color="auto" w:fill="FFFFFF"/>
        </w:rPr>
        <w:t xml:space="preserve">relate to </w:t>
      </w:r>
      <w:r w:rsidRPr="00E304E9">
        <w:t>the rights, interests, or well-being of </w:t>
      </w:r>
      <w:r>
        <w:t xml:space="preserve">tamariki and </w:t>
      </w:r>
      <w:proofErr w:type="gramStart"/>
      <w:r>
        <w:t>rangatahi</w:t>
      </w:r>
      <w:r w:rsidR="00394F3B">
        <w:rPr>
          <w:shd w:val="clear" w:color="auto" w:fill="FFFFFF"/>
        </w:rPr>
        <w:t>;</w:t>
      </w:r>
      <w:proofErr w:type="gramEnd"/>
    </w:p>
    <w:p w14:paraId="2FE87734" w14:textId="585418A0" w:rsidR="00450435" w:rsidRDefault="00F10F00" w:rsidP="00450435">
      <w:pPr>
        <w:pStyle w:val="Number2"/>
        <w:tabs>
          <w:tab w:val="num" w:pos="1275"/>
        </w:tabs>
        <w:ind w:left="1275"/>
      </w:pPr>
      <w:r>
        <w:rPr>
          <w:shd w:val="clear" w:color="auto" w:fill="FFFFFF"/>
        </w:rPr>
        <w:t xml:space="preserve">inquiring </w:t>
      </w:r>
      <w:r w:rsidR="00450435">
        <w:rPr>
          <w:shd w:val="clear" w:color="auto" w:fill="FFFFFF"/>
        </w:rPr>
        <w:t xml:space="preserve">into systemic matters that relate to, or affect the rights, interests, or well-being of tamariki and </w:t>
      </w:r>
      <w:proofErr w:type="gramStart"/>
      <w:r w:rsidR="00450435">
        <w:rPr>
          <w:shd w:val="clear" w:color="auto" w:fill="FFFFFF"/>
        </w:rPr>
        <w:t>rangatahi;</w:t>
      </w:r>
      <w:proofErr w:type="gramEnd"/>
    </w:p>
    <w:p w14:paraId="0431C2E3" w14:textId="3A19389D" w:rsidR="00450435" w:rsidRDefault="00450435" w:rsidP="00450435">
      <w:pPr>
        <w:pStyle w:val="Number2"/>
        <w:tabs>
          <w:tab w:val="num" w:pos="1275"/>
        </w:tabs>
        <w:ind w:left="1275"/>
      </w:pPr>
      <w:r>
        <w:t xml:space="preserve">encouraging and promoting the voices and participation of tamariki and </w:t>
      </w:r>
      <w:proofErr w:type="gramStart"/>
      <w:r>
        <w:t>rangatahi;</w:t>
      </w:r>
      <w:proofErr w:type="gramEnd"/>
    </w:p>
    <w:p w14:paraId="040E2C66" w14:textId="4E79B246" w:rsidR="00450435" w:rsidRDefault="00450435" w:rsidP="00450435">
      <w:pPr>
        <w:pStyle w:val="Number2"/>
        <w:tabs>
          <w:tab w:val="num" w:pos="1275"/>
        </w:tabs>
        <w:ind w:left="1275"/>
      </w:pPr>
      <w:r>
        <w:t xml:space="preserve">monitoring the application of, and advocating for, the advancement of the Children’s Convention. </w:t>
      </w:r>
    </w:p>
    <w:p w14:paraId="2ECA05CB" w14:textId="5EFB5E1D" w:rsidR="00450435" w:rsidRDefault="00450435" w:rsidP="00450435">
      <w:pPr>
        <w:pStyle w:val="Number1"/>
      </w:pPr>
      <w:r>
        <w:t>Mana Mokopuna is a designated National Preventive Mechanism (NPM) under the United Nations Optional Protocol to the Convention Against Torture and Other Cruel, Inhuman, Degrading Treatment or Punishment (OPCAT). The Crimes of Torture Act 1989 (COTA) gives effect to OPCAT and sets out the powers and responsibilities of Mana Mokopuna to monitor the treatment and conditions of tamariki and rangatahi held in certain places of detention.</w:t>
      </w:r>
      <w:r w:rsidR="00A81082">
        <w:rPr>
          <w:rStyle w:val="FootnoteReference"/>
        </w:rPr>
        <w:footnoteReference w:id="5"/>
      </w:r>
      <w:r>
        <w:t xml:space="preserve"> </w:t>
      </w:r>
    </w:p>
    <w:p w14:paraId="174D1431" w14:textId="77777777" w:rsidR="00450435" w:rsidRDefault="00450435" w:rsidP="00450435">
      <w:pPr>
        <w:pStyle w:val="Heading3"/>
        <w:spacing w:before="240"/>
      </w:pPr>
      <w:r>
        <w:t xml:space="preserve">Role of the Ombudsman </w:t>
      </w:r>
    </w:p>
    <w:p w14:paraId="0A24CA26" w14:textId="645532C9" w:rsidR="00450435" w:rsidRDefault="00450435" w:rsidP="00AB58FC">
      <w:pPr>
        <w:pStyle w:val="Number1"/>
      </w:pPr>
      <w:r>
        <w:t>The Ombudsman</w:t>
      </w:r>
      <w:r w:rsidR="00EF4AB3">
        <w:t xml:space="preserve"> is an Officer of Parliament. The Ombudsman</w:t>
      </w:r>
      <w:r>
        <w:t xml:space="preserve"> investigate</w:t>
      </w:r>
      <w:r w:rsidR="00826347">
        <w:t>s</w:t>
      </w:r>
      <w:r>
        <w:t>, review</w:t>
      </w:r>
      <w:r w:rsidR="00826347">
        <w:t>s</w:t>
      </w:r>
      <w:r>
        <w:t>, inspect</w:t>
      </w:r>
      <w:r w:rsidR="00826347">
        <w:t>s</w:t>
      </w:r>
      <w:r>
        <w:t xml:space="preserve"> and report</w:t>
      </w:r>
      <w:r w:rsidR="00826347">
        <w:t>s</w:t>
      </w:r>
      <w:r>
        <w:t xml:space="preserve"> on </w:t>
      </w:r>
      <w:r w:rsidR="00826347">
        <w:t>the conduct and decision-making of</w:t>
      </w:r>
      <w:r w:rsidR="00B969CB">
        <w:t xml:space="preserve"> public sector agencies</w:t>
      </w:r>
      <w:r w:rsidR="004F55FC">
        <w:rPr>
          <w:rStyle w:val="FootnoteReference"/>
        </w:rPr>
        <w:footnoteReference w:id="6"/>
      </w:r>
      <w:r w:rsidR="00B969CB">
        <w:t xml:space="preserve"> </w:t>
      </w:r>
      <w:r w:rsidR="004F55FC">
        <w:t xml:space="preserve">and </w:t>
      </w:r>
      <w:r w:rsidR="00B969CB">
        <w:t>when necessary, make</w:t>
      </w:r>
      <w:r w:rsidR="00BD76C6">
        <w:t>s</w:t>
      </w:r>
      <w:r w:rsidR="00B969CB">
        <w:t xml:space="preserve"> recommendations</w:t>
      </w:r>
      <w:r>
        <w:t xml:space="preserve"> for individual remedy and/or system improvement </w:t>
      </w:r>
      <w:r w:rsidR="002D1D10">
        <w:t>to</w:t>
      </w:r>
      <w:r>
        <w:t xml:space="preserve"> ensure that people are treated fairly. </w:t>
      </w:r>
      <w:bookmarkStart w:id="0" w:name="_Ref125454643"/>
      <w:r>
        <w:t>This includes:</w:t>
      </w:r>
      <w:bookmarkEnd w:id="0"/>
      <w:r>
        <w:t xml:space="preserve"> </w:t>
      </w:r>
    </w:p>
    <w:p w14:paraId="406BD60B" w14:textId="77777777" w:rsidR="00450435" w:rsidRDefault="00450435" w:rsidP="00450435">
      <w:pPr>
        <w:pStyle w:val="Number2"/>
        <w:tabs>
          <w:tab w:val="num" w:pos="1275"/>
        </w:tabs>
        <w:ind w:left="1275"/>
      </w:pPr>
      <w:r>
        <w:t>resolving and investigating complaints about decision-making and conduct by the public sector (including Oranga Tamariki) and care or custody providers;</w:t>
      </w:r>
      <w:r>
        <w:rPr>
          <w:rStyle w:val="FootnoteReference"/>
        </w:rPr>
        <w:footnoteReference w:id="7"/>
      </w:r>
      <w:r>
        <w:t xml:space="preserve"> </w:t>
      </w:r>
    </w:p>
    <w:p w14:paraId="03FF4459" w14:textId="77777777" w:rsidR="00450435" w:rsidRDefault="00450435" w:rsidP="00450435">
      <w:pPr>
        <w:pStyle w:val="Number2"/>
        <w:tabs>
          <w:tab w:val="num" w:pos="1275"/>
        </w:tabs>
        <w:ind w:left="1275"/>
      </w:pPr>
      <w:r>
        <w:t>reviewing, investigating, and resolving complaints about decisions on requests for access to official information;</w:t>
      </w:r>
      <w:r>
        <w:rPr>
          <w:rStyle w:val="FootnoteReference"/>
        </w:rPr>
        <w:footnoteReference w:id="8"/>
      </w:r>
    </w:p>
    <w:p w14:paraId="72EDC526" w14:textId="77777777" w:rsidR="00450435" w:rsidRDefault="00450435" w:rsidP="00450435">
      <w:pPr>
        <w:pStyle w:val="Number2"/>
        <w:tabs>
          <w:tab w:val="num" w:pos="1275"/>
        </w:tabs>
        <w:ind w:left="1275"/>
      </w:pPr>
      <w:r>
        <w:t>contributing to systemic improvement by proactively identifying, resolving, and investigating concerns with public sector administration and decision-making;</w:t>
      </w:r>
      <w:r>
        <w:rPr>
          <w:rStyle w:val="FootnoteReference"/>
        </w:rPr>
        <w:footnoteReference w:id="9"/>
      </w:r>
    </w:p>
    <w:p w14:paraId="26B13333" w14:textId="77777777" w:rsidR="00450435" w:rsidRDefault="00450435" w:rsidP="00450435">
      <w:pPr>
        <w:pStyle w:val="Number2"/>
        <w:tabs>
          <w:tab w:val="num" w:pos="1275"/>
        </w:tabs>
        <w:ind w:left="1275"/>
      </w:pPr>
      <w:r>
        <w:t>providing advice to public sector agencies</w:t>
      </w:r>
      <w:r w:rsidRPr="00F263C3">
        <w:t xml:space="preserve"> </w:t>
      </w:r>
      <w:r>
        <w:t xml:space="preserve">to improve their capability to do their work and make decisions. This includes providing </w:t>
      </w:r>
      <w:r w:rsidRPr="004272BA">
        <w:t xml:space="preserve">guidance </w:t>
      </w:r>
      <w:r>
        <w:t xml:space="preserve">to </w:t>
      </w:r>
      <w:r w:rsidRPr="004272BA">
        <w:t xml:space="preserve">Oranga Tamariki and care or custody providers relating to </w:t>
      </w:r>
      <w:r>
        <w:t xml:space="preserve">their </w:t>
      </w:r>
      <w:r w:rsidRPr="004272BA">
        <w:t>co</w:t>
      </w:r>
      <w:r>
        <w:t>mplaints processes and system improvements;</w:t>
      </w:r>
      <w:r>
        <w:rPr>
          <w:rStyle w:val="FootnoteReference"/>
          <w:color w:val="000000"/>
          <w:sz w:val="25"/>
          <w:szCs w:val="25"/>
          <w:shd w:val="clear" w:color="auto" w:fill="FFFFFF"/>
        </w:rPr>
        <w:footnoteReference w:id="10"/>
      </w:r>
      <w:r w:rsidRPr="0021391C">
        <w:rPr>
          <w:color w:val="000000"/>
          <w:sz w:val="25"/>
          <w:szCs w:val="25"/>
          <w:shd w:val="clear" w:color="auto" w:fill="FFFFFF"/>
        </w:rPr>
        <w:t xml:space="preserve"> </w:t>
      </w:r>
      <w:r>
        <w:t xml:space="preserve"> </w:t>
      </w:r>
    </w:p>
    <w:p w14:paraId="7705F0AF" w14:textId="77777777" w:rsidR="00450435" w:rsidRDefault="00450435" w:rsidP="00450435">
      <w:pPr>
        <w:pStyle w:val="Number2"/>
        <w:tabs>
          <w:tab w:val="num" w:pos="1275"/>
        </w:tabs>
        <w:ind w:left="1275"/>
      </w:pPr>
      <w:r>
        <w:t>dealing with requests for advice and guidance about alleged serious wrongdoing;</w:t>
      </w:r>
      <w:r>
        <w:rPr>
          <w:rStyle w:val="FootnoteReference"/>
        </w:rPr>
        <w:footnoteReference w:id="11"/>
      </w:r>
    </w:p>
    <w:p w14:paraId="39EF5C84" w14:textId="77777777" w:rsidR="00450435" w:rsidRDefault="00450435" w:rsidP="00450435">
      <w:pPr>
        <w:pStyle w:val="Number2"/>
        <w:tabs>
          <w:tab w:val="num" w:pos="1275"/>
        </w:tabs>
        <w:ind w:left="1275"/>
      </w:pPr>
      <w:r>
        <w:t>protecting and monitoring disability rights.</w:t>
      </w:r>
      <w:r>
        <w:rPr>
          <w:rStyle w:val="FootnoteReference"/>
        </w:rPr>
        <w:footnoteReference w:id="12"/>
      </w:r>
      <w:r>
        <w:t xml:space="preserve"> </w:t>
      </w:r>
    </w:p>
    <w:p w14:paraId="2EBD0002" w14:textId="685D0743" w:rsidR="00450435" w:rsidRDefault="00450435" w:rsidP="00450435">
      <w:pPr>
        <w:pStyle w:val="Number1"/>
      </w:pPr>
      <w:r>
        <w:t xml:space="preserve">The Ombudsman is also a designated NPM under </w:t>
      </w:r>
      <w:r w:rsidR="00970E40">
        <w:t>OPCAT</w:t>
      </w:r>
      <w:r>
        <w:t xml:space="preserve">. The COTA gives effect to OPCAT and sets out the powers and responsibilities of the </w:t>
      </w:r>
      <w:r w:rsidRPr="006C43D0">
        <w:t>Ombudsman</w:t>
      </w:r>
      <w:r>
        <w:t xml:space="preserve"> to monitor the treatment and conditions of people held in certain places of detention.</w:t>
      </w:r>
      <w:r>
        <w:rPr>
          <w:rStyle w:val="FootnoteReference"/>
        </w:rPr>
        <w:footnoteReference w:id="13"/>
      </w:r>
      <w:r>
        <w:t xml:space="preserve"> </w:t>
      </w:r>
    </w:p>
    <w:p w14:paraId="23B60E37" w14:textId="4AE86921" w:rsidR="00450435" w:rsidRDefault="00826347" w:rsidP="00450435">
      <w:pPr>
        <w:pStyle w:val="Number1"/>
      </w:pPr>
      <w:r>
        <w:t>Any</w:t>
      </w:r>
      <w:r w:rsidR="00450435" w:rsidRPr="00FA4C26">
        <w:t xml:space="preserve"> complaints </w:t>
      </w:r>
      <w:r w:rsidR="00266AB7">
        <w:t>the Ombudsman</w:t>
      </w:r>
      <w:r>
        <w:t xml:space="preserve"> receives </w:t>
      </w:r>
      <w:r w:rsidR="00450435" w:rsidRPr="00FA4C26">
        <w:t xml:space="preserve">about acts and decisions </w:t>
      </w:r>
      <w:r w:rsidR="007255C3">
        <w:t>of</w:t>
      </w:r>
      <w:r w:rsidR="00450435" w:rsidRPr="00FA4C26">
        <w:t xml:space="preserve"> the other </w:t>
      </w:r>
      <w:r w:rsidR="00450435">
        <w:t>O</w:t>
      </w:r>
      <w:r w:rsidR="00450435" w:rsidRPr="00FA4C26">
        <w:t xml:space="preserve">versight </w:t>
      </w:r>
      <w:r w:rsidR="00450435">
        <w:t>A</w:t>
      </w:r>
      <w:r w:rsidR="00450435" w:rsidRPr="00FA4C26">
        <w:t>gencies</w:t>
      </w:r>
      <w:r>
        <w:t xml:space="preserve"> </w:t>
      </w:r>
      <w:r w:rsidR="00436C3D">
        <w:t>(including decisions on requests for access to official information)</w:t>
      </w:r>
      <w:r w:rsidR="00436C3D" w:rsidRPr="00FA4C26">
        <w:t xml:space="preserve"> </w:t>
      </w:r>
      <w:r w:rsidR="00450435" w:rsidRPr="00FA4C26">
        <w:t>will be processed following usual Ombudsman practice and in accordance with the relevant legislation.</w:t>
      </w:r>
    </w:p>
    <w:p w14:paraId="1A4C2462" w14:textId="2872904C" w:rsidR="00450435" w:rsidRPr="008F2C9C" w:rsidRDefault="00183D9D" w:rsidP="00450435">
      <w:pPr>
        <w:pStyle w:val="Heading2"/>
      </w:pPr>
      <w:r>
        <w:t>Shared obligations and duties</w:t>
      </w:r>
    </w:p>
    <w:p w14:paraId="761C7341" w14:textId="798CF69F" w:rsidR="00450435" w:rsidRDefault="00141A4B" w:rsidP="00450435">
      <w:pPr>
        <w:pStyle w:val="Number1"/>
      </w:pPr>
      <w:r>
        <w:t>A</w:t>
      </w:r>
      <w:r w:rsidR="00826347">
        <w:t>ll Oversight Agencies</w:t>
      </w:r>
      <w:r>
        <w:t xml:space="preserve"> must</w:t>
      </w:r>
      <w:r w:rsidR="00826347">
        <w:t xml:space="preserve">: </w:t>
      </w:r>
    </w:p>
    <w:p w14:paraId="3C7E7289" w14:textId="7DFCA1FB" w:rsidR="00450435" w:rsidRPr="008173E2" w:rsidRDefault="00450435" w:rsidP="00450435">
      <w:pPr>
        <w:pStyle w:val="Number2"/>
        <w:tabs>
          <w:tab w:val="num" w:pos="1275"/>
        </w:tabs>
        <w:ind w:left="1275"/>
        <w:rPr>
          <w:shd w:val="clear" w:color="auto" w:fill="FFFFFF"/>
        </w:rPr>
      </w:pPr>
      <w:r>
        <w:rPr>
          <w:shd w:val="clear" w:color="auto" w:fill="FFFFFF"/>
        </w:rPr>
        <w:t xml:space="preserve">comply with a range of specific obligations that reflect the </w:t>
      </w:r>
      <w:r w:rsidRPr="00F30A9B">
        <w:rPr>
          <w:shd w:val="clear" w:color="auto" w:fill="FFFFFF"/>
        </w:rPr>
        <w:t xml:space="preserve">Crown’s responsibility to give effect to </w:t>
      </w:r>
      <w:proofErr w:type="spellStart"/>
      <w:r w:rsidRPr="00F30A9B">
        <w:rPr>
          <w:shd w:val="clear" w:color="auto" w:fill="FFFFFF"/>
        </w:rPr>
        <w:t>te</w:t>
      </w:r>
      <w:proofErr w:type="spellEnd"/>
      <w:r w:rsidRPr="00F30A9B">
        <w:rPr>
          <w:shd w:val="clear" w:color="auto" w:fill="FFFFFF"/>
        </w:rPr>
        <w:t xml:space="preserve"> </w:t>
      </w:r>
      <w:proofErr w:type="spellStart"/>
      <w:r w:rsidRPr="00F30A9B">
        <w:rPr>
          <w:shd w:val="clear" w:color="auto" w:fill="FFFFFF"/>
        </w:rPr>
        <w:t>Tiriti</w:t>
      </w:r>
      <w:proofErr w:type="spellEnd"/>
      <w:r w:rsidRPr="00F30A9B">
        <w:rPr>
          <w:shd w:val="clear" w:color="auto" w:fill="FFFFFF"/>
        </w:rPr>
        <w:t xml:space="preserve"> o Waitangi/the Treaty of Waitangi</w:t>
      </w:r>
      <w:r>
        <w:rPr>
          <w:shd w:val="clear" w:color="auto" w:fill="FFFFFF"/>
        </w:rPr>
        <w:t>;</w:t>
      </w:r>
      <w:r>
        <w:rPr>
          <w:rStyle w:val="FootnoteReference"/>
          <w:shd w:val="clear" w:color="auto" w:fill="FFFFFF"/>
        </w:rPr>
        <w:footnoteReference w:id="14"/>
      </w:r>
      <w:r>
        <w:rPr>
          <w:shd w:val="clear" w:color="auto" w:fill="FFFFFF"/>
        </w:rPr>
        <w:t xml:space="preserve"> </w:t>
      </w:r>
    </w:p>
    <w:p w14:paraId="59FCB73A" w14:textId="6F098668" w:rsidR="00450435" w:rsidRPr="002B6315" w:rsidRDefault="00450435" w:rsidP="00450435">
      <w:pPr>
        <w:pStyle w:val="Number2"/>
        <w:tabs>
          <w:tab w:val="num" w:pos="1275"/>
        </w:tabs>
        <w:ind w:left="1275"/>
        <w:rPr>
          <w:rFonts w:ascii="Times New Roman" w:hAnsi="Times New Roman"/>
        </w:rPr>
      </w:pPr>
      <w:r>
        <w:t>consider fundamental principles, such as having regard to the rights, well-being, best interests, perspective and voices of tamariki, rangatahi, and their families and whānau;</w:t>
      </w:r>
      <w:r>
        <w:rPr>
          <w:rStyle w:val="FootnoteReference"/>
        </w:rPr>
        <w:footnoteReference w:id="15"/>
      </w:r>
    </w:p>
    <w:p w14:paraId="39413EE1" w14:textId="2F6F5B59" w:rsidR="00411D2E" w:rsidRDefault="00411D2E" w:rsidP="00450435">
      <w:pPr>
        <w:pStyle w:val="Number2"/>
        <w:tabs>
          <w:tab w:val="num" w:pos="1275"/>
        </w:tabs>
        <w:ind w:left="1275"/>
      </w:pPr>
      <w:proofErr w:type="spellStart"/>
      <w:r>
        <w:t>fulfill</w:t>
      </w:r>
      <w:proofErr w:type="spellEnd"/>
      <w:r>
        <w:t xml:space="preserve"> ‘common duties’ including:</w:t>
      </w:r>
      <w:r w:rsidR="00D3350E" w:rsidRPr="00D3350E">
        <w:rPr>
          <w:rStyle w:val="FootnoteReference"/>
        </w:rPr>
        <w:t xml:space="preserve"> </w:t>
      </w:r>
      <w:r w:rsidR="00D3350E">
        <w:rPr>
          <w:rStyle w:val="FootnoteReference"/>
        </w:rPr>
        <w:footnoteReference w:id="16"/>
      </w:r>
      <w:r>
        <w:t xml:space="preserve"> </w:t>
      </w:r>
    </w:p>
    <w:p w14:paraId="7319D76A" w14:textId="77777777" w:rsidR="00411D2E" w:rsidRPr="002758C7" w:rsidRDefault="00411D2E" w:rsidP="00411D2E">
      <w:pPr>
        <w:pStyle w:val="Number2"/>
        <w:numPr>
          <w:ilvl w:val="2"/>
          <w:numId w:val="43"/>
        </w:numPr>
        <w:ind w:left="1701" w:hanging="425"/>
      </w:pPr>
      <w:r>
        <w:t xml:space="preserve">working together </w:t>
      </w:r>
      <w:r w:rsidRPr="002758C7">
        <w:t>in a comprehensive, cohesive, and efficient</w:t>
      </w:r>
      <w:r>
        <w:t xml:space="preserve"> way</w:t>
      </w:r>
      <w:r w:rsidRPr="002758C7">
        <w:t xml:space="preserve">, including by consulting and co-ordinating with each other and sharing </w:t>
      </w:r>
      <w:proofErr w:type="gramStart"/>
      <w:r w:rsidRPr="002758C7">
        <w:t>information</w:t>
      </w:r>
      <w:r>
        <w:t>;</w:t>
      </w:r>
      <w:proofErr w:type="gramEnd"/>
    </w:p>
    <w:p w14:paraId="4169F82A" w14:textId="77777777" w:rsidR="00411D2E" w:rsidRPr="002758C7" w:rsidRDefault="00411D2E" w:rsidP="00411D2E">
      <w:pPr>
        <w:pStyle w:val="Number2"/>
        <w:numPr>
          <w:ilvl w:val="2"/>
          <w:numId w:val="43"/>
        </w:numPr>
        <w:ind w:left="1701" w:hanging="425"/>
      </w:pPr>
      <w:r>
        <w:t>minimising</w:t>
      </w:r>
      <w:r w:rsidRPr="002758C7">
        <w:t xml:space="preserve"> the burden and potential risk of harm to </w:t>
      </w:r>
      <w:proofErr w:type="gramStart"/>
      <w:r w:rsidRPr="002758C7">
        <w:t>individuals</w:t>
      </w:r>
      <w:r>
        <w:t>;</w:t>
      </w:r>
      <w:proofErr w:type="gramEnd"/>
    </w:p>
    <w:p w14:paraId="19624A70" w14:textId="77777777" w:rsidR="00411D2E" w:rsidRDefault="00411D2E" w:rsidP="00411D2E">
      <w:pPr>
        <w:pStyle w:val="Number2"/>
        <w:numPr>
          <w:ilvl w:val="2"/>
          <w:numId w:val="43"/>
        </w:numPr>
        <w:ind w:left="1701" w:hanging="425"/>
      </w:pPr>
      <w:r>
        <w:t>minimising</w:t>
      </w:r>
      <w:r w:rsidRPr="002758C7">
        <w:t xml:space="preserve"> the burden on agencies </w:t>
      </w:r>
      <w:r>
        <w:t>during information gathering and investigations; and</w:t>
      </w:r>
    </w:p>
    <w:p w14:paraId="5C154C12" w14:textId="5BE170FB" w:rsidR="00411D2E" w:rsidRDefault="00411D2E" w:rsidP="00411D2E">
      <w:pPr>
        <w:pStyle w:val="Number2"/>
        <w:numPr>
          <w:ilvl w:val="2"/>
          <w:numId w:val="43"/>
        </w:numPr>
        <w:ind w:left="1701" w:hanging="425"/>
      </w:pPr>
      <w:r>
        <w:t>coordinating</w:t>
      </w:r>
      <w:r w:rsidRPr="003E44CF">
        <w:t xml:space="preserve"> communications </w:t>
      </w:r>
      <w:r>
        <w:t>with</w:t>
      </w:r>
      <w:r w:rsidRPr="003E44CF">
        <w:t xml:space="preserve"> individuals, agencies, Ministers of the Crown and the public, as appropriate</w:t>
      </w:r>
      <w:r>
        <w:t>.</w:t>
      </w:r>
    </w:p>
    <w:p w14:paraId="34DED49E" w14:textId="77777777" w:rsidR="00574277" w:rsidRDefault="00B504AD" w:rsidP="00574277">
      <w:pPr>
        <w:pStyle w:val="Number2"/>
        <w:tabs>
          <w:tab w:val="num" w:pos="1275"/>
        </w:tabs>
        <w:ind w:left="1275"/>
      </w:pPr>
      <w:r>
        <w:t>m</w:t>
      </w:r>
      <w:r w:rsidR="00411D2E">
        <w:t xml:space="preserve">eet their respective legislative obligations when carrying out their individual roles. </w:t>
      </w:r>
    </w:p>
    <w:p w14:paraId="37ADDE7F" w14:textId="651A1685" w:rsidR="00450435" w:rsidRDefault="00144896" w:rsidP="00574277">
      <w:pPr>
        <w:pStyle w:val="Number1"/>
      </w:pPr>
      <w:r>
        <w:t>Aroturuki</w:t>
      </w:r>
      <w:r w:rsidR="00450435">
        <w:t xml:space="preserve"> Tamariki and Mana Mokopuna will ensure that any engagement aligns with their respective Code</w:t>
      </w:r>
      <w:r w:rsidR="005C7E21">
        <w:t>s</w:t>
      </w:r>
      <w:r w:rsidR="00450435">
        <w:t xml:space="preserve"> of Ethics</w:t>
      </w:r>
      <w:r w:rsidR="003A5379">
        <w:t>,</w:t>
      </w:r>
      <w:r w:rsidR="00450435">
        <w:rPr>
          <w:rStyle w:val="FootnoteReference"/>
        </w:rPr>
        <w:footnoteReference w:id="17"/>
      </w:r>
      <w:r w:rsidR="003A5379">
        <w:t xml:space="preserve"> and will also follow their respective information rules regarding the collection, use, and disclosure of information.</w:t>
      </w:r>
      <w:r w:rsidR="003A5379">
        <w:rPr>
          <w:rStyle w:val="FootnoteReference"/>
        </w:rPr>
        <w:footnoteReference w:id="18"/>
      </w:r>
    </w:p>
    <w:p w14:paraId="480C1925" w14:textId="6BAF2C8B" w:rsidR="00A73088" w:rsidRPr="000D5B5F" w:rsidRDefault="00A73088" w:rsidP="00A73088">
      <w:pPr>
        <w:pStyle w:val="Number1"/>
      </w:pPr>
      <w:r>
        <w:t>I</w:t>
      </w:r>
      <w:r w:rsidRPr="00A05792">
        <w:t>nformation received by</w:t>
      </w:r>
      <w:r>
        <w:t xml:space="preserve"> the Oversight Agencies</w:t>
      </w:r>
      <w:r w:rsidR="003804B9">
        <w:t xml:space="preserve"> that is not otherwise publicly available</w:t>
      </w:r>
      <w:r>
        <w:t xml:space="preserve"> will be kept confidential as far as possible</w:t>
      </w:r>
      <w:r w:rsidR="009E700E">
        <w:t>,</w:t>
      </w:r>
      <w:r>
        <w:rPr>
          <w:rStyle w:val="FootnoteReference"/>
        </w:rPr>
        <w:footnoteReference w:id="19"/>
      </w:r>
      <w:r>
        <w:t xml:space="preserve"> and will only be used in </w:t>
      </w:r>
      <w:r w:rsidRPr="00A05792">
        <w:t>connection with</w:t>
      </w:r>
      <w:r>
        <w:t xml:space="preserve"> the performance of their respective statutory functions, duties, or powers.</w:t>
      </w:r>
      <w:r>
        <w:rPr>
          <w:rStyle w:val="FootnoteReference"/>
        </w:rPr>
        <w:footnoteReference w:id="20"/>
      </w:r>
      <w:r>
        <w:t xml:space="preserve"> </w:t>
      </w:r>
    </w:p>
    <w:p w14:paraId="7CA95026" w14:textId="0B3A5E7F" w:rsidR="00450435" w:rsidRDefault="00141A4B" w:rsidP="00450435">
      <w:pPr>
        <w:pStyle w:val="Number1"/>
      </w:pPr>
      <w:r w:rsidRPr="00141A4B">
        <w:t>The Oversight Agencies commit to good faith engagement respecting each other’s</w:t>
      </w:r>
      <w:r w:rsidRPr="00141A4B" w:rsidDel="00141A4B">
        <w:t xml:space="preserve"> </w:t>
      </w:r>
      <w:r w:rsidR="00450435">
        <w:t xml:space="preserve">statutory roles and obligations. </w:t>
      </w:r>
    </w:p>
    <w:p w14:paraId="0674AE9B" w14:textId="22218C98" w:rsidR="00450435" w:rsidRDefault="00450435" w:rsidP="00450435">
      <w:pPr>
        <w:pStyle w:val="Number1"/>
      </w:pPr>
      <w:r>
        <w:t xml:space="preserve">The </w:t>
      </w:r>
      <w:r w:rsidR="00141A4B">
        <w:t>framework for</w:t>
      </w:r>
      <w:r>
        <w:t xml:space="preserve"> </w:t>
      </w:r>
      <w:r w:rsidR="00141A4B">
        <w:t xml:space="preserve">giving </w:t>
      </w:r>
      <w:r>
        <w:t xml:space="preserve">effect to these </w:t>
      </w:r>
      <w:r w:rsidR="00183D9D">
        <w:t>obligations/common duties</w:t>
      </w:r>
      <w:r>
        <w:t xml:space="preserve"> is set out below. </w:t>
      </w:r>
    </w:p>
    <w:p w14:paraId="455B19E5" w14:textId="77777777" w:rsidR="00450435" w:rsidRDefault="00450435" w:rsidP="00450435">
      <w:pPr>
        <w:pStyle w:val="Heading2"/>
        <w:spacing w:after="240"/>
      </w:pPr>
      <w:r>
        <w:t xml:space="preserve">Executive Group </w:t>
      </w:r>
    </w:p>
    <w:p w14:paraId="1C3B9BC3" w14:textId="345E4FB0" w:rsidR="00450435" w:rsidRDefault="00D30652" w:rsidP="00450435">
      <w:pPr>
        <w:pStyle w:val="Number1"/>
      </w:pPr>
      <w:r>
        <w:t xml:space="preserve">The Executive Group supports the Oversight Agencies’ discharge of their common duties. </w:t>
      </w:r>
      <w:r w:rsidR="00411D2E">
        <w:t>Its membership</w:t>
      </w:r>
      <w:r w:rsidR="00450435">
        <w:t xml:space="preserve"> comprises</w:t>
      </w:r>
      <w:r w:rsidR="00411D2E">
        <w:t xml:space="preserve"> of</w:t>
      </w:r>
      <w:r w:rsidR="00450435">
        <w:t xml:space="preserve">: </w:t>
      </w:r>
    </w:p>
    <w:p w14:paraId="0C7D91A9" w14:textId="372AB669" w:rsidR="00834BEA" w:rsidRDefault="00450435" w:rsidP="00450435">
      <w:pPr>
        <w:pStyle w:val="Number2"/>
        <w:tabs>
          <w:tab w:val="num" w:pos="1275"/>
        </w:tabs>
        <w:ind w:left="1275"/>
        <w:rPr>
          <w:rStyle w:val="BodyTextChar"/>
        </w:rPr>
      </w:pPr>
      <w:r>
        <w:rPr>
          <w:rStyle w:val="BodyTextChar"/>
        </w:rPr>
        <w:t xml:space="preserve">Children’s </w:t>
      </w:r>
      <w:proofErr w:type="gramStart"/>
      <w:r>
        <w:rPr>
          <w:rStyle w:val="BodyTextChar"/>
        </w:rPr>
        <w:t>Commissioner</w:t>
      </w:r>
      <w:r w:rsidR="00834BEA">
        <w:rPr>
          <w:rStyle w:val="BodyTextChar"/>
        </w:rPr>
        <w:t>;</w:t>
      </w:r>
      <w:proofErr w:type="gramEnd"/>
    </w:p>
    <w:p w14:paraId="35D35817" w14:textId="26DD88F8" w:rsidR="00450435" w:rsidRDefault="00834BEA" w:rsidP="00450435">
      <w:pPr>
        <w:pStyle w:val="Number2"/>
        <w:tabs>
          <w:tab w:val="num" w:pos="1275"/>
        </w:tabs>
        <w:ind w:left="1275"/>
      </w:pPr>
      <w:r>
        <w:rPr>
          <w:rStyle w:val="BodyTextChar"/>
        </w:rPr>
        <w:t xml:space="preserve">Executive Director, Mana </w:t>
      </w:r>
      <w:proofErr w:type="gramStart"/>
      <w:r>
        <w:rPr>
          <w:rStyle w:val="BodyTextChar"/>
        </w:rPr>
        <w:t>Mokopuna;</w:t>
      </w:r>
      <w:proofErr w:type="gramEnd"/>
      <w:r w:rsidR="00450435">
        <w:rPr>
          <w:rStyle w:val="BodyTextChar"/>
        </w:rPr>
        <w:t xml:space="preserve"> </w:t>
      </w:r>
    </w:p>
    <w:p w14:paraId="4B86C27C" w14:textId="2DE033A5" w:rsidR="00450435" w:rsidRPr="00160940" w:rsidRDefault="00450435" w:rsidP="00450435">
      <w:pPr>
        <w:pStyle w:val="Number2"/>
        <w:tabs>
          <w:tab w:val="num" w:pos="1275"/>
        </w:tabs>
        <w:ind w:left="1275"/>
      </w:pPr>
      <w:r>
        <w:t>Chief Executive</w:t>
      </w:r>
      <w:r w:rsidRPr="00160940">
        <w:t xml:space="preserve">, </w:t>
      </w:r>
      <w:r w:rsidR="00144896">
        <w:t>Aroturuki</w:t>
      </w:r>
      <w:r>
        <w:t xml:space="preserve"> </w:t>
      </w:r>
      <w:proofErr w:type="gramStart"/>
      <w:r>
        <w:t>Tamariki</w:t>
      </w:r>
      <w:r w:rsidR="00183D9D">
        <w:t>;</w:t>
      </w:r>
      <w:proofErr w:type="gramEnd"/>
    </w:p>
    <w:p w14:paraId="0BDFFA0C" w14:textId="750126A3" w:rsidR="00450435" w:rsidRDefault="00450435" w:rsidP="00450435">
      <w:pPr>
        <w:pStyle w:val="Number2"/>
        <w:tabs>
          <w:tab w:val="num" w:pos="1275"/>
        </w:tabs>
        <w:ind w:left="1275"/>
        <w:rPr>
          <w:rStyle w:val="BodyTextChar"/>
        </w:rPr>
      </w:pPr>
      <w:r w:rsidRPr="00160940">
        <w:t xml:space="preserve">Chief Monitor, </w:t>
      </w:r>
      <w:r w:rsidR="00144896">
        <w:t>Aroturuki</w:t>
      </w:r>
      <w:r>
        <w:t xml:space="preserve"> Tamariki</w:t>
      </w:r>
      <w:r w:rsidR="00183D9D">
        <w:t>; and</w:t>
      </w:r>
      <w:r>
        <w:t xml:space="preserve"> </w:t>
      </w:r>
    </w:p>
    <w:p w14:paraId="2A886086" w14:textId="12C2343D" w:rsidR="00450435" w:rsidRDefault="00141A4B" w:rsidP="00450435">
      <w:pPr>
        <w:pStyle w:val="Number2"/>
        <w:tabs>
          <w:tab w:val="num" w:pos="1275"/>
        </w:tabs>
        <w:ind w:left="1275"/>
      </w:pPr>
      <w:r>
        <w:rPr>
          <w:rStyle w:val="BodyTextChar"/>
        </w:rPr>
        <w:t>Chief</w:t>
      </w:r>
      <w:r w:rsidR="00450435">
        <w:rPr>
          <w:rStyle w:val="BodyTextChar"/>
        </w:rPr>
        <w:t xml:space="preserve"> Ombudsman (and/or nominated </w:t>
      </w:r>
      <w:r w:rsidR="00183D9D">
        <w:rPr>
          <w:rStyle w:val="BodyTextChar"/>
        </w:rPr>
        <w:t>representative</w:t>
      </w:r>
      <w:r w:rsidR="00450435">
        <w:rPr>
          <w:rStyle w:val="BodyTextChar"/>
        </w:rPr>
        <w:t>).</w:t>
      </w:r>
    </w:p>
    <w:p w14:paraId="1353F1AF" w14:textId="44A6C9C8" w:rsidR="000674C8" w:rsidRDefault="005C7E21" w:rsidP="001030B8">
      <w:pPr>
        <w:pStyle w:val="Number1"/>
      </w:pPr>
      <w:r>
        <w:t xml:space="preserve">If a member is unable to attend a meeting, a representative should attend in their stead and inform the Chair that a representative will be attending. </w:t>
      </w:r>
    </w:p>
    <w:p w14:paraId="18AED31C" w14:textId="1E7E33F1" w:rsidR="005C7E21" w:rsidRDefault="001030B8" w:rsidP="00411D2E">
      <w:pPr>
        <w:pStyle w:val="Number1"/>
      </w:pPr>
      <w:r>
        <w:t xml:space="preserve">If a decision is made on </w:t>
      </w:r>
      <w:r w:rsidR="003E483F">
        <w:t xml:space="preserve">a member’s behalf, </w:t>
      </w:r>
      <w:r w:rsidR="005C7E21">
        <w:t xml:space="preserve">the representative should confirm </w:t>
      </w:r>
      <w:r w:rsidR="003E483F">
        <w:t>the</w:t>
      </w:r>
      <w:r w:rsidR="005C7E21">
        <w:t xml:space="preserve"> position or decision in writing to other Executive Group members as soon as reasonably practicable following the meeting.</w:t>
      </w:r>
      <w:r w:rsidR="008A7DC6" w:rsidRPr="008A7DC6">
        <w:rPr>
          <w:rStyle w:val="FootnoteReference"/>
        </w:rPr>
        <w:t xml:space="preserve"> </w:t>
      </w:r>
      <w:r w:rsidR="008A7DC6">
        <w:rPr>
          <w:rStyle w:val="FootnoteReference"/>
        </w:rPr>
        <w:footnoteReference w:id="21"/>
      </w:r>
      <w:r w:rsidR="005C7E21">
        <w:t xml:space="preserve"> </w:t>
      </w:r>
      <w:r>
        <w:t xml:space="preserve"> </w:t>
      </w:r>
    </w:p>
    <w:p w14:paraId="689A1ADD" w14:textId="5AE86CC4" w:rsidR="005C7E21" w:rsidDel="000674C8" w:rsidRDefault="005C7E21" w:rsidP="00411D2E">
      <w:pPr>
        <w:pStyle w:val="Number1"/>
      </w:pPr>
      <w:r w:rsidDel="000674C8">
        <w:t>Specialist Advisors may attend Executive Group meetings as required/ appropriate.</w:t>
      </w:r>
    </w:p>
    <w:p w14:paraId="4CEBB711" w14:textId="21713FC8" w:rsidR="00450435" w:rsidRDefault="00450435" w:rsidP="00450435">
      <w:pPr>
        <w:pStyle w:val="Number1"/>
      </w:pPr>
      <w:r>
        <w:t>The key functions of the Executive Group are to:</w:t>
      </w:r>
    </w:p>
    <w:p w14:paraId="09DADE79" w14:textId="30688761" w:rsidR="00450435" w:rsidRDefault="00450435" w:rsidP="00450435">
      <w:pPr>
        <w:pStyle w:val="Number2"/>
        <w:tabs>
          <w:tab w:val="num" w:pos="1275"/>
        </w:tabs>
        <w:ind w:left="1275"/>
      </w:pPr>
      <w:r>
        <w:t xml:space="preserve">set the strategic </w:t>
      </w:r>
      <w:r w:rsidR="00183D9D">
        <w:t xml:space="preserve">direction for </w:t>
      </w:r>
      <w:proofErr w:type="gramStart"/>
      <w:r w:rsidR="00183D9D">
        <w:t>collaboration;</w:t>
      </w:r>
      <w:proofErr w:type="gramEnd"/>
      <w:r w:rsidR="00183D9D">
        <w:t xml:space="preserve"> </w:t>
      </w:r>
    </w:p>
    <w:p w14:paraId="2C956C86" w14:textId="692C46B5" w:rsidR="00450435" w:rsidRDefault="00450435" w:rsidP="00450435">
      <w:pPr>
        <w:pStyle w:val="Number2"/>
        <w:tabs>
          <w:tab w:val="num" w:pos="1275"/>
        </w:tabs>
        <w:ind w:left="1275"/>
      </w:pPr>
      <w:r>
        <w:t xml:space="preserve">proactively share </w:t>
      </w:r>
      <w:r w:rsidR="00A440BC">
        <w:t xml:space="preserve">substantive updates on relevant </w:t>
      </w:r>
      <w:r>
        <w:t>work programmes</w:t>
      </w:r>
      <w:r w:rsidR="00183D9D">
        <w:t>,</w:t>
      </w:r>
      <w:r>
        <w:t xml:space="preserve"> </w:t>
      </w:r>
      <w:r w:rsidR="00A440BC">
        <w:t xml:space="preserve">and coordinate any </w:t>
      </w:r>
      <w:r w:rsidR="00183D9D">
        <w:t xml:space="preserve">cross over </w:t>
      </w:r>
      <w:r>
        <w:t>of work</w:t>
      </w:r>
      <w:r w:rsidR="00A440BC">
        <w:t xml:space="preserve">, to avoid </w:t>
      </w:r>
      <w:proofErr w:type="gramStart"/>
      <w:r w:rsidR="00A440BC">
        <w:t>duplication</w:t>
      </w:r>
      <w:r>
        <w:t>;</w:t>
      </w:r>
      <w:proofErr w:type="gramEnd"/>
      <w:r>
        <w:t xml:space="preserve"> </w:t>
      </w:r>
    </w:p>
    <w:p w14:paraId="5DB20491" w14:textId="38BC2CA6" w:rsidR="00450435" w:rsidRDefault="00DD4DE0" w:rsidP="00450435">
      <w:pPr>
        <w:pStyle w:val="Number2"/>
        <w:tabs>
          <w:tab w:val="num" w:pos="1275"/>
        </w:tabs>
        <w:ind w:left="1275"/>
      </w:pPr>
      <w:r>
        <w:t>oversee</w:t>
      </w:r>
      <w:r w:rsidR="00450435">
        <w:t xml:space="preserve"> Working Group</w:t>
      </w:r>
      <w:r>
        <w:t>s</w:t>
      </w:r>
      <w:r w:rsidR="00450435">
        <w:t>;</w:t>
      </w:r>
      <w:r w:rsidR="00450435">
        <w:rPr>
          <w:rStyle w:val="FootnoteReference"/>
        </w:rPr>
        <w:footnoteReference w:id="22"/>
      </w:r>
    </w:p>
    <w:p w14:paraId="483F780D" w14:textId="5C8E1DD8" w:rsidR="00F7644D" w:rsidRDefault="00833A61" w:rsidP="00A440BC">
      <w:pPr>
        <w:pStyle w:val="Number2"/>
        <w:tabs>
          <w:tab w:val="num" w:pos="1275"/>
        </w:tabs>
        <w:ind w:left="1275"/>
      </w:pPr>
      <w:r>
        <w:t>consider</w:t>
      </w:r>
      <w:r w:rsidR="00A440BC">
        <w:t xml:space="preserve"> emerging systemic issues</w:t>
      </w:r>
      <w:r w:rsidR="00D874C6">
        <w:t>, including those</w:t>
      </w:r>
      <w:r w:rsidR="00A440BC">
        <w:t xml:space="preserve"> identified by the Working Group</w:t>
      </w:r>
      <w:r w:rsidR="00D874C6">
        <w:t>s</w:t>
      </w:r>
    </w:p>
    <w:p w14:paraId="656F5CAA" w14:textId="44535757" w:rsidR="00DD4DE0" w:rsidRDefault="007D23F1" w:rsidP="00A440BC">
      <w:pPr>
        <w:pStyle w:val="Number2"/>
        <w:tabs>
          <w:tab w:val="num" w:pos="1275"/>
        </w:tabs>
        <w:ind w:left="1275"/>
      </w:pPr>
      <w:r>
        <w:t xml:space="preserve">consider </w:t>
      </w:r>
      <w:r w:rsidR="00A440BC">
        <w:t>opportunities for a collective response</w:t>
      </w:r>
      <w:r w:rsidR="00015B71">
        <w:t xml:space="preserve"> </w:t>
      </w:r>
      <w:r w:rsidR="00A440BC">
        <w:t>and next steps</w:t>
      </w:r>
      <w:r w:rsidR="00015B71">
        <w:t xml:space="preserve"> where appropriate</w:t>
      </w:r>
      <w:r w:rsidR="00DC3C21">
        <w:t>;</w:t>
      </w:r>
      <w:r w:rsidR="00CA11D5" w:rsidRPr="00CA11D5">
        <w:rPr>
          <w:rStyle w:val="FootnoteReference"/>
        </w:rPr>
        <w:t xml:space="preserve"> </w:t>
      </w:r>
      <w:r w:rsidR="00CA11D5">
        <w:rPr>
          <w:rStyle w:val="FootnoteReference"/>
        </w:rPr>
        <w:footnoteReference w:id="23"/>
      </w:r>
    </w:p>
    <w:p w14:paraId="19330429" w14:textId="6A9B5EEB" w:rsidR="00833A61" w:rsidRPr="00833A61" w:rsidRDefault="00833A61" w:rsidP="00833A61">
      <w:pPr>
        <w:pStyle w:val="Number2"/>
        <w:tabs>
          <w:tab w:val="clear" w:pos="1418"/>
          <w:tab w:val="num" w:pos="1275"/>
        </w:tabs>
        <w:ind w:left="1275"/>
      </w:pPr>
      <w:r>
        <w:t>determin</w:t>
      </w:r>
      <w:r w:rsidR="00015B71">
        <w:t>e</w:t>
      </w:r>
      <w:r>
        <w:t xml:space="preserve"> the Oversight Agencies’ </w:t>
      </w:r>
      <w:r w:rsidRPr="00833A61">
        <w:t xml:space="preserve">role </w:t>
      </w:r>
      <w:r>
        <w:t xml:space="preserve">and approach </w:t>
      </w:r>
      <w:r w:rsidRPr="00833A61">
        <w:t>in monitoring the response</w:t>
      </w:r>
      <w:r w:rsidR="00F7644D">
        <w:t xml:space="preserve">, </w:t>
      </w:r>
      <w:r w:rsidRPr="00833A61">
        <w:t>implementation</w:t>
      </w:r>
      <w:r w:rsidR="00F7644D">
        <w:t xml:space="preserve">, </w:t>
      </w:r>
      <w:r w:rsidRPr="00833A61">
        <w:t>outcome</w:t>
      </w:r>
      <w:r w:rsidR="00F7644D">
        <w:t xml:space="preserve"> and </w:t>
      </w:r>
      <w:r w:rsidRPr="00833A61">
        <w:t>impact of recommendations</w:t>
      </w:r>
      <w:r>
        <w:t xml:space="preserve"> made in reports and inquiries</w:t>
      </w:r>
      <w:r w:rsidR="00DC3C21">
        <w:t>; and</w:t>
      </w:r>
    </w:p>
    <w:p w14:paraId="14E80562" w14:textId="37BF635C" w:rsidR="00833A61" w:rsidRDefault="00833A61" w:rsidP="00833A61">
      <w:pPr>
        <w:pStyle w:val="Number2"/>
        <w:tabs>
          <w:tab w:val="clear" w:pos="1418"/>
          <w:tab w:val="num" w:pos="1275"/>
        </w:tabs>
        <w:ind w:left="1275"/>
      </w:pPr>
      <w:r>
        <w:t xml:space="preserve">determine </w:t>
      </w:r>
      <w:r w:rsidR="001239A6">
        <w:t>appropriate action</w:t>
      </w:r>
      <w:r w:rsidR="005B3AD0">
        <w:t>(s)</w:t>
      </w:r>
      <w:r w:rsidR="001239A6" w:rsidRPr="00833A61">
        <w:t xml:space="preserve"> </w:t>
      </w:r>
      <w:r w:rsidRPr="00833A61">
        <w:t>for elevating or esc</w:t>
      </w:r>
      <w:r w:rsidR="005C7E21">
        <w:t>a</w:t>
      </w:r>
      <w:r w:rsidRPr="00833A61">
        <w:t xml:space="preserve">lating </w:t>
      </w:r>
      <w:r w:rsidR="001239A6">
        <w:t xml:space="preserve">matters </w:t>
      </w:r>
      <w:r w:rsidRPr="00833A61">
        <w:t xml:space="preserve">when </w:t>
      </w:r>
      <w:r w:rsidR="00B53A82">
        <w:t>progress is</w:t>
      </w:r>
      <w:r w:rsidR="005C7E21">
        <w:t xml:space="preserve"> </w:t>
      </w:r>
      <w:r w:rsidRPr="00833A61">
        <w:t xml:space="preserve">not on </w:t>
      </w:r>
      <w:proofErr w:type="gramStart"/>
      <w:r w:rsidRPr="00833A61">
        <w:t>track</w:t>
      </w:r>
      <w:r w:rsidR="00DC3C21">
        <w:t>;</w:t>
      </w:r>
      <w:proofErr w:type="gramEnd"/>
    </w:p>
    <w:p w14:paraId="5AEDF118" w14:textId="7903073A" w:rsidR="00DC3C21" w:rsidRDefault="00BC221A" w:rsidP="00182542">
      <w:pPr>
        <w:pStyle w:val="Number2"/>
        <w:tabs>
          <w:tab w:val="clear" w:pos="1418"/>
          <w:tab w:val="num" w:pos="1275"/>
        </w:tabs>
        <w:ind w:left="1275"/>
      </w:pPr>
      <w:r>
        <w:t>consider and determine appropriate action</w:t>
      </w:r>
      <w:r w:rsidR="00A16362">
        <w:t>(s)</w:t>
      </w:r>
      <w:r>
        <w:t xml:space="preserve"> </w:t>
      </w:r>
      <w:r w:rsidR="00DC3C21">
        <w:t>to</w:t>
      </w:r>
      <w:r w:rsidR="00DC3C21" w:rsidRPr="00833A61">
        <w:t xml:space="preserve"> </w:t>
      </w:r>
      <w:r w:rsidR="004839FE">
        <w:t>respond</w:t>
      </w:r>
      <w:r w:rsidR="00C049B3">
        <w:t xml:space="preserve"> to matters of shared concerns, including systemic </w:t>
      </w:r>
      <w:proofErr w:type="gramStart"/>
      <w:r w:rsidR="000F626A">
        <w:t>issues</w:t>
      </w:r>
      <w:r w:rsidR="006F45E5">
        <w:t>;</w:t>
      </w:r>
      <w:proofErr w:type="gramEnd"/>
    </w:p>
    <w:p w14:paraId="68D887C0" w14:textId="5C5428AE" w:rsidR="00450435" w:rsidRDefault="00450435" w:rsidP="00C03237">
      <w:pPr>
        <w:pStyle w:val="Number2"/>
        <w:tabs>
          <w:tab w:val="num" w:pos="1275"/>
        </w:tabs>
        <w:ind w:left="1275"/>
      </w:pPr>
      <w:r>
        <w:t>delegat</w:t>
      </w:r>
      <w:r w:rsidR="00DD4DE0">
        <w:t>e</w:t>
      </w:r>
      <w:r>
        <w:t xml:space="preserve"> tasks</w:t>
      </w:r>
      <w:r w:rsidR="00DD4DE0">
        <w:t xml:space="preserve">, </w:t>
      </w:r>
      <w:r w:rsidR="00462682">
        <w:t>recognising</w:t>
      </w:r>
      <w:r>
        <w:t xml:space="preserve"> </w:t>
      </w:r>
      <w:r w:rsidR="00DD4DE0">
        <w:t xml:space="preserve">each agency’s capacity, role and </w:t>
      </w:r>
      <w:proofErr w:type="gramStart"/>
      <w:r w:rsidR="00DD4DE0">
        <w:t>function</w:t>
      </w:r>
      <w:r w:rsidR="005C7E21">
        <w:t>;</w:t>
      </w:r>
      <w:proofErr w:type="gramEnd"/>
    </w:p>
    <w:p w14:paraId="0C2AE17D" w14:textId="434A505B" w:rsidR="00A440BC" w:rsidRDefault="00A440BC" w:rsidP="00A440BC">
      <w:pPr>
        <w:pStyle w:val="Number2"/>
        <w:tabs>
          <w:tab w:val="num" w:pos="1275"/>
        </w:tabs>
        <w:ind w:left="1275"/>
      </w:pPr>
      <w:r>
        <w:t>set the direction for coordinated communications relating to the oversight of the Oranga Tamariki system</w:t>
      </w:r>
      <w:r w:rsidR="00A0233D">
        <w:t>.</w:t>
      </w:r>
    </w:p>
    <w:p w14:paraId="4A3A71FD" w14:textId="6F1036E7" w:rsidR="00450435" w:rsidRDefault="00B3613E" w:rsidP="00450435">
      <w:pPr>
        <w:pStyle w:val="Number1"/>
      </w:pPr>
      <w:r>
        <w:t xml:space="preserve">The </w:t>
      </w:r>
      <w:r w:rsidR="00450435">
        <w:t xml:space="preserve">Executive Group </w:t>
      </w:r>
      <w:r>
        <w:t>meeting will be</w:t>
      </w:r>
      <w:r w:rsidR="00450435">
        <w:t xml:space="preserve"> quarterly</w:t>
      </w:r>
      <w:r>
        <w:t xml:space="preserve"> (</w:t>
      </w:r>
      <w:r w:rsidR="00DD4DE0">
        <w:t xml:space="preserve">or </w:t>
      </w:r>
      <w:r w:rsidR="00450435">
        <w:t xml:space="preserve">more </w:t>
      </w:r>
      <w:r>
        <w:t>often as needed)</w:t>
      </w:r>
      <w:r w:rsidR="007A40D4">
        <w:t>.</w:t>
      </w:r>
    </w:p>
    <w:p w14:paraId="00FD7AC3" w14:textId="127151F1" w:rsidR="00450435" w:rsidRDefault="00450435" w:rsidP="00C03237">
      <w:pPr>
        <w:pStyle w:val="Heading2"/>
        <w:spacing w:after="240"/>
      </w:pPr>
      <w:r>
        <w:t xml:space="preserve">Secretariat </w:t>
      </w:r>
      <w:r w:rsidR="00F002BE">
        <w:t>and Chair duties</w:t>
      </w:r>
    </w:p>
    <w:p w14:paraId="175B382D" w14:textId="55EE4142" w:rsidR="00450435" w:rsidRDefault="006D445D" w:rsidP="00450435">
      <w:pPr>
        <w:pStyle w:val="Number1"/>
      </w:pPr>
      <w:r>
        <w:t xml:space="preserve">Secretariat and Chair duties will rotate every six months among </w:t>
      </w:r>
      <w:r w:rsidR="00013020">
        <w:t>the Oversight A</w:t>
      </w:r>
      <w:r>
        <w:t xml:space="preserve">gencies, unless alternative arrangements are agreed to. </w:t>
      </w:r>
    </w:p>
    <w:p w14:paraId="2186C5B5" w14:textId="34ACCAD8" w:rsidR="00450435" w:rsidRDefault="007F1049" w:rsidP="00450435">
      <w:pPr>
        <w:pStyle w:val="Number1"/>
      </w:pPr>
      <w:r>
        <w:t>T</w:t>
      </w:r>
      <w:r w:rsidR="00450435">
        <w:t xml:space="preserve">he </w:t>
      </w:r>
      <w:r>
        <w:t xml:space="preserve">agency acting as </w:t>
      </w:r>
      <w:r w:rsidR="00450435">
        <w:t>Secretariat</w:t>
      </w:r>
      <w:r>
        <w:t xml:space="preserve"> </w:t>
      </w:r>
      <w:r w:rsidR="00450435">
        <w:t xml:space="preserve">will provide support to the Executive Group through a range of functions such as: </w:t>
      </w:r>
    </w:p>
    <w:p w14:paraId="4A5B67F0" w14:textId="77777777" w:rsidR="00450435" w:rsidRDefault="00450435" w:rsidP="00450435">
      <w:pPr>
        <w:pStyle w:val="Number2"/>
        <w:tabs>
          <w:tab w:val="num" w:pos="1275"/>
        </w:tabs>
        <w:ind w:left="1275"/>
      </w:pPr>
      <w:r>
        <w:t xml:space="preserve">booking meetings, collating agenda items, distributing agendas and papers, sending calendar invites and rescheduling meetings as </w:t>
      </w:r>
      <w:proofErr w:type="gramStart"/>
      <w:r>
        <w:t>needed;</w:t>
      </w:r>
      <w:proofErr w:type="gramEnd"/>
    </w:p>
    <w:p w14:paraId="2FAF46B5" w14:textId="77777777" w:rsidR="00450435" w:rsidRDefault="00450435" w:rsidP="00450435">
      <w:pPr>
        <w:pStyle w:val="Number2"/>
        <w:tabs>
          <w:tab w:val="num" w:pos="1275"/>
        </w:tabs>
        <w:ind w:left="1275"/>
      </w:pPr>
      <w:r>
        <w:t>tracking the progress of any action points from previous meetings and reporting on these in the agenda; and</w:t>
      </w:r>
    </w:p>
    <w:p w14:paraId="723847BF" w14:textId="304A5C3E" w:rsidR="00450435" w:rsidRDefault="00450435" w:rsidP="00450435">
      <w:pPr>
        <w:pStyle w:val="Number2"/>
        <w:tabs>
          <w:tab w:val="num" w:pos="1275"/>
        </w:tabs>
        <w:ind w:left="1275"/>
      </w:pPr>
      <w:r>
        <w:t xml:space="preserve">recording minutes and action </w:t>
      </w:r>
      <w:proofErr w:type="gramStart"/>
      <w:r>
        <w:t>points, and</w:t>
      </w:r>
      <w:proofErr w:type="gramEnd"/>
      <w:r>
        <w:t xml:space="preserve"> sending these to the Executive Group within </w:t>
      </w:r>
      <w:r w:rsidR="006D445D">
        <w:t xml:space="preserve">ten </w:t>
      </w:r>
      <w:r>
        <w:t xml:space="preserve">working days of the meeting. </w:t>
      </w:r>
    </w:p>
    <w:p w14:paraId="74255ADA" w14:textId="77777777" w:rsidR="00450435" w:rsidRDefault="00450435" w:rsidP="00450435">
      <w:pPr>
        <w:pStyle w:val="Heading2"/>
      </w:pPr>
      <w:r>
        <w:t xml:space="preserve">Working Groups </w:t>
      </w:r>
    </w:p>
    <w:p w14:paraId="32881AE5" w14:textId="686E5F63" w:rsidR="00A40293" w:rsidRDefault="00A40293" w:rsidP="00A40293">
      <w:pPr>
        <w:pStyle w:val="Number1"/>
      </w:pPr>
      <w:r>
        <w:t>To support the common duties of the Oversight Agencies, the Executive Group has established two Working Groups:</w:t>
      </w:r>
    </w:p>
    <w:p w14:paraId="2A7C9FA8" w14:textId="77777777" w:rsidR="00A40293" w:rsidRDefault="00A40293" w:rsidP="00A40293">
      <w:pPr>
        <w:pStyle w:val="Number2"/>
      </w:pPr>
      <w:r w:rsidRPr="00B345D7">
        <w:rPr>
          <w:b/>
          <w:bCs/>
        </w:rPr>
        <w:t>The Operations Working Group</w:t>
      </w:r>
      <w:r>
        <w:t xml:space="preserve"> – responsible for coordinating, consulting and collaborating on working arrangements between the Oversight Agencies; and </w:t>
      </w:r>
    </w:p>
    <w:p w14:paraId="6386C933" w14:textId="766C1FCD" w:rsidR="00A40293" w:rsidRDefault="00A40293" w:rsidP="00A40293">
      <w:pPr>
        <w:pStyle w:val="Number2"/>
      </w:pPr>
      <w:r w:rsidRPr="00B345D7">
        <w:rPr>
          <w:b/>
          <w:bCs/>
        </w:rPr>
        <w:t>The Communications Working Group</w:t>
      </w:r>
      <w:r>
        <w:t xml:space="preserve"> – responsible for developing and coordinating communications relating to the Oversight System. </w:t>
      </w:r>
    </w:p>
    <w:p w14:paraId="2ACFBB57" w14:textId="0B36390B" w:rsidR="00450435" w:rsidRDefault="00450435" w:rsidP="00EF0F83">
      <w:pPr>
        <w:pStyle w:val="Number1"/>
      </w:pPr>
      <w:r>
        <w:t xml:space="preserve">Working Groups will consist of </w:t>
      </w:r>
      <w:r w:rsidR="00A0233D">
        <w:t xml:space="preserve">staff </w:t>
      </w:r>
      <w:r>
        <w:rPr>
          <w:lang w:val="en-US"/>
        </w:rPr>
        <w:t>members of the Oversight Agencies</w:t>
      </w:r>
      <w:r w:rsidR="00B345D7">
        <w:rPr>
          <w:lang w:val="en-US"/>
        </w:rPr>
        <w:t xml:space="preserve">. </w:t>
      </w:r>
    </w:p>
    <w:p w14:paraId="7E52C7BA" w14:textId="3F755CB7" w:rsidR="00450435" w:rsidRDefault="00450435" w:rsidP="00450435">
      <w:pPr>
        <w:pStyle w:val="Number1"/>
      </w:pPr>
      <w:r>
        <w:t xml:space="preserve">Working Groups will operate flexibly, be bilateral or trilateral depending on the assigned task or project being </w:t>
      </w:r>
      <w:r w:rsidR="002B50B9">
        <w:t>undertaken and</w:t>
      </w:r>
      <w:r>
        <w:t xml:space="preserve"> consist of any combination of persons nominated by </w:t>
      </w:r>
      <w:r w:rsidR="00144896">
        <w:t>Aroturuki</w:t>
      </w:r>
      <w:r>
        <w:t xml:space="preserve"> Tamariki, and/or Mana Mokopuna, and/or the Ombudsman. </w:t>
      </w:r>
    </w:p>
    <w:p w14:paraId="48C52394" w14:textId="77777777" w:rsidR="00450435" w:rsidRDefault="00450435" w:rsidP="00450435">
      <w:pPr>
        <w:pStyle w:val="Number1"/>
      </w:pPr>
      <w:r>
        <w:t>In assigning tasks or projects to a Working Group, the Executive Group will:</w:t>
      </w:r>
    </w:p>
    <w:p w14:paraId="4DF2CC17" w14:textId="77777777" w:rsidR="00450435" w:rsidRDefault="00450435" w:rsidP="00450435">
      <w:pPr>
        <w:pStyle w:val="Number2"/>
        <w:tabs>
          <w:tab w:val="num" w:pos="1275"/>
        </w:tabs>
        <w:ind w:left="1275"/>
      </w:pPr>
      <w:r>
        <w:t>clearly identify the purpose, scope, parameters and expectations of the task or project;</w:t>
      </w:r>
      <w:r>
        <w:rPr>
          <w:rStyle w:val="FootnoteReference"/>
        </w:rPr>
        <w:footnoteReference w:id="24"/>
      </w:r>
      <w:r>
        <w:t xml:space="preserve"> </w:t>
      </w:r>
    </w:p>
    <w:p w14:paraId="03FDC242" w14:textId="76559F86" w:rsidR="004816E7" w:rsidRDefault="00282484" w:rsidP="00450435">
      <w:pPr>
        <w:pStyle w:val="Number2"/>
        <w:tabs>
          <w:tab w:val="num" w:pos="1275"/>
        </w:tabs>
        <w:ind w:left="1275"/>
      </w:pPr>
      <w:r>
        <w:t>assign</w:t>
      </w:r>
      <w:r w:rsidR="004816E7">
        <w:t xml:space="preserve"> priority where appropriate, considering</w:t>
      </w:r>
      <w:r>
        <w:t xml:space="preserve"> </w:t>
      </w:r>
      <w:r w:rsidR="00406BC8">
        <w:t>other tasks already assigned and</w:t>
      </w:r>
      <w:r w:rsidR="00406509">
        <w:t xml:space="preserve"> the</w:t>
      </w:r>
      <w:r w:rsidR="00406BC8">
        <w:t xml:space="preserve"> Working Groups</w:t>
      </w:r>
      <w:r w:rsidR="00406509">
        <w:t>’</w:t>
      </w:r>
      <w:r w:rsidR="00406BC8">
        <w:t xml:space="preserve"> </w:t>
      </w:r>
      <w:proofErr w:type="gramStart"/>
      <w:r w:rsidR="00406BC8">
        <w:t>capacity;</w:t>
      </w:r>
      <w:proofErr w:type="gramEnd"/>
      <w:r w:rsidR="00406BC8">
        <w:t xml:space="preserve"> </w:t>
      </w:r>
      <w:r w:rsidR="004816E7">
        <w:t xml:space="preserve"> </w:t>
      </w:r>
    </w:p>
    <w:p w14:paraId="768C7AB3" w14:textId="77777777" w:rsidR="00450435" w:rsidRDefault="00450435" w:rsidP="00450435">
      <w:pPr>
        <w:pStyle w:val="Number2"/>
        <w:tabs>
          <w:tab w:val="num" w:pos="1275"/>
        </w:tabs>
        <w:ind w:left="1275"/>
      </w:pPr>
      <w:r>
        <w:t xml:space="preserve">identify expected timeframe(s) for </w:t>
      </w:r>
      <w:proofErr w:type="gramStart"/>
      <w:r>
        <w:t>completion;</w:t>
      </w:r>
      <w:proofErr w:type="gramEnd"/>
      <w:r>
        <w:t xml:space="preserve"> </w:t>
      </w:r>
    </w:p>
    <w:p w14:paraId="064C17E5" w14:textId="77777777" w:rsidR="00450435" w:rsidRDefault="00450435" w:rsidP="00450435">
      <w:pPr>
        <w:pStyle w:val="Number2"/>
        <w:tabs>
          <w:tab w:val="num" w:pos="1275"/>
        </w:tabs>
        <w:ind w:left="1275"/>
      </w:pPr>
      <w:r>
        <w:t>identify if, and when, matters should be referred to back to the Executive Group for further consideration, decision or sign off;</w:t>
      </w:r>
      <w:r>
        <w:rPr>
          <w:rStyle w:val="FootnoteReference"/>
        </w:rPr>
        <w:footnoteReference w:id="25"/>
      </w:r>
      <w:r>
        <w:t xml:space="preserve"> and</w:t>
      </w:r>
    </w:p>
    <w:p w14:paraId="303D7134" w14:textId="77777777" w:rsidR="00450435" w:rsidRDefault="00450435" w:rsidP="00450435">
      <w:pPr>
        <w:pStyle w:val="Number2"/>
        <w:tabs>
          <w:tab w:val="num" w:pos="1275"/>
        </w:tabs>
        <w:ind w:left="1275"/>
      </w:pPr>
      <w:r>
        <w:t xml:space="preserve">determine how any associated contributions and costs will be shared. </w:t>
      </w:r>
    </w:p>
    <w:p w14:paraId="402C9688" w14:textId="0EC31768" w:rsidR="00450435" w:rsidRDefault="00450435" w:rsidP="00450435">
      <w:pPr>
        <w:pStyle w:val="Number1"/>
      </w:pPr>
      <w:r>
        <w:t>Working Groups may refer matters to the Executive Group for consideration, clarification, further instruction and/or decision.</w:t>
      </w:r>
    </w:p>
    <w:p w14:paraId="0997B38E" w14:textId="77777777" w:rsidR="00450435" w:rsidRDefault="00450435" w:rsidP="00450435">
      <w:pPr>
        <w:pStyle w:val="Number1"/>
      </w:pPr>
      <w:r>
        <w:t xml:space="preserve">The expectations for working together that apply to members of the Executive Group will also apply to members of Working Groups.  </w:t>
      </w:r>
    </w:p>
    <w:p w14:paraId="1BD00164" w14:textId="77777777" w:rsidR="00450435" w:rsidRDefault="00450435" w:rsidP="00450435">
      <w:pPr>
        <w:pStyle w:val="Number1"/>
      </w:pPr>
      <w:r>
        <w:t>Working Group recommendations to the Executive Group will be made on a consensus basis where possible. Working Groups may still refer matters to the Executive Group if consensus is not able to be reached – in such cases, the lack of consensus, and the reasons for this, should be drawn to the Executive Group’s attention.</w:t>
      </w:r>
    </w:p>
    <w:p w14:paraId="15D212A7" w14:textId="57887BB7" w:rsidR="00450435" w:rsidRDefault="00450435" w:rsidP="00450435">
      <w:pPr>
        <w:pStyle w:val="Number1"/>
      </w:pPr>
      <w:r>
        <w:t>Working Groups will rotate secretariat and chairing functions as necessary. Any papers should be circulated to all members prior to the scheduled meeting.</w:t>
      </w:r>
    </w:p>
    <w:p w14:paraId="3722426C" w14:textId="77777777" w:rsidR="00450435" w:rsidRDefault="00450435" w:rsidP="00450435">
      <w:pPr>
        <w:pStyle w:val="Heading2"/>
      </w:pPr>
      <w:r>
        <w:t xml:space="preserve">‘No wrong door’ </w:t>
      </w:r>
    </w:p>
    <w:p w14:paraId="385AF417" w14:textId="20468F77" w:rsidR="00450435" w:rsidRDefault="00CE5B09" w:rsidP="00450435">
      <w:pPr>
        <w:pStyle w:val="Number1"/>
      </w:pPr>
      <w:r>
        <w:t xml:space="preserve">The Oversight Agencies </w:t>
      </w:r>
      <w:r w:rsidR="00450435">
        <w:t>operate a ‘no wrong door’ approach</w:t>
      </w:r>
      <w:r w:rsidR="00797B43">
        <w:t xml:space="preserve">, ensuring </w:t>
      </w:r>
      <w:r w:rsidR="00A0233D">
        <w:t xml:space="preserve">tamariki, rangatahi and </w:t>
      </w:r>
      <w:r w:rsidR="00797B43">
        <w:t xml:space="preserve">anyone approaching any agency </w:t>
      </w:r>
      <w:r w:rsidR="00450435">
        <w:t xml:space="preserve">with an issue, complaint, or other matter, </w:t>
      </w:r>
      <w:r w:rsidR="00797B43">
        <w:t>is directed to</w:t>
      </w:r>
      <w:r w:rsidR="00450435">
        <w:t xml:space="preserve"> the appropriate agency. </w:t>
      </w:r>
    </w:p>
    <w:p w14:paraId="1452DB71" w14:textId="76203E08" w:rsidR="00450435" w:rsidRDefault="00CE5B09" w:rsidP="00450435">
      <w:pPr>
        <w:pStyle w:val="Number1"/>
      </w:pPr>
      <w:r>
        <w:t xml:space="preserve">The Oversight Agencies </w:t>
      </w:r>
      <w:r w:rsidR="00450435">
        <w:t xml:space="preserve">refer matters to one another (or to other agencies or bodies as appropriate). In making any referral, they will </w:t>
      </w:r>
      <w:r w:rsidR="00450435" w:rsidRPr="00C156CC">
        <w:t>uphold and extend </w:t>
      </w:r>
      <w:proofErr w:type="spellStart"/>
      <w:r w:rsidR="00450435" w:rsidRPr="00C156CC">
        <w:t>manaakitanga</w:t>
      </w:r>
      <w:proofErr w:type="spellEnd"/>
      <w:r w:rsidR="00450435">
        <w:t xml:space="preserve"> to the individual who contacted them.</w:t>
      </w:r>
      <w:r w:rsidR="00450435">
        <w:rPr>
          <w:rStyle w:val="FootnoteReference"/>
        </w:rPr>
        <w:footnoteReference w:id="26"/>
      </w:r>
      <w:r w:rsidR="00450435">
        <w:t xml:space="preserve"> </w:t>
      </w:r>
      <w:r w:rsidR="00A0233D">
        <w:t xml:space="preserve">If the contact is made by a tamariki or rangatahi, the agencies will work in child and youth-centred ways in their engagement with the tamariki or rangatahi. </w:t>
      </w:r>
    </w:p>
    <w:p w14:paraId="49B943A9" w14:textId="398D353D" w:rsidR="00450435" w:rsidRDefault="00450435" w:rsidP="00450435">
      <w:pPr>
        <w:pStyle w:val="Number1"/>
      </w:pPr>
      <w:r>
        <w:t xml:space="preserve">An overview of the types of matters that may be referred to each Oversight Agency is outlined in the following </w:t>
      </w:r>
      <w:r w:rsidR="002D69D5">
        <w:t>paragraphs</w:t>
      </w:r>
      <w:r>
        <w:t xml:space="preserve">. The protocol for referrals is set out in </w:t>
      </w:r>
      <w:r w:rsidRPr="000A7150">
        <w:rPr>
          <w:b/>
        </w:rPr>
        <w:t>Appendix 1</w:t>
      </w:r>
      <w:r w:rsidR="00230C22">
        <w:rPr>
          <w:b/>
        </w:rPr>
        <w:t xml:space="preserve">, </w:t>
      </w:r>
      <w:r w:rsidR="00230C22">
        <w:t xml:space="preserve">and the referral form is set out in </w:t>
      </w:r>
      <w:r w:rsidR="00230C22">
        <w:rPr>
          <w:b/>
        </w:rPr>
        <w:t xml:space="preserve">Appendix 2. </w:t>
      </w:r>
    </w:p>
    <w:p w14:paraId="63657A6B" w14:textId="15A71AB9" w:rsidR="00450435" w:rsidRDefault="006A0F36" w:rsidP="00450435">
      <w:pPr>
        <w:pStyle w:val="Number1"/>
      </w:pPr>
      <w:r>
        <w:t>When referring, t</w:t>
      </w:r>
      <w:r w:rsidR="00CE5B09">
        <w:t>he Oversight Agencies</w:t>
      </w:r>
      <w:r w:rsidR="00450435">
        <w:t xml:space="preserve"> </w:t>
      </w:r>
      <w:r w:rsidR="00797B43">
        <w:t>will</w:t>
      </w:r>
      <w:r w:rsidR="00450435">
        <w:t xml:space="preserve"> keep communication with the individual concerned neutral</w:t>
      </w:r>
      <w:r w:rsidR="00797B43">
        <w:t>,</w:t>
      </w:r>
      <w:r w:rsidR="00450435">
        <w:t xml:space="preserve"> to allow the receiving Oversight Agency to assess next steps, and to avoid creating any specific expectations. </w:t>
      </w:r>
    </w:p>
    <w:p w14:paraId="47163469" w14:textId="0D7BEFD5" w:rsidR="00450435" w:rsidRDefault="00450435" w:rsidP="00450435">
      <w:pPr>
        <w:pStyle w:val="Number1"/>
      </w:pPr>
      <w:r>
        <w:t>Should a matter raise any imminent safety or wellbeing concerns</w:t>
      </w:r>
      <w:r w:rsidR="006A0F36">
        <w:t>,</w:t>
      </w:r>
      <w:r>
        <w:t xml:space="preserve"> </w:t>
      </w:r>
      <w:r w:rsidR="006A0F36">
        <w:t xml:space="preserve">the Oversight </w:t>
      </w:r>
      <w:r w:rsidR="005F5531">
        <w:t>Agencies will</w:t>
      </w:r>
      <w:r>
        <w:t xml:space="preserve"> take any urgent action they consider appropriate. </w:t>
      </w:r>
    </w:p>
    <w:p w14:paraId="39E57C4F" w14:textId="0511C832" w:rsidR="00450435" w:rsidRDefault="00450435" w:rsidP="00450435">
      <w:pPr>
        <w:pStyle w:val="Heading3"/>
      </w:pPr>
      <w:r>
        <w:t xml:space="preserve">Matters to be referred </w:t>
      </w:r>
    </w:p>
    <w:p w14:paraId="33DEA636" w14:textId="76BB74D3" w:rsidR="00450435" w:rsidRDefault="00450435" w:rsidP="00450435">
      <w:pPr>
        <w:pStyle w:val="Number1"/>
      </w:pPr>
      <w:r>
        <w:t xml:space="preserve">Mana Mokopuna or the Ombudsman may refer an issue, theme, concern, or area of practice to </w:t>
      </w:r>
      <w:r w:rsidR="00144896">
        <w:t>Aroturuki</w:t>
      </w:r>
      <w:r>
        <w:t xml:space="preserve"> </w:t>
      </w:r>
      <w:r w:rsidR="008E4088">
        <w:t>Tamariki,</w:t>
      </w:r>
      <w:r>
        <w:t xml:space="preserve"> to: </w:t>
      </w:r>
    </w:p>
    <w:p w14:paraId="7F9B3257" w14:textId="3A297976" w:rsidR="00450435" w:rsidRDefault="00450435" w:rsidP="00450435">
      <w:pPr>
        <w:pStyle w:val="Number2"/>
        <w:tabs>
          <w:tab w:val="num" w:pos="1275"/>
        </w:tabs>
        <w:ind w:left="1275"/>
      </w:pPr>
      <w:r>
        <w:t xml:space="preserve">consider (or note), as part of the three yearly monitoring </w:t>
      </w:r>
      <w:proofErr w:type="gramStart"/>
      <w:r>
        <w:t>schedule</w:t>
      </w:r>
      <w:proofErr w:type="gramEnd"/>
      <w:r>
        <w:t xml:space="preserve"> of </w:t>
      </w:r>
      <w:r w:rsidR="00144896">
        <w:t>Aroturuki</w:t>
      </w:r>
      <w:r>
        <w:t xml:space="preserve"> Tamariki; or</w:t>
      </w:r>
    </w:p>
    <w:p w14:paraId="7FE733CE" w14:textId="77777777" w:rsidR="00450435" w:rsidRDefault="00450435" w:rsidP="00450435">
      <w:pPr>
        <w:pStyle w:val="Number2"/>
        <w:tabs>
          <w:tab w:val="num" w:pos="1275"/>
        </w:tabs>
        <w:ind w:left="1275"/>
      </w:pPr>
      <w:r>
        <w:t xml:space="preserve">determine whether it should conduct a review of the issue, theme, concern or area of identified practice as a standalone review. </w:t>
      </w:r>
    </w:p>
    <w:p w14:paraId="260FED59" w14:textId="6D03C6D2" w:rsidR="00450435" w:rsidRDefault="00144896" w:rsidP="00450435">
      <w:pPr>
        <w:pStyle w:val="Number1"/>
      </w:pPr>
      <w:r>
        <w:t>Aroturuki</w:t>
      </w:r>
      <w:r w:rsidR="00436DBD">
        <w:t xml:space="preserve"> Tamariki </w:t>
      </w:r>
      <w:r w:rsidR="00450435">
        <w:t xml:space="preserve">or the Ombudsman may refer a matter to Mana Mokopuna to: </w:t>
      </w:r>
    </w:p>
    <w:p w14:paraId="4C114067" w14:textId="48925A53" w:rsidR="00450435" w:rsidRDefault="00450435" w:rsidP="00450435">
      <w:pPr>
        <w:pStyle w:val="Number2"/>
        <w:tabs>
          <w:tab w:val="num" w:pos="1275"/>
        </w:tabs>
        <w:ind w:left="1275"/>
      </w:pPr>
      <w:r>
        <w:rPr>
          <w:shd w:val="clear" w:color="auto" w:fill="FFFFFF"/>
        </w:rPr>
        <w:t>consider (or note)</w:t>
      </w:r>
      <w:r>
        <w:t xml:space="preserve">, as part of the role of Mana Mokopuna to </w:t>
      </w:r>
      <w:r w:rsidR="00A0233D">
        <w:t xml:space="preserve">independently </w:t>
      </w:r>
      <w:r w:rsidRPr="00E304E9">
        <w:t>advocat</w:t>
      </w:r>
      <w:r>
        <w:t>e</w:t>
      </w:r>
      <w:r w:rsidRPr="00E304E9">
        <w:t xml:space="preserve"> </w:t>
      </w:r>
      <w:r>
        <w:t xml:space="preserve">for the </w:t>
      </w:r>
      <w:r>
        <w:rPr>
          <w:shd w:val="clear" w:color="auto" w:fill="FFFFFF"/>
        </w:rPr>
        <w:t xml:space="preserve">well-being and interests of tamariki and rangatahi </w:t>
      </w:r>
      <w:proofErr w:type="gramStart"/>
      <w:r>
        <w:rPr>
          <w:shd w:val="clear" w:color="auto" w:fill="FFFFFF"/>
        </w:rPr>
        <w:t>collectively</w:t>
      </w:r>
      <w:r>
        <w:t>;</w:t>
      </w:r>
      <w:proofErr w:type="gramEnd"/>
      <w:r>
        <w:t xml:space="preserve"> </w:t>
      </w:r>
    </w:p>
    <w:p w14:paraId="4CE09DC9" w14:textId="77777777" w:rsidR="00450435" w:rsidRDefault="00450435" w:rsidP="00450435">
      <w:pPr>
        <w:pStyle w:val="Number2"/>
        <w:tabs>
          <w:tab w:val="num" w:pos="1275"/>
        </w:tabs>
        <w:ind w:left="1275"/>
      </w:pPr>
      <w:r w:rsidRPr="00FB045A">
        <w:t xml:space="preserve">consider facilitating resolution of an issue raised by </w:t>
      </w:r>
      <w:proofErr w:type="spellStart"/>
      <w:r w:rsidRPr="00FB045A">
        <w:t>te</w:t>
      </w:r>
      <w:proofErr w:type="spellEnd"/>
      <w:r w:rsidRPr="00FB045A">
        <w:t xml:space="preserve"> </w:t>
      </w:r>
      <w:proofErr w:type="spellStart"/>
      <w:r w:rsidRPr="00FB045A">
        <w:t>tamaiti</w:t>
      </w:r>
      <w:proofErr w:type="spellEnd"/>
      <w:r w:rsidRPr="00FB045A">
        <w:t xml:space="preserve"> or </w:t>
      </w:r>
      <w:proofErr w:type="spellStart"/>
      <w:proofErr w:type="gramStart"/>
      <w:r w:rsidRPr="00FB045A">
        <w:t>rangatahi</w:t>
      </w:r>
      <w:proofErr w:type="spellEnd"/>
      <w:r>
        <w:t>;</w:t>
      </w:r>
      <w:proofErr w:type="gramEnd"/>
      <w:r>
        <w:t xml:space="preserve"> </w:t>
      </w:r>
    </w:p>
    <w:p w14:paraId="60121736" w14:textId="77777777" w:rsidR="00450435" w:rsidRPr="00744BE2" w:rsidRDefault="00450435" w:rsidP="00450435">
      <w:pPr>
        <w:pStyle w:val="Number2"/>
        <w:tabs>
          <w:tab w:val="num" w:pos="1275"/>
        </w:tabs>
        <w:ind w:left="1275"/>
      </w:pPr>
      <w:r>
        <w:t>provide information, guidance, or advice on the i</w:t>
      </w:r>
      <w:r>
        <w:rPr>
          <w:shd w:val="clear" w:color="auto" w:fill="FFFFFF"/>
        </w:rPr>
        <w:t>nterests, rights, well-being, and/or participation of </w:t>
      </w:r>
      <w:r w:rsidRPr="00024983">
        <w:rPr>
          <w:shd w:val="clear" w:color="auto" w:fill="FFFFFF"/>
        </w:rPr>
        <w:t xml:space="preserve">tamariki and </w:t>
      </w:r>
      <w:proofErr w:type="gramStart"/>
      <w:r w:rsidRPr="00024983">
        <w:rPr>
          <w:shd w:val="clear" w:color="auto" w:fill="FFFFFF"/>
        </w:rPr>
        <w:t>rangatahi</w:t>
      </w:r>
      <w:r>
        <w:rPr>
          <w:shd w:val="clear" w:color="auto" w:fill="FFFFFF"/>
        </w:rPr>
        <w:t>;</w:t>
      </w:r>
      <w:proofErr w:type="gramEnd"/>
    </w:p>
    <w:p w14:paraId="311161BD" w14:textId="77777777" w:rsidR="00450435" w:rsidRPr="0022340B" w:rsidRDefault="00450435" w:rsidP="00450435">
      <w:pPr>
        <w:pStyle w:val="Number2"/>
        <w:tabs>
          <w:tab w:val="num" w:pos="1275"/>
        </w:tabs>
        <w:ind w:left="1275"/>
      </w:pPr>
      <w:r>
        <w:rPr>
          <w:shd w:val="clear" w:color="auto" w:fill="FFFFFF"/>
        </w:rPr>
        <w:t>consider (or note), as part of the roles of Mana Mokopuna to monitor and/or advocate for the advancement of the Children’s Convention; or</w:t>
      </w:r>
    </w:p>
    <w:p w14:paraId="02DF5174" w14:textId="31EBFBA6" w:rsidR="00450435" w:rsidRDefault="00450435" w:rsidP="00450435">
      <w:pPr>
        <w:pStyle w:val="Number2"/>
        <w:tabs>
          <w:tab w:val="num" w:pos="1275"/>
        </w:tabs>
        <w:ind w:left="1275"/>
      </w:pPr>
      <w:r>
        <w:rPr>
          <w:shd w:val="clear" w:color="auto" w:fill="FFFFFF"/>
        </w:rPr>
        <w:t xml:space="preserve">consider (or note), as part of the other roles or functions of Mana Mokopuna (see </w:t>
      </w:r>
      <w:r w:rsidR="002D69D5">
        <w:rPr>
          <w:shd w:val="clear" w:color="auto" w:fill="FFFFFF"/>
        </w:rPr>
        <w:t>paragraphs</w:t>
      </w:r>
      <w:r w:rsidR="002D69D5" w:rsidRPr="00117007">
        <w:rPr>
          <w:shd w:val="clear" w:color="auto" w:fill="FFFFFF"/>
        </w:rPr>
        <w:t xml:space="preserve"> </w:t>
      </w:r>
      <w:r w:rsidR="004D1CCB">
        <w:t>10-11</w:t>
      </w:r>
      <w:r>
        <w:t xml:space="preserve"> of this document</w:t>
      </w:r>
      <w:r>
        <w:rPr>
          <w:shd w:val="clear" w:color="auto" w:fill="FFFFFF"/>
        </w:rPr>
        <w:t>), including its OPCAT</w:t>
      </w:r>
      <w:r>
        <w:t xml:space="preserve"> function</w:t>
      </w:r>
      <w:r>
        <w:rPr>
          <w:shd w:val="clear" w:color="auto" w:fill="FFFFFF"/>
        </w:rPr>
        <w:t xml:space="preserve">. </w:t>
      </w:r>
    </w:p>
    <w:p w14:paraId="78571B78" w14:textId="7CEC240D" w:rsidR="00450435" w:rsidRDefault="00144896" w:rsidP="00450435">
      <w:pPr>
        <w:pStyle w:val="Number1"/>
      </w:pPr>
      <w:r>
        <w:t>Aroturuki</w:t>
      </w:r>
      <w:r w:rsidR="00450435">
        <w:t xml:space="preserve"> Tamariki or Mana Mokopuna may refer to the Ombudsman: </w:t>
      </w:r>
    </w:p>
    <w:p w14:paraId="40C5D104" w14:textId="77777777" w:rsidR="00450435" w:rsidRDefault="00450435" w:rsidP="00450435">
      <w:pPr>
        <w:pStyle w:val="Number2"/>
        <w:tabs>
          <w:tab w:val="num" w:pos="1275"/>
        </w:tabs>
        <w:ind w:left="1275"/>
      </w:pPr>
      <w:r>
        <w:t>a complaint, concern, or other matter from</w:t>
      </w:r>
      <w:r w:rsidRPr="00500AFB">
        <w:t xml:space="preserve"> </w:t>
      </w:r>
      <w:proofErr w:type="spellStart"/>
      <w:r>
        <w:t>tamaiti</w:t>
      </w:r>
      <w:proofErr w:type="spellEnd"/>
      <w:r>
        <w:t xml:space="preserve">, </w:t>
      </w:r>
      <w:proofErr w:type="spellStart"/>
      <w:r>
        <w:t>rangatahi</w:t>
      </w:r>
      <w:proofErr w:type="spellEnd"/>
      <w:r>
        <w:t>, whānau or any other person, to be considered under the Ombudsman’s complaint-handling function;</w:t>
      </w:r>
      <w:r>
        <w:rPr>
          <w:rStyle w:val="FootnoteReference"/>
        </w:rPr>
        <w:footnoteReference w:id="27"/>
      </w:r>
    </w:p>
    <w:p w14:paraId="7FF05B32" w14:textId="14D41076" w:rsidR="00450435" w:rsidRDefault="00450435" w:rsidP="00450435">
      <w:pPr>
        <w:pStyle w:val="Number2"/>
        <w:tabs>
          <w:tab w:val="num" w:pos="1275"/>
        </w:tabs>
        <w:ind w:left="1275"/>
      </w:pPr>
      <w:r>
        <w:t xml:space="preserve">an enquiry or request for advice from an individual, </w:t>
      </w:r>
      <w:proofErr w:type="spellStart"/>
      <w:r>
        <w:t>tamaiti</w:t>
      </w:r>
      <w:proofErr w:type="spellEnd"/>
      <w:r>
        <w:t xml:space="preserve">, </w:t>
      </w:r>
      <w:proofErr w:type="spellStart"/>
      <w:r>
        <w:t>rangatahi</w:t>
      </w:r>
      <w:proofErr w:type="spellEnd"/>
      <w:r>
        <w:t>, or whānau regarding any matter or issue that the Ombudsman may be empowered to assist with;</w:t>
      </w:r>
      <w:r w:rsidR="00553165">
        <w:rPr>
          <w:rStyle w:val="FootnoteReference"/>
        </w:rPr>
        <w:footnoteReference w:id="28"/>
      </w:r>
      <w:r>
        <w:t xml:space="preserve"> </w:t>
      </w:r>
    </w:p>
    <w:p w14:paraId="42E777B6" w14:textId="77777777" w:rsidR="00450435" w:rsidRDefault="00450435" w:rsidP="00450435">
      <w:pPr>
        <w:pStyle w:val="Number2"/>
        <w:tabs>
          <w:tab w:val="num" w:pos="1275"/>
        </w:tabs>
        <w:ind w:left="1275"/>
      </w:pPr>
      <w:r>
        <w:t xml:space="preserve">a request for advice or guidance from a public sector agency, or care or custody </w:t>
      </w:r>
      <w:proofErr w:type="gramStart"/>
      <w:r>
        <w:t>provider;</w:t>
      </w:r>
      <w:proofErr w:type="gramEnd"/>
    </w:p>
    <w:p w14:paraId="44E86658" w14:textId="77777777" w:rsidR="00450435" w:rsidRDefault="00450435" w:rsidP="00450435">
      <w:pPr>
        <w:pStyle w:val="Number2"/>
        <w:tabs>
          <w:tab w:val="num" w:pos="1275"/>
        </w:tabs>
        <w:ind w:left="1275"/>
      </w:pPr>
      <w:r>
        <w:t xml:space="preserve">a request for advice about alleged serious </w:t>
      </w:r>
      <w:proofErr w:type="gramStart"/>
      <w:r>
        <w:t>wrongdoing;</w:t>
      </w:r>
      <w:proofErr w:type="gramEnd"/>
    </w:p>
    <w:p w14:paraId="22AB2705" w14:textId="77777777" w:rsidR="00450435" w:rsidRDefault="00450435" w:rsidP="00450435">
      <w:pPr>
        <w:pStyle w:val="Number2"/>
        <w:tabs>
          <w:tab w:val="num" w:pos="1275"/>
        </w:tabs>
        <w:ind w:left="1275"/>
      </w:pPr>
      <w:r>
        <w:t>a matter that may considered (or noted) for systemic improvement monitoring, resolution, or investigation; or</w:t>
      </w:r>
    </w:p>
    <w:p w14:paraId="1B04B79F" w14:textId="68D576B0" w:rsidR="00450435" w:rsidRDefault="00450435" w:rsidP="00450435">
      <w:pPr>
        <w:pStyle w:val="Number2"/>
        <w:tabs>
          <w:tab w:val="num" w:pos="1275"/>
        </w:tabs>
        <w:ind w:left="1275"/>
      </w:pPr>
      <w:r>
        <w:t>a matter that relates to the monitoring of disability rights,</w:t>
      </w:r>
      <w:r w:rsidR="00CD50BD">
        <w:rPr>
          <w:rStyle w:val="FootnoteReference"/>
        </w:rPr>
        <w:footnoteReference w:id="29"/>
      </w:r>
      <w:r>
        <w:t xml:space="preserve"> or relates to the Ombudsman’s OPCAT function. </w:t>
      </w:r>
    </w:p>
    <w:p w14:paraId="1F050935" w14:textId="77777777" w:rsidR="00450435" w:rsidRDefault="00450435" w:rsidP="00450435">
      <w:pPr>
        <w:pStyle w:val="Heading2"/>
      </w:pPr>
      <w:r>
        <w:t xml:space="preserve">Information sharing </w:t>
      </w:r>
    </w:p>
    <w:p w14:paraId="023EE532" w14:textId="38745221" w:rsidR="00781948" w:rsidRDefault="00450435" w:rsidP="00182542">
      <w:pPr>
        <w:pStyle w:val="Number1"/>
      </w:pPr>
      <w:r>
        <w:t xml:space="preserve">The </w:t>
      </w:r>
      <w:r w:rsidR="00E3200F">
        <w:t>CC Act</w:t>
      </w:r>
      <w:r w:rsidRPr="003B6639">
        <w:t xml:space="preserve"> </w:t>
      </w:r>
      <w:r>
        <w:t xml:space="preserve">and the </w:t>
      </w:r>
      <w:r w:rsidR="00A650D6">
        <w:t>Oversight Act</w:t>
      </w:r>
      <w:r w:rsidRPr="003B6639">
        <w:t xml:space="preserve"> </w:t>
      </w:r>
      <w:proofErr w:type="gramStart"/>
      <w:r w:rsidR="006A0F36">
        <w:t>enables</w:t>
      </w:r>
      <w:proofErr w:type="gramEnd"/>
      <w:r w:rsidR="006A0F36">
        <w:t xml:space="preserve"> </w:t>
      </w:r>
      <w:r w:rsidR="00CE5B09">
        <w:t xml:space="preserve">the Oversight Agencies </w:t>
      </w:r>
      <w:r w:rsidR="006A0F36">
        <w:t>to</w:t>
      </w:r>
      <w:r>
        <w:t xml:space="preserve"> share information with one another if sharing the information</w:t>
      </w:r>
      <w:r w:rsidR="00781948">
        <w:t xml:space="preserve"> would:</w:t>
      </w:r>
      <w:r>
        <w:t xml:space="preserve"> </w:t>
      </w:r>
    </w:p>
    <w:p w14:paraId="4F81CF99" w14:textId="06F45F41" w:rsidR="00450435" w:rsidRDefault="00450435" w:rsidP="00450435">
      <w:pPr>
        <w:pStyle w:val="Number2"/>
        <w:tabs>
          <w:tab w:val="num" w:pos="1275"/>
        </w:tabs>
        <w:ind w:left="1275"/>
      </w:pPr>
      <w:r>
        <w:t>minimise the burden on individuals or agencies; and/or</w:t>
      </w:r>
    </w:p>
    <w:p w14:paraId="420611A6" w14:textId="115320A2" w:rsidR="00450435" w:rsidRDefault="00450435" w:rsidP="00450435">
      <w:pPr>
        <w:pStyle w:val="Number2"/>
        <w:tabs>
          <w:tab w:val="num" w:pos="1275"/>
        </w:tabs>
        <w:ind w:left="1275"/>
      </w:pPr>
      <w:r>
        <w:t xml:space="preserve">assist </w:t>
      </w:r>
      <w:r w:rsidR="00781948">
        <w:t>the Oversight Agencies</w:t>
      </w:r>
      <w:r>
        <w:t xml:space="preserve"> to perform or exercise their functions, duties, or powers.</w:t>
      </w:r>
      <w:r>
        <w:rPr>
          <w:rStyle w:val="FootnoteReference"/>
        </w:rPr>
        <w:footnoteReference w:id="30"/>
      </w:r>
    </w:p>
    <w:p w14:paraId="7DDFEAD0" w14:textId="57B0A852" w:rsidR="00450435" w:rsidRDefault="00450435" w:rsidP="00450435">
      <w:pPr>
        <w:pStyle w:val="Number1"/>
      </w:pPr>
      <w:r>
        <w:t xml:space="preserve">Information may be </w:t>
      </w:r>
      <w:r w:rsidR="00781948">
        <w:t xml:space="preserve">shared </w:t>
      </w:r>
      <w:r>
        <w:t xml:space="preserve">proactively (e.g. </w:t>
      </w:r>
      <w:r w:rsidR="00BE67F7">
        <w:t>to</w:t>
      </w:r>
      <w:r>
        <w:t xml:space="preserve"> ensure cooperation and co-ordination of activities) or </w:t>
      </w:r>
      <w:r w:rsidR="00781948">
        <w:t>on</w:t>
      </w:r>
      <w:r>
        <w:t xml:space="preserve"> request</w:t>
      </w:r>
      <w:r w:rsidR="00E46F93">
        <w:t>.</w:t>
      </w:r>
      <w:r w:rsidR="00781948">
        <w:t xml:space="preserve"> </w:t>
      </w:r>
      <w:r w:rsidR="00E46F93">
        <w:t>T</w:t>
      </w:r>
      <w:r w:rsidR="00781948">
        <w:t xml:space="preserve">he Oversight Agencies </w:t>
      </w:r>
      <w:r w:rsidRPr="00FB3F54">
        <w:t xml:space="preserve">may decline a request </w:t>
      </w:r>
      <w:r>
        <w:t>to share</w:t>
      </w:r>
      <w:r w:rsidRPr="00FB3F54">
        <w:t xml:space="preserve"> information</w:t>
      </w:r>
      <w:r>
        <w:t>.</w:t>
      </w:r>
      <w:r>
        <w:rPr>
          <w:rStyle w:val="FootnoteReference"/>
        </w:rPr>
        <w:footnoteReference w:id="31"/>
      </w:r>
      <w:r>
        <w:t xml:space="preserve"> </w:t>
      </w:r>
    </w:p>
    <w:p w14:paraId="0B0D1787" w14:textId="6C648CEF" w:rsidR="008A0202" w:rsidRPr="004816C3" w:rsidRDefault="0095543D" w:rsidP="0095543D">
      <w:pPr>
        <w:pStyle w:val="Number1"/>
        <w:keepLines/>
      </w:pPr>
      <w:r>
        <w:t xml:space="preserve">In considering whether it’s appropriate to share </w:t>
      </w:r>
      <w:r w:rsidRPr="004816C3">
        <w:t xml:space="preserve">information, the Oversight Agencies </w:t>
      </w:r>
      <w:r w:rsidR="00BE67F7" w:rsidRPr="004816C3">
        <w:t xml:space="preserve">may </w:t>
      </w:r>
      <w:r w:rsidRPr="004816C3">
        <w:t>have regard to</w:t>
      </w:r>
      <w:r w:rsidR="008A0202" w:rsidRPr="004816C3">
        <w:t>:</w:t>
      </w:r>
    </w:p>
    <w:p w14:paraId="0AA77A29" w14:textId="55021D69" w:rsidR="008A0202" w:rsidRPr="004816C3" w:rsidRDefault="0095543D" w:rsidP="008A0202">
      <w:pPr>
        <w:pStyle w:val="Number2"/>
        <w:rPr>
          <w:rStyle w:val="BodyTextChar"/>
        </w:rPr>
      </w:pPr>
      <w:r w:rsidRPr="004816C3">
        <w:t xml:space="preserve">their respective legislative commitments and principles, including (but not limited to) the best interests of tamariki and </w:t>
      </w:r>
      <w:proofErr w:type="gramStart"/>
      <w:r w:rsidRPr="004816C3">
        <w:t>rangatahi;</w:t>
      </w:r>
      <w:proofErr w:type="gramEnd"/>
    </w:p>
    <w:p w14:paraId="0A1D0430" w14:textId="75718B11" w:rsidR="008A0202" w:rsidRPr="004816C3" w:rsidRDefault="0095543D" w:rsidP="008A0202">
      <w:pPr>
        <w:pStyle w:val="Number2"/>
      </w:pPr>
      <w:r w:rsidRPr="004816C3">
        <w:t xml:space="preserve">the </w:t>
      </w:r>
      <w:r w:rsidR="004816C3">
        <w:t xml:space="preserve">Ombudsman’s </w:t>
      </w:r>
      <w:r w:rsidR="004D19A1" w:rsidRPr="004816C3">
        <w:t>secrecy provision as set out in</w:t>
      </w:r>
      <w:r w:rsidRPr="004816C3">
        <w:t xml:space="preserve"> s 21 Ombudsmen Act 1975;</w:t>
      </w:r>
      <w:r w:rsidR="00956FAA" w:rsidRPr="004816C3">
        <w:t xml:space="preserve"> and</w:t>
      </w:r>
    </w:p>
    <w:p w14:paraId="169CE581" w14:textId="48FAB180" w:rsidR="00B073C2" w:rsidRPr="004816C3" w:rsidRDefault="0095543D" w:rsidP="00BE67F7">
      <w:pPr>
        <w:pStyle w:val="Number2"/>
      </w:pPr>
      <w:r w:rsidRPr="004816C3">
        <w:t xml:space="preserve">any </w:t>
      </w:r>
      <w:r w:rsidR="004D19A1" w:rsidRPr="004816C3">
        <w:t xml:space="preserve">relevant </w:t>
      </w:r>
      <w:r w:rsidRPr="004816C3">
        <w:t xml:space="preserve">Privacy Act 2022 considerations. </w:t>
      </w:r>
    </w:p>
    <w:p w14:paraId="193EE122" w14:textId="5611E289" w:rsidR="00450435" w:rsidRDefault="00CE5B09" w:rsidP="00450435">
      <w:pPr>
        <w:pStyle w:val="Number1"/>
      </w:pPr>
      <w:r>
        <w:t xml:space="preserve">The Oversight Agencies </w:t>
      </w:r>
      <w:r w:rsidR="00450435">
        <w:t xml:space="preserve">will </w:t>
      </w:r>
      <w:r w:rsidR="00450435" w:rsidRPr="00D14DCE">
        <w:t xml:space="preserve">treat tamariki, rangatahi, </w:t>
      </w:r>
      <w:r w:rsidR="00450435">
        <w:t xml:space="preserve">and </w:t>
      </w:r>
      <w:r w:rsidR="00450435" w:rsidRPr="00D14DCE">
        <w:t xml:space="preserve">whānau </w:t>
      </w:r>
      <w:r w:rsidR="00450435">
        <w:t xml:space="preserve">information with care. In sharing information with one another, the Oversight Agencies </w:t>
      </w:r>
      <w:r w:rsidR="004D19A1">
        <w:t xml:space="preserve">may </w:t>
      </w:r>
      <w:r w:rsidR="00450435">
        <w:t xml:space="preserve">also have regard to: </w:t>
      </w:r>
    </w:p>
    <w:p w14:paraId="1C4F89E1" w14:textId="77777777" w:rsidR="00450435" w:rsidRPr="00D95584" w:rsidRDefault="00450435" w:rsidP="00450435">
      <w:pPr>
        <w:pStyle w:val="Number2"/>
        <w:tabs>
          <w:tab w:val="num" w:pos="1275"/>
        </w:tabs>
        <w:ind w:left="1275"/>
      </w:pPr>
      <w:r>
        <w:t>their respective legislative commitments and principles, including (but not limited to) the rights,</w:t>
      </w:r>
      <w:r w:rsidRPr="000F1D23">
        <w:t xml:space="preserve"> well-being, interests, perspectives and voices </w:t>
      </w:r>
      <w:r>
        <w:t>of tamariki and rangatahi</w:t>
      </w:r>
      <w:r w:rsidRPr="000F1D23">
        <w:t>, and their wh</w:t>
      </w:r>
      <w:r>
        <w:t>ā</w:t>
      </w:r>
      <w:r w:rsidRPr="000F1D23">
        <w:t>nau</w:t>
      </w:r>
      <w:r>
        <w:t>;</w:t>
      </w:r>
      <w:r>
        <w:rPr>
          <w:rStyle w:val="FootnoteReference"/>
        </w:rPr>
        <w:footnoteReference w:id="32"/>
      </w:r>
      <w:r>
        <w:rPr>
          <w:rStyle w:val="BodyTextChar"/>
        </w:rPr>
        <w:t xml:space="preserve"> </w:t>
      </w:r>
    </w:p>
    <w:p w14:paraId="32693CE1" w14:textId="7B1A039E" w:rsidR="00450435" w:rsidRDefault="00530D11" w:rsidP="00450435">
      <w:pPr>
        <w:pStyle w:val="Number2"/>
        <w:tabs>
          <w:tab w:val="num" w:pos="1275"/>
        </w:tabs>
        <w:ind w:left="1275"/>
      </w:pPr>
      <w:r>
        <w:t xml:space="preserve">any relevant </w:t>
      </w:r>
      <w:r w:rsidR="00450435">
        <w:t xml:space="preserve">Māori data sovereignty </w:t>
      </w:r>
      <w:proofErr w:type="gramStart"/>
      <w:r w:rsidR="00450435">
        <w:t>principles;</w:t>
      </w:r>
      <w:proofErr w:type="gramEnd"/>
      <w:r w:rsidR="00450435">
        <w:t xml:space="preserve"> </w:t>
      </w:r>
    </w:p>
    <w:p w14:paraId="0A5149CD" w14:textId="77777777" w:rsidR="00450435" w:rsidRDefault="00450435" w:rsidP="00450435">
      <w:pPr>
        <w:pStyle w:val="Number2"/>
        <w:tabs>
          <w:tab w:val="num" w:pos="1275"/>
        </w:tabs>
        <w:ind w:left="1275"/>
      </w:pPr>
      <w:r>
        <w:t>the privacy of the individuals concerned. This includes considering the rights of children to privacy under Article 16 of the Children’s Convention (UNCROC), and respecting and upholding the principles of storage and use of information governed by the Privacy Act 2020 (as applicable</w:t>
      </w:r>
      <w:proofErr w:type="gramStart"/>
      <w:r>
        <w:t>);</w:t>
      </w:r>
      <w:proofErr w:type="gramEnd"/>
    </w:p>
    <w:p w14:paraId="6B88EA94" w14:textId="77777777" w:rsidR="00450435" w:rsidRDefault="00450435" w:rsidP="00450435">
      <w:pPr>
        <w:pStyle w:val="Number2"/>
        <w:tabs>
          <w:tab w:val="num" w:pos="1275"/>
        </w:tabs>
        <w:ind w:left="1275"/>
      </w:pPr>
      <w:r>
        <w:t>any relevant relationship agreements with agencies.</w:t>
      </w:r>
    </w:p>
    <w:p w14:paraId="0AB36903" w14:textId="6E6A72CE" w:rsidR="00B11A55" w:rsidRDefault="00B11A55" w:rsidP="00B11A55">
      <w:pPr>
        <w:pStyle w:val="Number1"/>
      </w:pPr>
      <w:r>
        <w:t>I</w:t>
      </w:r>
      <w:r w:rsidRPr="00A05792">
        <w:t xml:space="preserve">nformation </w:t>
      </w:r>
      <w:r>
        <w:t>shared</w:t>
      </w:r>
      <w:r w:rsidRPr="00A05792">
        <w:t xml:space="preserve"> by</w:t>
      </w:r>
      <w:r>
        <w:t xml:space="preserve"> the Oversight Agencies with each other that is not otherwise publicly available will be kept confidential as far as possible</w:t>
      </w:r>
      <w:r>
        <w:rPr>
          <w:rStyle w:val="FootnoteReference"/>
        </w:rPr>
        <w:footnoteReference w:id="33"/>
      </w:r>
      <w:r>
        <w:t xml:space="preserve"> and will only be used in </w:t>
      </w:r>
      <w:r w:rsidRPr="00A05792">
        <w:t>connection with</w:t>
      </w:r>
      <w:r>
        <w:t xml:space="preserve"> the performance of their respective statutory functions, duties, or powers.</w:t>
      </w:r>
      <w:r>
        <w:rPr>
          <w:rStyle w:val="FootnoteReference"/>
        </w:rPr>
        <w:footnoteReference w:id="34"/>
      </w:r>
      <w:r>
        <w:t xml:space="preserve"> </w:t>
      </w:r>
    </w:p>
    <w:p w14:paraId="1443ABEA" w14:textId="0B530354" w:rsidR="007179B1" w:rsidRPr="00FB3F54" w:rsidRDefault="007179B1" w:rsidP="00FE14FB">
      <w:pPr>
        <w:pStyle w:val="Number1"/>
      </w:pPr>
      <w:r>
        <w:t>Mana Mokopuna and Aroturuki Tamariki will share information in line with their respective information rules.</w:t>
      </w:r>
      <w:r>
        <w:rPr>
          <w:rStyle w:val="FootnoteReference"/>
        </w:rPr>
        <w:footnoteReference w:id="35"/>
      </w:r>
    </w:p>
    <w:p w14:paraId="7E9C16F0" w14:textId="1C431ED2" w:rsidR="00450435" w:rsidRDefault="00450435" w:rsidP="00450435">
      <w:pPr>
        <w:pStyle w:val="Number1"/>
      </w:pPr>
      <w:r>
        <w:t xml:space="preserve">Arrangements for information sharing between the Oversight Agencies are set out in </w:t>
      </w:r>
      <w:r w:rsidR="00FD25BE">
        <w:rPr>
          <w:b/>
        </w:rPr>
        <w:t>Appendix 3</w:t>
      </w:r>
      <w:r>
        <w:t>.</w:t>
      </w:r>
    </w:p>
    <w:p w14:paraId="4528FA09" w14:textId="229209B9" w:rsidR="00450435" w:rsidRDefault="00450435" w:rsidP="00450435">
      <w:pPr>
        <w:pStyle w:val="Heading2"/>
      </w:pPr>
      <w:r>
        <w:t>Coordinating communications</w:t>
      </w:r>
      <w:r w:rsidR="003C5051">
        <w:t xml:space="preserve"> and engagements</w:t>
      </w:r>
      <w:r>
        <w:t xml:space="preserve"> </w:t>
      </w:r>
    </w:p>
    <w:p w14:paraId="3B112347" w14:textId="7CBC0349" w:rsidR="003E23F1" w:rsidRDefault="00781948" w:rsidP="003E23F1">
      <w:pPr>
        <w:pStyle w:val="Number1"/>
      </w:pPr>
      <w:r>
        <w:t>T</w:t>
      </w:r>
      <w:r w:rsidR="00CE5B09">
        <w:t xml:space="preserve">he Oversight Agencies </w:t>
      </w:r>
      <w:r w:rsidR="00450435">
        <w:t xml:space="preserve">will coordinate </w:t>
      </w:r>
      <w:r w:rsidR="00CE5B09">
        <w:t xml:space="preserve">engagements and </w:t>
      </w:r>
      <w:r w:rsidR="00450435">
        <w:t>joint</w:t>
      </w:r>
      <w:r w:rsidR="0084792C">
        <w:t xml:space="preserve"> and proactive</w:t>
      </w:r>
      <w:r w:rsidR="00450435">
        <w:t xml:space="preserve"> communications </w:t>
      </w:r>
      <w:r w:rsidR="00450435" w:rsidRPr="003E44CF">
        <w:t>to the public</w:t>
      </w:r>
      <w:r w:rsidR="00450435">
        <w:t>, agencies</w:t>
      </w:r>
      <w:r w:rsidR="00450435" w:rsidRPr="003E44CF">
        <w:t xml:space="preserve"> </w:t>
      </w:r>
      <w:r w:rsidR="00450435">
        <w:t>and others about the Oversight System</w:t>
      </w:r>
      <w:r w:rsidR="003E23F1">
        <w:t>,</w:t>
      </w:r>
      <w:r w:rsidR="00E5600A">
        <w:t xml:space="preserve"> as appropriate. </w:t>
      </w:r>
      <w:r w:rsidR="003E23F1">
        <w:t xml:space="preserve"> </w:t>
      </w:r>
    </w:p>
    <w:p w14:paraId="1ED4917C" w14:textId="36062732" w:rsidR="00450435" w:rsidRDefault="00450435" w:rsidP="00427A04">
      <w:pPr>
        <w:pStyle w:val="Number1"/>
      </w:pPr>
      <w:r>
        <w:t xml:space="preserve">A key objective is to make it as easy as possible for tamariki, rangatahi, whānau and others to </w:t>
      </w:r>
      <w:r w:rsidR="00EF4AB3">
        <w:t xml:space="preserve">access and </w:t>
      </w:r>
      <w:r>
        <w:t>navigate the Oversight System.</w:t>
      </w:r>
    </w:p>
    <w:p w14:paraId="5BDDFD04" w14:textId="3B0F5C51" w:rsidR="00450435" w:rsidRDefault="00450435" w:rsidP="00450435">
      <w:pPr>
        <w:pStyle w:val="Number1"/>
      </w:pPr>
      <w:r>
        <w:t>In practice, this may include coordinating</w:t>
      </w:r>
      <w:r w:rsidR="00E5600A">
        <w:t xml:space="preserve"> proactive and joint</w:t>
      </w:r>
      <w:r w:rsidR="004A7528">
        <w:t xml:space="preserve"> </w:t>
      </w:r>
      <w:r>
        <w:t>communications</w:t>
      </w:r>
      <w:r w:rsidR="00171331">
        <w:rPr>
          <w:rStyle w:val="FootnoteReference"/>
        </w:rPr>
        <w:footnoteReference w:id="36"/>
      </w:r>
      <w:r>
        <w:t xml:space="preserve"> </w:t>
      </w:r>
      <w:r w:rsidR="003C5051">
        <w:t>and engagements</w:t>
      </w:r>
      <w:r w:rsidR="004A41CA">
        <w:rPr>
          <w:rStyle w:val="FootnoteReference"/>
        </w:rPr>
        <w:footnoteReference w:id="37"/>
      </w:r>
      <w:r w:rsidR="003C5051">
        <w:t xml:space="preserve"> </w:t>
      </w:r>
      <w:r>
        <w:t xml:space="preserve">to: </w:t>
      </w:r>
    </w:p>
    <w:p w14:paraId="6E405A6B" w14:textId="47E82131" w:rsidR="00450435" w:rsidRDefault="00450435" w:rsidP="00450435">
      <w:pPr>
        <w:pStyle w:val="Number2"/>
        <w:tabs>
          <w:tab w:val="num" w:pos="1275"/>
        </w:tabs>
        <w:ind w:left="1275"/>
      </w:pPr>
      <w:r>
        <w:t xml:space="preserve">ensure that tamariki, rangatahi, whānau, and the public generally are informed about and understand the respective roles of </w:t>
      </w:r>
      <w:r w:rsidR="00144896">
        <w:t>Aroturuki</w:t>
      </w:r>
      <w:r>
        <w:t xml:space="preserve"> Tamariki, Mana Mokopuna, and the Ombudsman</w:t>
      </w:r>
      <w:r w:rsidR="00EF4AB3">
        <w:t xml:space="preserve"> in relation to their roles within the Oversight System</w:t>
      </w:r>
      <w:r>
        <w:t xml:space="preserve">, and that there is ‘no wrong door’ for anyone approaching any of the Oversight Agencies with a complaint, concern, </w:t>
      </w:r>
      <w:r w:rsidR="000723C5">
        <w:t>e</w:t>
      </w:r>
      <w:r>
        <w:t xml:space="preserve">nquiry or other </w:t>
      </w:r>
      <w:proofErr w:type="gramStart"/>
      <w:r>
        <w:t>matter</w:t>
      </w:r>
      <w:r w:rsidRPr="0012344A">
        <w:rPr>
          <w:rStyle w:val="CommentReference"/>
          <w:sz w:val="24"/>
          <w:szCs w:val="24"/>
        </w:rPr>
        <w:t>;</w:t>
      </w:r>
      <w:proofErr w:type="gramEnd"/>
    </w:p>
    <w:p w14:paraId="35D99E27" w14:textId="5EBCF5EC" w:rsidR="00450435" w:rsidRDefault="00450435" w:rsidP="00450435">
      <w:pPr>
        <w:pStyle w:val="Number2"/>
        <w:tabs>
          <w:tab w:val="num" w:pos="1275"/>
        </w:tabs>
        <w:ind w:left="1275"/>
      </w:pPr>
      <w:r>
        <w:t xml:space="preserve">minimise </w:t>
      </w:r>
      <w:r w:rsidRPr="00DC2F2F">
        <w:t>the burden</w:t>
      </w:r>
      <w:r>
        <w:t xml:space="preserve"> on,</w:t>
      </w:r>
      <w:r w:rsidRPr="00DC2F2F">
        <w:t xml:space="preserve"> and</w:t>
      </w:r>
      <w:r>
        <w:t>/or</w:t>
      </w:r>
      <w:r w:rsidRPr="00DC2F2F">
        <w:t xml:space="preserve"> potential risk of harm to</w:t>
      </w:r>
      <w:r>
        <w:t>,</w:t>
      </w:r>
      <w:r w:rsidRPr="00DC2F2F">
        <w:t xml:space="preserve"> individuals, or </w:t>
      </w:r>
      <w:r>
        <w:t xml:space="preserve">the </w:t>
      </w:r>
      <w:r w:rsidRPr="00DC2F2F">
        <w:t>burden on agencies, when</w:t>
      </w:r>
      <w:r>
        <w:t xml:space="preserve"> </w:t>
      </w:r>
      <w:r w:rsidR="00144896">
        <w:t>Aroturuki</w:t>
      </w:r>
      <w:r>
        <w:t xml:space="preserve"> Tamariki,</w:t>
      </w:r>
      <w:r w:rsidRPr="00DC2F2F">
        <w:t xml:space="preserve"> </w:t>
      </w:r>
      <w:r>
        <w:t>Mana Mokopuna, or the Ombudsman are carrying out their respective functions; and</w:t>
      </w:r>
    </w:p>
    <w:p w14:paraId="78950B91" w14:textId="19955E8A" w:rsidR="00450435" w:rsidRDefault="00450435" w:rsidP="00450435">
      <w:pPr>
        <w:pStyle w:val="Number2"/>
        <w:tabs>
          <w:tab w:val="num" w:pos="1275"/>
        </w:tabs>
        <w:ind w:left="1275"/>
      </w:pPr>
      <w:r>
        <w:t xml:space="preserve">ensure more generally the integrity of, and public trust in, the Oversight System. </w:t>
      </w:r>
    </w:p>
    <w:p w14:paraId="415958E4" w14:textId="45AC9AA0" w:rsidR="00427A04" w:rsidRDefault="00CE5B09" w:rsidP="00427A04">
      <w:pPr>
        <w:pStyle w:val="Number1"/>
      </w:pPr>
      <w:r>
        <w:t xml:space="preserve">The Oversight Agencies </w:t>
      </w:r>
      <w:r w:rsidR="00E5600A" w:rsidRPr="00E5600A">
        <w:t xml:space="preserve">maintain discretion to tailor their respective individual communications and approach accordingly, in line with their individual functions within the Oversight System. </w:t>
      </w:r>
    </w:p>
    <w:p w14:paraId="79867892" w14:textId="58510383" w:rsidR="002E7662" w:rsidRDefault="002E7662" w:rsidP="002E7662">
      <w:pPr>
        <w:pStyle w:val="Number1"/>
      </w:pPr>
      <w:r>
        <w:t xml:space="preserve">The Ombudsman may </w:t>
      </w:r>
      <w:r w:rsidR="00FE14FB">
        <w:t>not be able</w:t>
      </w:r>
      <w:r>
        <w:t xml:space="preserve"> to participate in activities that involve advocacy for a </w:t>
      </w:r>
      <w:r w:rsidR="00FE14FB">
        <w:t>particular</w:t>
      </w:r>
      <w:r>
        <w:t xml:space="preserve"> position or </w:t>
      </w:r>
      <w:r w:rsidR="001238A2">
        <w:t>issue</w:t>
      </w:r>
      <w:r>
        <w:t xml:space="preserve"> </w:t>
      </w:r>
      <w:r w:rsidR="00FE14FB">
        <w:t>that they may later need to</w:t>
      </w:r>
      <w:r>
        <w:t xml:space="preserve"> independently investigate or review. </w:t>
      </w:r>
      <w:r w:rsidR="00FE14FB">
        <w:t>If this happens</w:t>
      </w:r>
      <w:r>
        <w:t>, the Ombudsman will advise the other Oversight Agencies and not participate in th</w:t>
      </w:r>
      <w:r w:rsidR="00C33E02">
        <w:t>at</w:t>
      </w:r>
      <w:r>
        <w:t xml:space="preserve"> activity. </w:t>
      </w:r>
      <w:r w:rsidR="005B788C">
        <w:t>Aroturuki Tamariki and Mana Mokopuna will</w:t>
      </w:r>
      <w:r w:rsidR="00F17EFE">
        <w:t xml:space="preserve"> then decide whether to continue </w:t>
      </w:r>
      <w:r w:rsidR="00FE14FB">
        <w:t>working together</w:t>
      </w:r>
      <w:r w:rsidR="00A961BB">
        <w:t xml:space="preserve"> </w:t>
      </w:r>
      <w:r w:rsidR="00F17EFE">
        <w:t xml:space="preserve">or act separately </w:t>
      </w:r>
      <w:r>
        <w:t xml:space="preserve">in their respective organisational capacities. </w:t>
      </w:r>
    </w:p>
    <w:p w14:paraId="08E9ABDF" w14:textId="676774F9" w:rsidR="00450435" w:rsidRDefault="00CE5B09" w:rsidP="00450435">
      <w:pPr>
        <w:pStyle w:val="Number1"/>
      </w:pPr>
      <w:r>
        <w:t xml:space="preserve">The Oversight Agencies </w:t>
      </w:r>
      <w:r w:rsidR="00450435">
        <w:t>agree to operate a ‘no surprises’ policy for matters that may come to their attention that relate to the Oversight System. This may include</w:t>
      </w:r>
      <w:r w:rsidR="003C5051">
        <w:t>, where appropriate</w:t>
      </w:r>
      <w:r w:rsidR="00450435">
        <w:t xml:space="preserve">: </w:t>
      </w:r>
    </w:p>
    <w:p w14:paraId="07733699" w14:textId="04166F26" w:rsidR="00450435" w:rsidRDefault="00450435" w:rsidP="00450435">
      <w:pPr>
        <w:pStyle w:val="Number2"/>
        <w:tabs>
          <w:tab w:val="num" w:pos="1275"/>
        </w:tabs>
        <w:ind w:left="1275"/>
      </w:pPr>
      <w:r>
        <w:t>notifying one another, ahead of the publication, of relevant reports, announcements, reviews, or other matters; and</w:t>
      </w:r>
    </w:p>
    <w:p w14:paraId="6A0241FA" w14:textId="6934798F" w:rsidR="00450435" w:rsidRDefault="00450435" w:rsidP="00450435">
      <w:pPr>
        <w:pStyle w:val="Number2"/>
        <w:tabs>
          <w:tab w:val="num" w:pos="1275"/>
        </w:tabs>
        <w:ind w:left="1275"/>
      </w:pPr>
      <w:r>
        <w:t xml:space="preserve">promptly notifying one another of media </w:t>
      </w:r>
      <w:r w:rsidR="00E526C5">
        <w:t>e</w:t>
      </w:r>
      <w:r>
        <w:t xml:space="preserve">nquiries (and the intended response) where the media </w:t>
      </w:r>
      <w:r w:rsidR="000723C5">
        <w:t>e</w:t>
      </w:r>
      <w:r>
        <w:t>nquiry relates to another Oversight Agency’s roles or functions.</w:t>
      </w:r>
    </w:p>
    <w:p w14:paraId="36052663" w14:textId="427E9C97" w:rsidR="003C5051" w:rsidRDefault="003C5051" w:rsidP="00450435">
      <w:pPr>
        <w:pStyle w:val="Number2"/>
        <w:tabs>
          <w:tab w:val="num" w:pos="1275"/>
        </w:tabs>
        <w:ind w:left="1275"/>
      </w:pPr>
      <w:r>
        <w:t xml:space="preserve">liaise with and keep one another informed of these activities (including coordinating and sharing information where appropriate).  </w:t>
      </w:r>
    </w:p>
    <w:p w14:paraId="42A972AE" w14:textId="4DA46FB6" w:rsidR="00FE14FB" w:rsidRDefault="00FE14FB" w:rsidP="00B33DD3">
      <w:pPr>
        <w:pStyle w:val="Number1"/>
        <w:tabs>
          <w:tab w:val="num" w:pos="1418"/>
        </w:tabs>
      </w:pPr>
      <w:r w:rsidRPr="00441A9E">
        <w:t xml:space="preserve">Where appropriate, </w:t>
      </w:r>
      <w:r>
        <w:t>the Oversight Agencies</w:t>
      </w:r>
      <w:r w:rsidRPr="00441A9E">
        <w:t xml:space="preserve"> may consult and coordinate with one another</w:t>
      </w:r>
      <w:r w:rsidR="00EF4AB3">
        <w:t xml:space="preserve"> on an in</w:t>
      </w:r>
      <w:r w:rsidR="005808ED">
        <w:t>-</w:t>
      </w:r>
      <w:r w:rsidR="00EF4AB3">
        <w:t>confidence basis</w:t>
      </w:r>
      <w:r w:rsidRPr="00441A9E">
        <w:t xml:space="preserve"> when drafting external facing documents such as submissions or reports, or when providing comment or feedback on documents such as Cabinet papers, ministerial or other reports, or proposed legislation relating to the Oversight of the Oranga Tamariki </w:t>
      </w:r>
      <w:r>
        <w:t>s</w:t>
      </w:r>
      <w:r w:rsidRPr="00441A9E">
        <w:t>ystem.</w:t>
      </w:r>
      <w:r>
        <w:rPr>
          <w:rStyle w:val="FootnoteReference"/>
        </w:rPr>
        <w:footnoteReference w:id="38"/>
      </w:r>
    </w:p>
    <w:p w14:paraId="1ECBFCC8" w14:textId="77777777" w:rsidR="00450435" w:rsidRDefault="00450435" w:rsidP="00450435">
      <w:pPr>
        <w:pStyle w:val="Heading2"/>
      </w:pPr>
      <w:r>
        <w:t xml:space="preserve">Annual review </w:t>
      </w:r>
    </w:p>
    <w:p w14:paraId="12AD3630" w14:textId="6B955562" w:rsidR="00450435" w:rsidRDefault="00450435" w:rsidP="00450435">
      <w:pPr>
        <w:pStyle w:val="Number1"/>
      </w:pPr>
      <w:r>
        <w:t>T</w:t>
      </w:r>
      <w:r w:rsidR="00964CEB">
        <w:t xml:space="preserve">he first review of these TOR </w:t>
      </w:r>
      <w:r w:rsidR="004B242C">
        <w:t>was carried out in October 2024</w:t>
      </w:r>
      <w:r>
        <w:t xml:space="preserve">. </w:t>
      </w:r>
    </w:p>
    <w:p w14:paraId="3B1CDDE0" w14:textId="69EFC948" w:rsidR="00857C52" w:rsidRDefault="006149DD" w:rsidP="00857C52">
      <w:pPr>
        <w:pStyle w:val="Number1"/>
      </w:pPr>
      <w:r>
        <w:t xml:space="preserve">This </w:t>
      </w:r>
      <w:r w:rsidR="00450435">
        <w:t xml:space="preserve">second review </w:t>
      </w:r>
      <w:r>
        <w:t xml:space="preserve">was carried out in </w:t>
      </w:r>
      <w:r w:rsidR="00830847">
        <w:t>Novembe</w:t>
      </w:r>
      <w:r>
        <w:t>r 2025</w:t>
      </w:r>
      <w:r w:rsidR="00EF4AB3">
        <w:t xml:space="preserve">, with amendments made to reflect legislative changes and updates </w:t>
      </w:r>
      <w:proofErr w:type="gramStart"/>
      <w:r w:rsidR="00EF4AB3">
        <w:t>in light of</w:t>
      </w:r>
      <w:proofErr w:type="gramEnd"/>
      <w:r w:rsidR="00EF4AB3">
        <w:t xml:space="preserve"> evolving practice within the Oversight System</w:t>
      </w:r>
      <w:r w:rsidR="00200AF6">
        <w:t>.</w:t>
      </w:r>
    </w:p>
    <w:p w14:paraId="4C20BB6D" w14:textId="2B34AF58" w:rsidR="00450435" w:rsidRDefault="006149DD" w:rsidP="00CB7D1C">
      <w:pPr>
        <w:pStyle w:val="Number1"/>
      </w:pPr>
      <w:r>
        <w:t>S</w:t>
      </w:r>
      <w:r w:rsidR="00450435">
        <w:t xml:space="preserve">ubstantive or procedural </w:t>
      </w:r>
      <w:r>
        <w:t xml:space="preserve">changes </w:t>
      </w:r>
      <w:r w:rsidR="00450435">
        <w:t>to these TOR</w:t>
      </w:r>
      <w:r>
        <w:t xml:space="preserve"> may occur at any time</w:t>
      </w:r>
      <w:r w:rsidR="00200AF6">
        <w:t xml:space="preserve"> upon consensus</w:t>
      </w:r>
      <w:r w:rsidR="00EF4AB3">
        <w:t xml:space="preserve"> of the Executive Group</w:t>
      </w:r>
      <w:r w:rsidR="00200AF6">
        <w:t xml:space="preserve">. </w:t>
      </w:r>
    </w:p>
    <w:p w14:paraId="5089DBD4" w14:textId="01A739EC" w:rsidR="00450435" w:rsidRDefault="0034116A" w:rsidP="004F7CD7">
      <w:pPr>
        <w:pStyle w:val="Heading4"/>
        <w:numPr>
          <w:ilvl w:val="0"/>
          <w:numId w:val="0"/>
        </w:numPr>
      </w:pPr>
      <w:r>
        <w:t>Signatures</w:t>
      </w:r>
    </w:p>
    <w:p w14:paraId="2FA0C2E5" w14:textId="77777777" w:rsidR="0034116A" w:rsidRDefault="0034116A" w:rsidP="0034116A">
      <w:pPr>
        <w:pStyle w:val="BodyText"/>
      </w:pPr>
    </w:p>
    <w:p w14:paraId="1F56CD05" w14:textId="2C59820A" w:rsidR="0034116A" w:rsidRDefault="0034116A" w:rsidP="006565DB">
      <w:pPr>
        <w:pStyle w:val="BodyText"/>
      </w:pPr>
      <w:r>
        <w:t xml:space="preserve">The ‘Terms of Reference: </w:t>
      </w:r>
      <w:r w:rsidRPr="0034116A">
        <w:t>Oversight of Oranga Tamariki System</w:t>
      </w:r>
      <w:r>
        <w:t>’</w:t>
      </w:r>
      <w:r w:rsidRPr="0034116A">
        <w:t xml:space="preserve"> </w:t>
      </w:r>
      <w:r>
        <w:t>are agreed to by:</w:t>
      </w:r>
    </w:p>
    <w:p w14:paraId="7211106F" w14:textId="77777777" w:rsidR="00BA21AD" w:rsidRPr="0034116A" w:rsidRDefault="00BA21AD" w:rsidP="006565DB">
      <w:pPr>
        <w:pStyle w:val="BodyText"/>
      </w:pPr>
    </w:p>
    <w:p w14:paraId="53C3259D" w14:textId="61F1C875" w:rsidR="00450435" w:rsidRDefault="00450435" w:rsidP="00450435">
      <w:pPr>
        <w:pStyle w:val="BodyText"/>
      </w:pPr>
    </w:p>
    <w:p w14:paraId="28180B69" w14:textId="13A41C54" w:rsidR="00BA21AD" w:rsidRDefault="00BA21AD" w:rsidP="00450435">
      <w:pPr>
        <w:pStyle w:val="BodyText"/>
      </w:pPr>
      <w:r w:rsidRPr="0006070B">
        <w:rPr>
          <w:rFonts w:eastAsia="Roboto Light" w:cs="Times New Roman"/>
          <w:noProof/>
        </w:rPr>
        <mc:AlternateContent>
          <mc:Choice Requires="wpi">
            <w:drawing>
              <wp:anchor distT="0" distB="0" distL="114300" distR="114300" simplePos="0" relativeHeight="251663360" behindDoc="0" locked="0" layoutInCell="1" allowOverlap="1" wp14:anchorId="47DB4314" wp14:editId="1E9F9F31">
                <wp:simplePos x="0" y="0"/>
                <wp:positionH relativeFrom="column">
                  <wp:posOffset>-19050</wp:posOffset>
                </wp:positionH>
                <wp:positionV relativeFrom="paragraph">
                  <wp:posOffset>-215900</wp:posOffset>
                </wp:positionV>
                <wp:extent cx="1761980" cy="503545"/>
                <wp:effectExtent l="57150" t="57150" r="10160" b="49530"/>
                <wp:wrapNone/>
                <wp:docPr id="10"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1761980" cy="503545"/>
                      </w14:xfrm>
                    </w14:contentPart>
                  </a:graphicData>
                </a:graphic>
              </wp:anchor>
            </w:drawing>
          </mc:Choice>
          <mc:Fallback>
            <w:pict>
              <v:shapetype w14:anchorId="724649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2pt;margin-top:-17.7pt;width:140.2pt;height:41.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">
                <v:imagedata r:id="rId12" o:title=""/>
              </v:shape>
            </w:pict>
          </mc:Fallback>
        </mc:AlternateContent>
      </w:r>
    </w:p>
    <w:p w14:paraId="0086CA76" w14:textId="2817A54C" w:rsidR="00450435" w:rsidRDefault="00BA21AD" w:rsidP="00450435">
      <w:pPr>
        <w:pStyle w:val="BodyText"/>
      </w:pPr>
      <w:r>
        <w:t>Date: 13 February 2026</w:t>
      </w:r>
    </w:p>
    <w:p w14:paraId="4E11BCD9" w14:textId="43766F46" w:rsidR="00450435" w:rsidRDefault="00450435" w:rsidP="00450435">
      <w:pPr>
        <w:pStyle w:val="BodyText"/>
      </w:pPr>
      <w:r>
        <w:t>Arran Jones</w:t>
      </w:r>
      <w:r>
        <w:br/>
        <w:t>Chief Executive</w:t>
      </w:r>
    </w:p>
    <w:p w14:paraId="1986C294" w14:textId="77777777" w:rsidR="00450435" w:rsidRDefault="00450435" w:rsidP="00BA21AD">
      <w:pPr>
        <w:pStyle w:val="BodyText"/>
        <w:jc w:val="both"/>
      </w:pPr>
      <w:r>
        <w:rPr>
          <w:rFonts w:ascii="Roboto" w:hAnsi="Roboto" w:cs="Calibri"/>
          <w:noProof/>
          <w:color w:val="000000"/>
          <w:sz w:val="20"/>
          <w:szCs w:val="20"/>
          <w:lang w:eastAsia="en-NZ"/>
        </w:rPr>
        <w:drawing>
          <wp:anchor distT="0" distB="0" distL="114300" distR="114300" simplePos="0" relativeHeight="251661312" behindDoc="1" locked="0" layoutInCell="1" allowOverlap="1" wp14:anchorId="4E674AFA" wp14:editId="58B5C8F4">
            <wp:simplePos x="0" y="0"/>
            <wp:positionH relativeFrom="margin">
              <wp:align>left</wp:align>
            </wp:positionH>
            <wp:positionV relativeFrom="paragraph">
              <wp:posOffset>172085</wp:posOffset>
            </wp:positionV>
            <wp:extent cx="2710815" cy="438150"/>
            <wp:effectExtent l="0" t="0" r="0" b="0"/>
            <wp:wrapTight wrapText="bothSides">
              <wp:wrapPolygon edited="0">
                <wp:start x="0" y="0"/>
                <wp:lineTo x="0" y="20661"/>
                <wp:lineTo x="21403" y="20661"/>
                <wp:lineTo x="21403" y="0"/>
                <wp:lineTo x="0" y="0"/>
              </wp:wrapPolygon>
            </wp:wrapTight>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with low confidence"/>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71081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E35C5D" w14:textId="77777777" w:rsidR="00450435" w:rsidRDefault="00450435" w:rsidP="00450435">
      <w:pPr>
        <w:pStyle w:val="BodyText"/>
      </w:pPr>
    </w:p>
    <w:p w14:paraId="01E1B8F1" w14:textId="77777777" w:rsidR="007F1049" w:rsidRDefault="007F1049" w:rsidP="00450435">
      <w:pPr>
        <w:pStyle w:val="BodyText"/>
      </w:pPr>
    </w:p>
    <w:p w14:paraId="6D83C868" w14:textId="675B87A7" w:rsidR="007F1049" w:rsidRDefault="00684733" w:rsidP="00450435">
      <w:pPr>
        <w:pStyle w:val="BodyText"/>
      </w:pPr>
      <w:r>
        <w:rPr>
          <w:noProof/>
        </w:rPr>
        <w:drawing>
          <wp:inline distT="0" distB="0" distL="0" distR="0" wp14:anchorId="4291AB55" wp14:editId="2652FCB7">
            <wp:extent cx="1724025" cy="747362"/>
            <wp:effectExtent l="0" t="0" r="0" b="0"/>
            <wp:docPr id="398761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61158" name="Picture 39876115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8061" cy="757781"/>
                    </a:xfrm>
                    <a:prstGeom prst="rect">
                      <a:avLst/>
                    </a:prstGeom>
                  </pic:spPr>
                </pic:pic>
              </a:graphicData>
            </a:graphic>
          </wp:inline>
        </w:drawing>
      </w:r>
    </w:p>
    <w:p w14:paraId="5531EEA1" w14:textId="317FF073" w:rsidR="0034116A" w:rsidRDefault="00BA21AD" w:rsidP="0034116A">
      <w:pPr>
        <w:pStyle w:val="BodyText"/>
      </w:pPr>
      <w:r>
        <w:t xml:space="preserve">Date: </w:t>
      </w:r>
      <w:r w:rsidR="00684733">
        <w:t>05 February 2026</w:t>
      </w:r>
    </w:p>
    <w:p w14:paraId="2C7926DB" w14:textId="13B060D9" w:rsidR="00450435" w:rsidRDefault="00450435" w:rsidP="00450435">
      <w:pPr>
        <w:pStyle w:val="BodyText"/>
      </w:pPr>
      <w:r>
        <w:t>Dr Claire Achmad</w:t>
      </w:r>
      <w:r>
        <w:br/>
        <w:t xml:space="preserve">Children’s Commissioner </w:t>
      </w:r>
      <w:r>
        <w:br/>
      </w:r>
    </w:p>
    <w:p w14:paraId="3ED45CDA" w14:textId="68D0DDAE" w:rsidR="00450435" w:rsidRDefault="007F1049" w:rsidP="00450435">
      <w:pPr>
        <w:pStyle w:val="BodyText"/>
      </w:pPr>
      <w:r>
        <w:rPr>
          <w:rFonts w:cs="Calibri"/>
          <w:noProof/>
          <w:sz w:val="22"/>
        </w:rPr>
        <w:drawing>
          <wp:inline distT="0" distB="0" distL="0" distR="0" wp14:anchorId="1E6F1B29" wp14:editId="6A7BB170">
            <wp:extent cx="2647950" cy="496491"/>
            <wp:effectExtent l="0" t="0" r="0" b="0"/>
            <wp:docPr id="1521210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6874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677930" cy="502112"/>
                    </a:xfrm>
                    <a:prstGeom prst="rect">
                      <a:avLst/>
                    </a:prstGeom>
                    <a:noFill/>
                    <a:ln>
                      <a:noFill/>
                    </a:ln>
                  </pic:spPr>
                </pic:pic>
              </a:graphicData>
            </a:graphic>
          </wp:inline>
        </w:drawing>
      </w:r>
    </w:p>
    <w:p w14:paraId="354A957A" w14:textId="77777777" w:rsidR="007F1049" w:rsidRDefault="007F1049" w:rsidP="00450435">
      <w:pPr>
        <w:pStyle w:val="BodyText"/>
      </w:pPr>
    </w:p>
    <w:p w14:paraId="5A07D75B" w14:textId="77777777" w:rsidR="003028B7" w:rsidRDefault="003028B7" w:rsidP="0034116A">
      <w:pPr>
        <w:pStyle w:val="BodyText"/>
      </w:pPr>
      <w:r>
        <w:rPr>
          <w:noProof/>
        </w:rPr>
        <w:drawing>
          <wp:inline distT="0" distB="0" distL="0" distR="0" wp14:anchorId="27E06FA1" wp14:editId="43443E5D">
            <wp:extent cx="2218944" cy="845820"/>
            <wp:effectExtent l="0" t="0" r="0" b="0"/>
            <wp:docPr id="2029338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38682" name="Picture 202933868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18944" cy="845820"/>
                    </a:xfrm>
                    <a:prstGeom prst="rect">
                      <a:avLst/>
                    </a:prstGeom>
                  </pic:spPr>
                </pic:pic>
              </a:graphicData>
            </a:graphic>
          </wp:inline>
        </w:drawing>
      </w:r>
      <w:r w:rsidR="0034116A">
        <w:tab/>
      </w:r>
      <w:r w:rsidR="0034116A">
        <w:tab/>
      </w:r>
    </w:p>
    <w:p w14:paraId="435B280F" w14:textId="6DFE90D9" w:rsidR="0034116A" w:rsidRDefault="003028B7" w:rsidP="0034116A">
      <w:pPr>
        <w:pStyle w:val="BodyText"/>
      </w:pPr>
      <w:r>
        <w:t>Date: 12 February 2026</w:t>
      </w:r>
    </w:p>
    <w:p w14:paraId="3A5C8D07" w14:textId="43E0D5AB" w:rsidR="00450435" w:rsidRDefault="00200AF6" w:rsidP="00450435">
      <w:pPr>
        <w:pStyle w:val="BodyText"/>
      </w:pPr>
      <w:r>
        <w:t xml:space="preserve">John Allen </w:t>
      </w:r>
      <w:r w:rsidR="00450435">
        <w:br/>
        <w:t xml:space="preserve">Chief Ombudsman </w:t>
      </w:r>
      <w:r w:rsidR="00450435">
        <w:tab/>
      </w:r>
      <w:r w:rsidR="00450435">
        <w:tab/>
      </w:r>
    </w:p>
    <w:p w14:paraId="0B9B1233" w14:textId="6F7DFD15" w:rsidR="00450435" w:rsidRDefault="00450435" w:rsidP="00450435">
      <w:pPr>
        <w:pStyle w:val="BodyText"/>
      </w:pPr>
      <w:r>
        <w:rPr>
          <w:noProof/>
          <w:lang w:eastAsia="en-NZ"/>
        </w:rPr>
        <w:drawing>
          <wp:anchor distT="0" distB="0" distL="114300" distR="114300" simplePos="0" relativeHeight="251659264" behindDoc="1" locked="0" layoutInCell="1" allowOverlap="1" wp14:anchorId="093E3B0B" wp14:editId="336BCF11">
            <wp:simplePos x="0" y="0"/>
            <wp:positionH relativeFrom="column">
              <wp:posOffset>-193452</wp:posOffset>
            </wp:positionH>
            <wp:positionV relativeFrom="paragraph">
              <wp:posOffset>9525</wp:posOffset>
            </wp:positionV>
            <wp:extent cx="2000250" cy="763905"/>
            <wp:effectExtent l="0" t="0" r="0" b="0"/>
            <wp:wrapTight wrapText="bothSides">
              <wp:wrapPolygon edited="0">
                <wp:start x="0" y="0"/>
                <wp:lineTo x="0" y="21007"/>
                <wp:lineTo x="21394" y="21007"/>
                <wp:lineTo x="21394" y="0"/>
                <wp:lineTo x="0" y="0"/>
              </wp:wrapPolygon>
            </wp:wrapTight>
            <wp:docPr id="4" name="Picture 4" descr="https://wakacs.ooto.ombudsmen.govt.nz/otcs/llisapi.dll/fetchcsui/4175308/Ombudsman_CMYK.jpg?nodeid=4175308&amp;vern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akacs.ooto.ombudsmen.govt.nz/otcs/llisapi.dll/fetchcsui/4175308/Ombudsman_CMYK.jpg?nodeid=4175308&amp;vernum=-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0" cy="763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3D22C3" w14:textId="735845B1" w:rsidR="000C7FD4" w:rsidRDefault="000C7FD4">
      <w:pPr>
        <w:spacing w:after="200" w:line="276" w:lineRule="auto"/>
        <w:rPr>
          <w:rFonts w:eastAsiaTheme="majorEastAsia" w:cstheme="majorBidi"/>
          <w:bCs/>
          <w:color w:val="2BB673"/>
          <w:sz w:val="38"/>
          <w:szCs w:val="28"/>
        </w:rPr>
      </w:pPr>
    </w:p>
    <w:p w14:paraId="5BFD5C92" w14:textId="77777777" w:rsidR="004D1CCB" w:rsidRDefault="004D1CCB" w:rsidP="00450435">
      <w:pPr>
        <w:pStyle w:val="HeadingAppendix"/>
        <w:numPr>
          <w:ilvl w:val="0"/>
          <w:numId w:val="1"/>
        </w:numPr>
        <w:sectPr w:rsidR="004D1CCB" w:rsidSect="00B25254">
          <w:headerReference w:type="even" r:id="rId20"/>
          <w:headerReference w:type="default" r:id="rId21"/>
          <w:footerReference w:type="default" r:id="rId22"/>
          <w:headerReference w:type="first" r:id="rId23"/>
          <w:footerReference w:type="first" r:id="rId24"/>
          <w:endnotePr>
            <w:numFmt w:val="decimal"/>
          </w:endnotePr>
          <w:type w:val="continuous"/>
          <w:pgSz w:w="11906" w:h="16838" w:code="9"/>
          <w:pgMar w:top="1418" w:right="1304" w:bottom="284" w:left="1304" w:header="680" w:footer="680" w:gutter="0"/>
          <w:cols w:space="708"/>
          <w:titlePg/>
          <w:docGrid w:linePitch="360"/>
        </w:sectPr>
      </w:pPr>
    </w:p>
    <w:p w14:paraId="62D88604" w14:textId="7EE36240" w:rsidR="00450435" w:rsidRDefault="00450435" w:rsidP="00450435">
      <w:pPr>
        <w:pStyle w:val="HeadingAppendix"/>
        <w:numPr>
          <w:ilvl w:val="0"/>
          <w:numId w:val="1"/>
        </w:numPr>
      </w:pPr>
      <w:r>
        <w:t xml:space="preserve">Protocol for </w:t>
      </w:r>
      <w:r w:rsidR="002A3874">
        <w:t xml:space="preserve">consulting and </w:t>
      </w:r>
      <w:r>
        <w:t xml:space="preserve">referring matters between </w:t>
      </w:r>
      <w:r w:rsidR="00144896">
        <w:t>Aroturuki</w:t>
      </w:r>
      <w:r>
        <w:t xml:space="preserve"> Tamariki, Mana Mokopuna and the Ombudsman  </w:t>
      </w:r>
    </w:p>
    <w:p w14:paraId="279A4496" w14:textId="39D5B25F" w:rsidR="00450435" w:rsidRDefault="00450435" w:rsidP="00041C89">
      <w:pPr>
        <w:pStyle w:val="Number1"/>
        <w:numPr>
          <w:ilvl w:val="0"/>
          <w:numId w:val="69"/>
        </w:numPr>
      </w:pPr>
      <w:r>
        <w:t>The referring Oversight Agency should first consider seeking agreement</w:t>
      </w:r>
      <w:r w:rsidRPr="00C2015B">
        <w:t xml:space="preserve"> from the individual, </w:t>
      </w:r>
      <w:proofErr w:type="spellStart"/>
      <w:r w:rsidRPr="00C2015B">
        <w:t>tamaiti</w:t>
      </w:r>
      <w:proofErr w:type="spellEnd"/>
      <w:r w:rsidRPr="00C2015B">
        <w:t xml:space="preserve">, or </w:t>
      </w:r>
      <w:proofErr w:type="spellStart"/>
      <w:r w:rsidRPr="00C2015B">
        <w:t>rangatahi</w:t>
      </w:r>
      <w:proofErr w:type="spellEnd"/>
      <w:r w:rsidRPr="00C2015B">
        <w:t xml:space="preserve"> to pass their information to </w:t>
      </w:r>
      <w:r>
        <w:t>the Oversight Agency intended to be consulted</w:t>
      </w:r>
      <w:r w:rsidRPr="00C2015B">
        <w:t>.</w:t>
      </w:r>
      <w:r w:rsidR="003A7445">
        <w:rPr>
          <w:rStyle w:val="FootnoteReference"/>
        </w:rPr>
        <w:footnoteReference w:id="39"/>
      </w:r>
    </w:p>
    <w:p w14:paraId="6445EF01" w14:textId="77777777" w:rsidR="00450435" w:rsidRDefault="00450435" w:rsidP="00450435">
      <w:pPr>
        <w:pStyle w:val="Number1"/>
        <w:rPr>
          <w:rFonts w:asciiTheme="minorHAnsi" w:hAnsiTheme="minorHAnsi" w:cstheme="minorHAnsi"/>
        </w:rPr>
      </w:pPr>
      <w:r>
        <w:rPr>
          <w:rFonts w:asciiTheme="minorHAnsi" w:hAnsiTheme="minorHAnsi" w:cstheme="minorHAnsi"/>
        </w:rPr>
        <w:t xml:space="preserve">The referring agency may initiate consultation by contacting:  </w:t>
      </w:r>
    </w:p>
    <w:p w14:paraId="69EEE243" w14:textId="40227756" w:rsidR="00450435" w:rsidRDefault="00144896" w:rsidP="00450435">
      <w:pPr>
        <w:pStyle w:val="Number2"/>
        <w:tabs>
          <w:tab w:val="num" w:pos="1275"/>
        </w:tabs>
        <w:ind w:left="1275"/>
      </w:pPr>
      <w:r>
        <w:t>Aroturuki</w:t>
      </w:r>
      <w:r w:rsidR="00450435">
        <w:t xml:space="preserve"> Tamariki: </w:t>
      </w:r>
      <w:hyperlink r:id="rId25" w:history="1">
        <w:r w:rsidR="00450435" w:rsidRPr="00732D31">
          <w:rPr>
            <w:rStyle w:val="Hyperlink"/>
          </w:rPr>
          <w:t>info@icm.org.nz</w:t>
        </w:r>
      </w:hyperlink>
      <w:r w:rsidR="00450435">
        <w:rPr>
          <w:rStyle w:val="Hyperlink"/>
        </w:rPr>
        <w:t>.</w:t>
      </w:r>
      <w:r w:rsidR="00450435">
        <w:t xml:space="preserve"> If the request is urgent, the referring agency should also call 0800 777 232. </w:t>
      </w:r>
    </w:p>
    <w:p w14:paraId="0C6B0992" w14:textId="27CE3D05" w:rsidR="00450435" w:rsidRDefault="00450435" w:rsidP="00450435">
      <w:pPr>
        <w:pStyle w:val="Number2"/>
        <w:tabs>
          <w:tab w:val="num" w:pos="1275"/>
        </w:tabs>
        <w:ind w:left="1275"/>
      </w:pPr>
      <w:r>
        <w:t xml:space="preserve">Mana Mokopuna: </w:t>
      </w:r>
      <w:hyperlink r:id="rId26" w:history="1">
        <w:r w:rsidR="007F1049" w:rsidRPr="00C72303">
          <w:rPr>
            <w:rStyle w:val="Hyperlink"/>
          </w:rPr>
          <w:t>children@manamokopuna.org.nz</w:t>
        </w:r>
      </w:hyperlink>
      <w:r>
        <w:t xml:space="preserve">. If the request is urgent, the referring agency should also call 0800 224 453. </w:t>
      </w:r>
    </w:p>
    <w:p w14:paraId="015AE8BB" w14:textId="77777777" w:rsidR="00450435" w:rsidRPr="002B04A1" w:rsidRDefault="00450435" w:rsidP="00450435">
      <w:pPr>
        <w:pStyle w:val="Number2"/>
        <w:tabs>
          <w:tab w:val="num" w:pos="1275"/>
        </w:tabs>
        <w:ind w:left="1275"/>
      </w:pPr>
      <w:r>
        <w:t xml:space="preserve">the Ombudsman: </w:t>
      </w:r>
      <w:hyperlink r:id="rId27" w:history="1">
        <w:r w:rsidRPr="00732D31">
          <w:rPr>
            <w:rStyle w:val="Hyperlink"/>
          </w:rPr>
          <w:t>info@ombudsman.parliament.nz</w:t>
        </w:r>
      </w:hyperlink>
      <w:r>
        <w:t xml:space="preserve">. If the request is urgent, the referring agency should also call 0800 802 602. </w:t>
      </w:r>
    </w:p>
    <w:p w14:paraId="179EF460" w14:textId="77777777" w:rsidR="00450435" w:rsidRDefault="00450435" w:rsidP="00450435">
      <w:pPr>
        <w:pStyle w:val="Number1"/>
        <w:rPr>
          <w:rFonts w:asciiTheme="minorHAnsi" w:hAnsiTheme="minorHAnsi" w:cstheme="minorHAnsi"/>
        </w:rPr>
      </w:pPr>
      <w:r>
        <w:rPr>
          <w:rFonts w:asciiTheme="minorHAnsi" w:hAnsiTheme="minorHAnsi" w:cstheme="minorHAnsi"/>
        </w:rPr>
        <w:t xml:space="preserve">The email should contain the following information: </w:t>
      </w:r>
    </w:p>
    <w:p w14:paraId="4811C152" w14:textId="280C3D75" w:rsidR="00450435" w:rsidRPr="004510CD" w:rsidRDefault="00450435" w:rsidP="00450435">
      <w:pPr>
        <w:pStyle w:val="Number2"/>
      </w:pPr>
      <w:r>
        <w:rPr>
          <w:b/>
        </w:rPr>
        <w:t xml:space="preserve">Subject line: </w:t>
      </w:r>
      <w:r>
        <w:t xml:space="preserve">‘Oversight of Oranga Tamariki </w:t>
      </w:r>
      <w:r w:rsidR="000723C5">
        <w:t>s</w:t>
      </w:r>
      <w:r>
        <w:t>ystem consultation</w:t>
      </w:r>
      <w:r w:rsidRPr="004510CD">
        <w:t>’</w:t>
      </w:r>
    </w:p>
    <w:p w14:paraId="6C323FD7" w14:textId="0256E6C3" w:rsidR="00450435" w:rsidRPr="004510CD" w:rsidRDefault="00450435" w:rsidP="00450435">
      <w:pPr>
        <w:pStyle w:val="Number2"/>
      </w:pPr>
      <w:r w:rsidRPr="004510CD">
        <w:t xml:space="preserve">The email should be </w:t>
      </w:r>
      <w:r w:rsidRPr="004510CD">
        <w:rPr>
          <w:b/>
        </w:rPr>
        <w:t xml:space="preserve">flagged </w:t>
      </w:r>
      <w:r w:rsidRPr="004510CD">
        <w:t>as important</w:t>
      </w:r>
      <w:r w:rsidR="002A3874">
        <w:t xml:space="preserve"> and marked ‘in-confidence’</w:t>
      </w:r>
      <w:r>
        <w:t>.</w:t>
      </w:r>
    </w:p>
    <w:p w14:paraId="5EC8038E" w14:textId="7652676E" w:rsidR="00450435" w:rsidRDefault="00450435" w:rsidP="00450435">
      <w:pPr>
        <w:pStyle w:val="Number2"/>
      </w:pPr>
      <w:r>
        <w:t xml:space="preserve">Attach a </w:t>
      </w:r>
      <w:r>
        <w:rPr>
          <w:b/>
        </w:rPr>
        <w:t xml:space="preserve">‘Referral </w:t>
      </w:r>
      <w:r w:rsidR="000C78B2">
        <w:rPr>
          <w:b/>
        </w:rPr>
        <w:t xml:space="preserve">form’ </w:t>
      </w:r>
      <w:r w:rsidR="00126656">
        <w:t xml:space="preserve">(see below). </w:t>
      </w:r>
      <w:r w:rsidR="00C81649">
        <w:t xml:space="preserve">The referring agency </w:t>
      </w:r>
      <w:r w:rsidR="00603C37">
        <w:t>should</w:t>
      </w:r>
      <w:r w:rsidR="00630A34">
        <w:t>, as appropriate,</w:t>
      </w:r>
      <w:r w:rsidR="00C81649">
        <w:t xml:space="preserve"> complete</w:t>
      </w:r>
      <w:r w:rsidR="0054559D">
        <w:t xml:space="preserve"> </w:t>
      </w:r>
      <w:r w:rsidR="00630A34">
        <w:t xml:space="preserve">the </w:t>
      </w:r>
      <w:r w:rsidR="00603C37">
        <w:t xml:space="preserve">sections of this </w:t>
      </w:r>
      <w:r w:rsidR="002A3874">
        <w:t>form</w:t>
      </w:r>
      <w:r w:rsidR="00603C37">
        <w:t xml:space="preserve"> </w:t>
      </w:r>
      <w:r w:rsidR="00630A34">
        <w:t>that it considers to be relevant.</w:t>
      </w:r>
      <w:r w:rsidR="00C81649">
        <w:t xml:space="preserve"> </w:t>
      </w:r>
    </w:p>
    <w:p w14:paraId="3A3D4085" w14:textId="77777777" w:rsidR="00450435" w:rsidRDefault="00450435" w:rsidP="00450435">
      <w:pPr>
        <w:pStyle w:val="Number1"/>
      </w:pPr>
      <w:r>
        <w:t xml:space="preserve">The consulted agency will advise the contact person for the referring agency, in writing, of the outcome of the consultation within </w:t>
      </w:r>
      <w:r>
        <w:rPr>
          <w:b/>
        </w:rPr>
        <w:t>5 working days</w:t>
      </w:r>
      <w:r>
        <w:t xml:space="preserve"> to allow the referring agency to give notice of the referral to the individual, </w:t>
      </w:r>
      <w:proofErr w:type="spellStart"/>
      <w:r>
        <w:t>tamaiti</w:t>
      </w:r>
      <w:proofErr w:type="spellEnd"/>
      <w:r>
        <w:t xml:space="preserve"> or </w:t>
      </w:r>
      <w:proofErr w:type="spellStart"/>
      <w:r>
        <w:t>rangatahi</w:t>
      </w:r>
      <w:proofErr w:type="spellEnd"/>
      <w:r>
        <w:t xml:space="preserve">. If it takes longer than 5 working days for the consultation to be dealt with, updates should be provided to the referring agency. </w:t>
      </w:r>
    </w:p>
    <w:p w14:paraId="15FE168B" w14:textId="1B0B8D61" w:rsidR="00450435" w:rsidRDefault="00450435" w:rsidP="0009725F">
      <w:pPr>
        <w:pStyle w:val="Number1"/>
      </w:pPr>
      <w:r>
        <w:t xml:space="preserve">If the referral proceeds, at that stage, copies of any relevant correspondence or supporting documentation should also be provided (if available) to the consulted agency. </w:t>
      </w:r>
    </w:p>
    <w:p w14:paraId="1B48414D" w14:textId="73A9DA11" w:rsidR="002B15C2" w:rsidRDefault="00544EED" w:rsidP="00544EED">
      <w:pPr>
        <w:spacing w:after="200" w:line="276" w:lineRule="auto"/>
      </w:pPr>
      <w:r>
        <w:br w:type="page"/>
      </w:r>
    </w:p>
    <w:p w14:paraId="216CC841" w14:textId="77777777" w:rsidR="00F64A7D" w:rsidRDefault="00F64A7D" w:rsidP="002B15C2">
      <w:pPr>
        <w:pStyle w:val="HeadingAppendix"/>
        <w:numPr>
          <w:ilvl w:val="0"/>
          <w:numId w:val="0"/>
        </w:numPr>
        <w:sectPr w:rsidR="00F64A7D" w:rsidSect="004D1CCB">
          <w:footnotePr>
            <w:numRestart w:val="eachSect"/>
          </w:footnotePr>
          <w:endnotePr>
            <w:numFmt w:val="decimal"/>
          </w:endnotePr>
          <w:pgSz w:w="11906" w:h="16838" w:code="9"/>
          <w:pgMar w:top="1418" w:right="1304" w:bottom="284" w:left="1304" w:header="680" w:footer="680" w:gutter="0"/>
          <w:cols w:space="708"/>
          <w:titlePg/>
          <w:docGrid w:linePitch="360"/>
        </w:sectPr>
      </w:pPr>
    </w:p>
    <w:p w14:paraId="699D3FA7" w14:textId="56F2F5B4" w:rsidR="000C7FD4" w:rsidRDefault="000C7FD4" w:rsidP="000C7FD4">
      <w:pPr>
        <w:pStyle w:val="HeadingAppendix"/>
        <w:numPr>
          <w:ilvl w:val="0"/>
          <w:numId w:val="0"/>
        </w:numPr>
      </w:pPr>
      <w:r>
        <w:t>Appendix 2. Referral form– Oversight Agencies</w:t>
      </w:r>
    </w:p>
    <w:tbl>
      <w:tblPr>
        <w:tblStyle w:val="TableGrid"/>
        <w:tblW w:w="0" w:type="auto"/>
        <w:jc w:val="center"/>
        <w:tblLayout w:type="fixed"/>
        <w:tblLook w:val="0620" w:firstRow="1" w:lastRow="0" w:firstColumn="0" w:lastColumn="0" w:noHBand="1" w:noVBand="1"/>
      </w:tblPr>
      <w:tblGrid>
        <w:gridCol w:w="3256"/>
        <w:gridCol w:w="7534"/>
      </w:tblGrid>
      <w:tr w:rsidR="000C7FD4" w:rsidRPr="000B0F7C" w14:paraId="0B8CED13" w14:textId="77777777" w:rsidTr="00D47793">
        <w:trPr>
          <w:cnfStyle w:val="100000000000" w:firstRow="1" w:lastRow="0" w:firstColumn="0" w:lastColumn="0" w:oddVBand="0" w:evenVBand="0" w:oddHBand="0" w:evenHBand="0" w:firstRowFirstColumn="0" w:firstRowLastColumn="0" w:lastRowFirstColumn="0" w:lastRowLastColumn="0"/>
          <w:cantSplit/>
          <w:trHeight w:val="376"/>
          <w:jc w:val="center"/>
        </w:trPr>
        <w:tc>
          <w:tcPr>
            <w:tcW w:w="3256" w:type="dxa"/>
          </w:tcPr>
          <w:p w14:paraId="509FE500" w14:textId="77777777" w:rsidR="000C7FD4" w:rsidRPr="000B0F7C" w:rsidRDefault="000C7FD4" w:rsidP="00D47793">
            <w:pPr>
              <w:pStyle w:val="Tableheadingrow1"/>
            </w:pPr>
            <w:r>
              <w:t xml:space="preserve">Referring agency </w:t>
            </w:r>
          </w:p>
        </w:tc>
        <w:sdt>
          <w:sdtPr>
            <w:rPr>
              <w:i/>
              <w:color w:val="auto"/>
              <w:sz w:val="22"/>
            </w:rPr>
            <w:id w:val="-247736728"/>
            <w:placeholder>
              <w:docPart w:val="9B4060FA0FA64AEAB5C7E119AECA3888"/>
            </w:placeholder>
            <w:showingPlcHdr/>
            <w:dropDownList>
              <w:listItem w:displayText="Mana Mokopuna" w:value="Mana Mokopuna"/>
              <w:listItem w:displayText="Aroturuki Tamariki" w:value="Aroturuki Tamariki"/>
              <w:listItem w:displayText="Office of the Ombudsman" w:value="Office of the Ombudsman"/>
            </w:dropDownList>
          </w:sdtPr>
          <w:sdtEndPr>
            <w:rPr>
              <w:i w:val="0"/>
            </w:rPr>
          </w:sdtEndPr>
          <w:sdtContent>
            <w:tc>
              <w:tcPr>
                <w:tcW w:w="7534" w:type="dxa"/>
                <w:shd w:val="clear" w:color="auto" w:fill="auto"/>
              </w:tcPr>
              <w:p w14:paraId="21210A18" w14:textId="77777777" w:rsidR="000C7FD4" w:rsidRPr="008046CB" w:rsidRDefault="000C7FD4" w:rsidP="00D47793">
                <w:pPr>
                  <w:pStyle w:val="Tableheadingrow1"/>
                  <w:rPr>
                    <w:color w:val="auto"/>
                    <w:sz w:val="22"/>
                  </w:rPr>
                </w:pPr>
                <w:r w:rsidRPr="008046CB">
                  <w:rPr>
                    <w:rStyle w:val="PlaceholderText"/>
                    <w:color w:val="auto"/>
                    <w:sz w:val="22"/>
                  </w:rPr>
                  <w:t>Choose an item.</w:t>
                </w:r>
              </w:p>
            </w:tc>
          </w:sdtContent>
        </w:sdt>
      </w:tr>
      <w:tr w:rsidR="000C7FD4" w:rsidRPr="00BF6405" w14:paraId="23C23F8A" w14:textId="77777777" w:rsidTr="00D47793">
        <w:trPr>
          <w:cantSplit/>
          <w:trHeight w:val="240"/>
          <w:jc w:val="center"/>
        </w:trPr>
        <w:tc>
          <w:tcPr>
            <w:tcW w:w="3256" w:type="dxa"/>
            <w:vMerge w:val="restart"/>
            <w:shd w:val="clear" w:color="auto" w:fill="595959"/>
          </w:tcPr>
          <w:p w14:paraId="386FA7C7" w14:textId="77777777" w:rsidR="000C7FD4" w:rsidRPr="006A6799" w:rsidRDefault="000C7FD4" w:rsidP="00D47793">
            <w:pPr>
              <w:pStyle w:val="Tableheadingrow1"/>
            </w:pPr>
            <w:r w:rsidRPr="00853C45">
              <w:t>Name and contact details of individual</w:t>
            </w:r>
            <w:r>
              <w:t xml:space="preserve"> sharing information, raising a concern or making an enquiry </w:t>
            </w:r>
          </w:p>
        </w:tc>
        <w:tc>
          <w:tcPr>
            <w:tcW w:w="7534" w:type="dxa"/>
          </w:tcPr>
          <w:p w14:paraId="2E8447C6" w14:textId="77777777" w:rsidR="000C7FD4" w:rsidRPr="008046CB" w:rsidRDefault="000C7FD4" w:rsidP="00D47793">
            <w:pPr>
              <w:pStyle w:val="Tablesinglespacedparagraph"/>
            </w:pPr>
            <w:r w:rsidRPr="008046CB">
              <w:t xml:space="preserve">Name: </w:t>
            </w:r>
          </w:p>
        </w:tc>
      </w:tr>
      <w:tr w:rsidR="000C7FD4" w:rsidRPr="00BF6405" w14:paraId="2FE1A8E3" w14:textId="77777777" w:rsidTr="00D47793">
        <w:trPr>
          <w:cantSplit/>
          <w:trHeight w:val="240"/>
          <w:jc w:val="center"/>
        </w:trPr>
        <w:tc>
          <w:tcPr>
            <w:tcW w:w="3256" w:type="dxa"/>
            <w:vMerge/>
            <w:shd w:val="clear" w:color="auto" w:fill="595959"/>
          </w:tcPr>
          <w:p w14:paraId="6E0C44FB" w14:textId="77777777" w:rsidR="000C7FD4" w:rsidRDefault="000C7FD4" w:rsidP="00D47793">
            <w:pPr>
              <w:pStyle w:val="Tableheadingrow1"/>
              <w:rPr>
                <w:i/>
              </w:rPr>
            </w:pPr>
          </w:p>
        </w:tc>
        <w:tc>
          <w:tcPr>
            <w:tcW w:w="7534" w:type="dxa"/>
          </w:tcPr>
          <w:p w14:paraId="67BF45B2" w14:textId="77777777" w:rsidR="000C7FD4" w:rsidRPr="00BF6405" w:rsidRDefault="000C7FD4" w:rsidP="00D47793">
            <w:pPr>
              <w:pStyle w:val="Tablesinglespacedparagraph"/>
            </w:pPr>
            <w:r>
              <w:t>Email:</w:t>
            </w:r>
          </w:p>
        </w:tc>
      </w:tr>
      <w:tr w:rsidR="000C7FD4" w:rsidRPr="00BF6405" w14:paraId="6C6DA83C" w14:textId="77777777" w:rsidTr="00D47793">
        <w:trPr>
          <w:cantSplit/>
          <w:trHeight w:val="188"/>
          <w:jc w:val="center"/>
        </w:trPr>
        <w:tc>
          <w:tcPr>
            <w:tcW w:w="3256" w:type="dxa"/>
            <w:vMerge/>
            <w:shd w:val="clear" w:color="auto" w:fill="595959"/>
          </w:tcPr>
          <w:p w14:paraId="7F18E387" w14:textId="77777777" w:rsidR="000C7FD4" w:rsidRDefault="000C7FD4" w:rsidP="00D47793">
            <w:pPr>
              <w:pStyle w:val="Tableheadingrow1"/>
              <w:rPr>
                <w:i/>
              </w:rPr>
            </w:pPr>
          </w:p>
        </w:tc>
        <w:tc>
          <w:tcPr>
            <w:tcW w:w="7534" w:type="dxa"/>
          </w:tcPr>
          <w:p w14:paraId="78DDB4CA" w14:textId="77777777" w:rsidR="000C7FD4" w:rsidRPr="00BF6405" w:rsidRDefault="000C7FD4" w:rsidP="00D47793">
            <w:pPr>
              <w:pStyle w:val="Tablesinglespacedparagraph"/>
            </w:pPr>
            <w:r>
              <w:t xml:space="preserve">Phone: </w:t>
            </w:r>
          </w:p>
        </w:tc>
      </w:tr>
      <w:tr w:rsidR="000C7FD4" w14:paraId="225C61A5" w14:textId="77777777" w:rsidTr="00D47793">
        <w:trPr>
          <w:cantSplit/>
          <w:trHeight w:val="307"/>
          <w:jc w:val="center"/>
        </w:trPr>
        <w:tc>
          <w:tcPr>
            <w:tcW w:w="3256" w:type="dxa"/>
            <w:vMerge/>
            <w:shd w:val="clear" w:color="auto" w:fill="595959"/>
          </w:tcPr>
          <w:p w14:paraId="45DBF391" w14:textId="77777777" w:rsidR="000C7FD4" w:rsidRDefault="000C7FD4" w:rsidP="00D47793">
            <w:pPr>
              <w:pStyle w:val="Tableheadingrow1"/>
              <w:rPr>
                <w:i/>
              </w:rPr>
            </w:pPr>
          </w:p>
        </w:tc>
        <w:tc>
          <w:tcPr>
            <w:tcW w:w="7534" w:type="dxa"/>
          </w:tcPr>
          <w:p w14:paraId="221BDF90" w14:textId="77777777" w:rsidR="000C7FD4" w:rsidRDefault="000C7FD4" w:rsidP="00D47793">
            <w:pPr>
              <w:pStyle w:val="Tablesinglespacedparagraph"/>
            </w:pPr>
            <w:r>
              <w:t xml:space="preserve">Age of </w:t>
            </w:r>
            <w:proofErr w:type="spellStart"/>
            <w:r>
              <w:t>tamaiti</w:t>
            </w:r>
            <w:proofErr w:type="spellEnd"/>
            <w:r>
              <w:t xml:space="preserve"> or </w:t>
            </w:r>
            <w:proofErr w:type="spellStart"/>
            <w:r>
              <w:t>rangatahi</w:t>
            </w:r>
            <w:proofErr w:type="spellEnd"/>
            <w:r>
              <w:t xml:space="preserve"> (if applicable/ known):  </w:t>
            </w:r>
          </w:p>
        </w:tc>
      </w:tr>
      <w:tr w:rsidR="000C7FD4" w14:paraId="26D20F64" w14:textId="77777777" w:rsidTr="00D47793">
        <w:trPr>
          <w:cantSplit/>
          <w:trHeight w:val="764"/>
          <w:jc w:val="center"/>
        </w:trPr>
        <w:tc>
          <w:tcPr>
            <w:tcW w:w="0" w:type="dxa"/>
            <w:shd w:val="clear" w:color="auto" w:fill="595959"/>
          </w:tcPr>
          <w:p w14:paraId="4D1AB19C" w14:textId="77777777" w:rsidR="000C7FD4" w:rsidRPr="00742DE5" w:rsidRDefault="000C7FD4" w:rsidP="00D47793">
            <w:pPr>
              <w:pStyle w:val="Tableheadingrow1"/>
            </w:pPr>
            <w:r w:rsidRPr="00742DE5">
              <w:t>Name of agency,</w:t>
            </w:r>
            <w:r>
              <w:t xml:space="preserve"> or</w:t>
            </w:r>
            <w:r w:rsidRPr="00742DE5">
              <w:t xml:space="preserve"> care or custody provider </w:t>
            </w:r>
            <w:r>
              <w:t xml:space="preserve">the referral is </w:t>
            </w:r>
            <w:r w:rsidRPr="00742DE5">
              <w:t xml:space="preserve">about </w:t>
            </w:r>
          </w:p>
        </w:tc>
        <w:tc>
          <w:tcPr>
            <w:tcW w:w="0" w:type="dxa"/>
          </w:tcPr>
          <w:p w14:paraId="141C9021" w14:textId="77777777" w:rsidR="000C7FD4" w:rsidRDefault="000C7FD4" w:rsidP="00D47793">
            <w:pPr>
              <w:pStyle w:val="Tablesinglespacedparagraph"/>
            </w:pPr>
          </w:p>
        </w:tc>
      </w:tr>
      <w:tr w:rsidR="000C7FD4" w14:paraId="7A456514" w14:textId="77777777" w:rsidTr="00D47793">
        <w:trPr>
          <w:cantSplit/>
          <w:trHeight w:val="916"/>
          <w:jc w:val="center"/>
        </w:trPr>
        <w:tc>
          <w:tcPr>
            <w:tcW w:w="3256" w:type="dxa"/>
            <w:shd w:val="clear" w:color="auto" w:fill="595959"/>
          </w:tcPr>
          <w:p w14:paraId="63A53B27" w14:textId="77777777" w:rsidR="000C7FD4" w:rsidRPr="00742DE5" w:rsidRDefault="000C7FD4" w:rsidP="00D47793">
            <w:pPr>
              <w:pStyle w:val="Tableheadingrow1"/>
            </w:pPr>
            <w:r>
              <w:t xml:space="preserve">Contact details of any support person assisting on </w:t>
            </w:r>
            <w:proofErr w:type="gramStart"/>
            <w:r>
              <w:t>this  referral</w:t>
            </w:r>
            <w:proofErr w:type="gramEnd"/>
            <w:r>
              <w:t xml:space="preserve"> </w:t>
            </w:r>
          </w:p>
        </w:tc>
        <w:tc>
          <w:tcPr>
            <w:tcW w:w="7534" w:type="dxa"/>
          </w:tcPr>
          <w:p w14:paraId="54DB407A" w14:textId="77777777" w:rsidR="000C7FD4" w:rsidRDefault="000C7FD4" w:rsidP="00D47793">
            <w:pPr>
              <w:pStyle w:val="Tablesinglespacedparagraph"/>
            </w:pPr>
          </w:p>
        </w:tc>
      </w:tr>
      <w:tr w:rsidR="000C7FD4" w14:paraId="42A6462E" w14:textId="77777777" w:rsidTr="00D47793">
        <w:trPr>
          <w:cantSplit/>
          <w:trHeight w:val="689"/>
          <w:jc w:val="center"/>
        </w:trPr>
        <w:tc>
          <w:tcPr>
            <w:tcW w:w="3256" w:type="dxa"/>
            <w:shd w:val="clear" w:color="auto" w:fill="595959"/>
          </w:tcPr>
          <w:p w14:paraId="5343AB86" w14:textId="77777777" w:rsidR="000C7FD4" w:rsidRPr="00742DE5" w:rsidRDefault="000C7FD4" w:rsidP="00D47793">
            <w:pPr>
              <w:pStyle w:val="Tableheadingrow1"/>
            </w:pPr>
            <w:r>
              <w:t>Date on which the enquiry, concern, or the information was received by the referring agency</w:t>
            </w:r>
          </w:p>
        </w:tc>
        <w:tc>
          <w:tcPr>
            <w:tcW w:w="7534" w:type="dxa"/>
          </w:tcPr>
          <w:p w14:paraId="661805E0" w14:textId="77777777" w:rsidR="000C7FD4" w:rsidRDefault="000C7FD4" w:rsidP="00D47793">
            <w:pPr>
              <w:pStyle w:val="Tablesinglespacedparagraph"/>
            </w:pPr>
          </w:p>
        </w:tc>
      </w:tr>
      <w:tr w:rsidR="000C7FD4" w14:paraId="6E720BCA" w14:textId="77777777" w:rsidTr="00D47793">
        <w:trPr>
          <w:cantSplit/>
          <w:trHeight w:val="630"/>
          <w:jc w:val="center"/>
        </w:trPr>
        <w:tc>
          <w:tcPr>
            <w:tcW w:w="3256" w:type="dxa"/>
            <w:shd w:val="clear" w:color="auto" w:fill="595959"/>
          </w:tcPr>
          <w:p w14:paraId="7FDF2A73" w14:textId="77777777" w:rsidR="000C7FD4" w:rsidRDefault="000C7FD4" w:rsidP="00D47793">
            <w:pPr>
              <w:pStyle w:val="Tableheadingrow1"/>
            </w:pPr>
            <w:r w:rsidRPr="003B3B88">
              <w:t xml:space="preserve">Type of </w:t>
            </w:r>
            <w:r>
              <w:t>referral, e</w:t>
            </w:r>
            <w:r w:rsidRPr="003B3B88">
              <w:t>nquiry</w:t>
            </w:r>
            <w:r>
              <w:t xml:space="preserve"> or concern</w:t>
            </w:r>
            <w:r w:rsidRPr="003B3B88">
              <w:t xml:space="preserve"> </w:t>
            </w:r>
          </w:p>
        </w:tc>
        <w:tc>
          <w:tcPr>
            <w:tcW w:w="7534" w:type="dxa"/>
          </w:tcPr>
          <w:p w14:paraId="2F6C7284" w14:textId="77777777" w:rsidR="000C7FD4" w:rsidRDefault="00000000" w:rsidP="00D47793">
            <w:pPr>
              <w:pStyle w:val="Tablesinglespacedparagraph"/>
            </w:pPr>
            <w:sdt>
              <w:sdtPr>
                <w:id w:val="1508633080"/>
                <w:placeholder>
                  <w:docPart w:val="C238A2A600AA402AA09969555E61D7C0"/>
                </w:placeholder>
                <w:showingPlcHdr/>
                <w:comboBox>
                  <w:listItem w:displayText="Complaint or related enquiry" w:value="Complaint or related enquiry"/>
                  <w:listItem w:displayText="OPCAT" w:value="OPCAT"/>
                  <w:listItem w:displayText="Monitoring issues" w:value="Monitoring issues"/>
                  <w:listItem w:displayText="Other matter" w:value="Other matter"/>
                </w:comboBox>
              </w:sdtPr>
              <w:sdtContent>
                <w:r w:rsidR="000C7FD4" w:rsidRPr="00BF4289">
                  <w:rPr>
                    <w:rStyle w:val="PlaceholderText"/>
                  </w:rPr>
                  <w:t>Choose an item.</w:t>
                </w:r>
              </w:sdtContent>
            </w:sdt>
          </w:p>
        </w:tc>
      </w:tr>
    </w:tbl>
    <w:p w14:paraId="283B3C6B" w14:textId="77777777" w:rsidR="000C7FD4" w:rsidRDefault="000C7FD4" w:rsidP="000C7FD4">
      <w:pPr>
        <w:pStyle w:val="BodyText"/>
      </w:pPr>
    </w:p>
    <w:tbl>
      <w:tblPr>
        <w:tblStyle w:val="TableGrid"/>
        <w:tblW w:w="0" w:type="auto"/>
        <w:jc w:val="center"/>
        <w:tblLayout w:type="fixed"/>
        <w:tblLook w:val="0620" w:firstRow="1" w:lastRow="0" w:firstColumn="0" w:lastColumn="0" w:noHBand="1" w:noVBand="1"/>
      </w:tblPr>
      <w:tblGrid>
        <w:gridCol w:w="3857"/>
        <w:gridCol w:w="1701"/>
        <w:gridCol w:w="5224"/>
      </w:tblGrid>
      <w:tr w:rsidR="000C7FD4" w14:paraId="732C9457" w14:textId="77777777" w:rsidTr="00D47793">
        <w:trPr>
          <w:cnfStyle w:val="100000000000" w:firstRow="1" w:lastRow="0" w:firstColumn="0" w:lastColumn="0" w:oddVBand="0" w:evenVBand="0" w:oddHBand="0" w:evenHBand="0" w:firstRowFirstColumn="0" w:firstRowLastColumn="0" w:lastRowFirstColumn="0" w:lastRowLastColumn="0"/>
          <w:cantSplit/>
          <w:trHeight w:val="342"/>
          <w:jc w:val="center"/>
        </w:trPr>
        <w:tc>
          <w:tcPr>
            <w:tcW w:w="3857" w:type="dxa"/>
          </w:tcPr>
          <w:p w14:paraId="0389AE6A" w14:textId="77777777" w:rsidR="000C7FD4" w:rsidRPr="000B0F7C" w:rsidRDefault="000C7FD4" w:rsidP="00D47793">
            <w:pPr>
              <w:pStyle w:val="Tableheadingrow1"/>
              <w:rPr>
                <w:sz w:val="22"/>
              </w:rPr>
            </w:pPr>
            <w:r>
              <w:rPr>
                <w:sz w:val="22"/>
              </w:rPr>
              <w:t>Other considerations to note</w:t>
            </w:r>
            <w:r w:rsidRPr="000B0F7C">
              <w:rPr>
                <w:sz w:val="22"/>
              </w:rPr>
              <w:t xml:space="preserve"> </w:t>
            </w:r>
          </w:p>
        </w:tc>
        <w:tc>
          <w:tcPr>
            <w:tcW w:w="1701" w:type="dxa"/>
          </w:tcPr>
          <w:p w14:paraId="53F4CE4E" w14:textId="77777777" w:rsidR="000C7FD4" w:rsidRPr="000B0F7C" w:rsidRDefault="000C7FD4" w:rsidP="00D47793">
            <w:pPr>
              <w:pStyle w:val="Tableheadingrow1"/>
              <w:rPr>
                <w:sz w:val="22"/>
              </w:rPr>
            </w:pPr>
            <w:r w:rsidRPr="000B0F7C">
              <w:rPr>
                <w:sz w:val="22"/>
              </w:rPr>
              <w:t>Yes</w:t>
            </w:r>
            <w:r>
              <w:rPr>
                <w:sz w:val="22"/>
              </w:rPr>
              <w:t>/No/NA</w:t>
            </w:r>
          </w:p>
        </w:tc>
        <w:tc>
          <w:tcPr>
            <w:tcW w:w="5224" w:type="dxa"/>
          </w:tcPr>
          <w:p w14:paraId="719B7035" w14:textId="77777777" w:rsidR="000C7FD4" w:rsidRPr="000B0F7C" w:rsidRDefault="000C7FD4" w:rsidP="00D47793">
            <w:pPr>
              <w:pStyle w:val="Tableheadingrow1"/>
              <w:rPr>
                <w:sz w:val="22"/>
              </w:rPr>
            </w:pPr>
            <w:r>
              <w:rPr>
                <w:sz w:val="22"/>
              </w:rPr>
              <w:t xml:space="preserve">If yes, please provide further details </w:t>
            </w:r>
          </w:p>
        </w:tc>
      </w:tr>
      <w:tr w:rsidR="000C7FD4" w14:paraId="642D6288" w14:textId="77777777" w:rsidTr="00D47793">
        <w:trPr>
          <w:cantSplit/>
          <w:trHeight w:val="342"/>
          <w:jc w:val="center"/>
        </w:trPr>
        <w:tc>
          <w:tcPr>
            <w:tcW w:w="3857" w:type="dxa"/>
          </w:tcPr>
          <w:p w14:paraId="1043CDD0" w14:textId="77777777" w:rsidR="000C7FD4" w:rsidRPr="000B0F7C" w:rsidRDefault="000C7FD4" w:rsidP="00D47793">
            <w:pPr>
              <w:pStyle w:val="Tablesinglespacedparagraph"/>
              <w:spacing w:after="0" w:line="240" w:lineRule="auto"/>
              <w:rPr>
                <w:i/>
              </w:rPr>
            </w:pPr>
            <w:r w:rsidRPr="002B04A1">
              <w:rPr>
                <w:rFonts w:asciiTheme="minorHAnsi" w:hAnsiTheme="minorHAnsi" w:cstheme="minorHAnsi"/>
              </w:rPr>
              <w:t>Any urgency risk factors identified</w:t>
            </w:r>
            <w:r>
              <w:rPr>
                <w:rFonts w:asciiTheme="minorHAnsi" w:hAnsiTheme="minorHAnsi" w:cstheme="minorHAnsi"/>
              </w:rPr>
              <w:t>?</w:t>
            </w:r>
          </w:p>
        </w:tc>
        <w:sdt>
          <w:sdtPr>
            <w:alias w:val="Yes/No/NA"/>
            <w:tag w:val="Yes/No/NA"/>
            <w:id w:val="-1642339720"/>
            <w:placeholder>
              <w:docPart w:val="31045EEA927E4BBEA8196482459907AC"/>
            </w:placeholder>
            <w:showingPlcHdr/>
            <w:dropDownList>
              <w:listItem w:displayText="Yes" w:value="Yes"/>
              <w:listItem w:displayText="No" w:value="No"/>
              <w:listItem w:displayText="N/A" w:value="N/A"/>
            </w:dropDownList>
          </w:sdtPr>
          <w:sdtContent>
            <w:tc>
              <w:tcPr>
                <w:tcW w:w="1701" w:type="dxa"/>
              </w:tcPr>
              <w:p w14:paraId="143B4FF3" w14:textId="77777777" w:rsidR="000C7FD4" w:rsidRPr="000B0F7C" w:rsidRDefault="000C7FD4" w:rsidP="00D47793">
                <w:pPr>
                  <w:pStyle w:val="Tablesinglespacedparagraph"/>
                </w:pPr>
                <w:r w:rsidRPr="00EE1447">
                  <w:rPr>
                    <w:rStyle w:val="PlaceholderText"/>
                  </w:rPr>
                  <w:t>Choose an item.</w:t>
                </w:r>
              </w:p>
            </w:tc>
          </w:sdtContent>
        </w:sdt>
        <w:tc>
          <w:tcPr>
            <w:tcW w:w="5224" w:type="dxa"/>
          </w:tcPr>
          <w:p w14:paraId="4276D746" w14:textId="77777777" w:rsidR="000C7FD4" w:rsidRDefault="000C7FD4" w:rsidP="00D47793">
            <w:pPr>
              <w:pStyle w:val="Tablesinglespacedparagraph"/>
            </w:pPr>
          </w:p>
        </w:tc>
      </w:tr>
      <w:tr w:rsidR="000C7FD4" w14:paraId="475C8889" w14:textId="77777777" w:rsidTr="00D47793">
        <w:trPr>
          <w:cantSplit/>
          <w:trHeight w:val="464"/>
          <w:jc w:val="center"/>
        </w:trPr>
        <w:tc>
          <w:tcPr>
            <w:tcW w:w="3857" w:type="dxa"/>
          </w:tcPr>
          <w:p w14:paraId="3C29EDE6" w14:textId="77777777" w:rsidR="000C7FD4" w:rsidRDefault="000C7FD4" w:rsidP="00D47793">
            <w:pPr>
              <w:pStyle w:val="Tablesinglespacedparagraph"/>
              <w:spacing w:after="0" w:line="240" w:lineRule="auto"/>
              <w:rPr>
                <w:rFonts w:asciiTheme="minorHAnsi" w:hAnsiTheme="minorHAnsi" w:cstheme="minorHAnsi"/>
              </w:rPr>
            </w:pPr>
            <w:r w:rsidRPr="002B04A1">
              <w:rPr>
                <w:rFonts w:asciiTheme="minorHAnsi" w:hAnsiTheme="minorHAnsi" w:cstheme="minorHAnsi"/>
              </w:rPr>
              <w:t xml:space="preserve">Any </w:t>
            </w:r>
            <w:r>
              <w:rPr>
                <w:rFonts w:asciiTheme="minorHAnsi" w:hAnsiTheme="minorHAnsi" w:cstheme="minorHAnsi"/>
              </w:rPr>
              <w:t>court</w:t>
            </w:r>
            <w:r w:rsidRPr="002B04A1">
              <w:rPr>
                <w:rFonts w:asciiTheme="minorHAnsi" w:hAnsiTheme="minorHAnsi" w:cstheme="minorHAnsi"/>
              </w:rPr>
              <w:t xml:space="preserve"> procee</w:t>
            </w:r>
            <w:r>
              <w:rPr>
                <w:rFonts w:asciiTheme="minorHAnsi" w:hAnsiTheme="minorHAnsi" w:cstheme="minorHAnsi"/>
              </w:rPr>
              <w:t>dings in train?</w:t>
            </w:r>
          </w:p>
          <w:p w14:paraId="2F985903" w14:textId="77777777" w:rsidR="000C7FD4" w:rsidRPr="000B0F7C" w:rsidRDefault="000C7FD4" w:rsidP="00D47793">
            <w:pPr>
              <w:pStyle w:val="Tablesinglespacedparagraph"/>
              <w:spacing w:after="0" w:line="240" w:lineRule="auto"/>
            </w:pPr>
          </w:p>
        </w:tc>
        <w:sdt>
          <w:sdtPr>
            <w:alias w:val="Yes/No/NA"/>
            <w:tag w:val="Yes/No/NA"/>
            <w:id w:val="-606120009"/>
            <w:placeholder>
              <w:docPart w:val="C5E88B85CBA3461499856C1701858C57"/>
            </w:placeholder>
            <w:showingPlcHdr/>
            <w:dropDownList>
              <w:listItem w:displayText="Yes" w:value="Yes"/>
              <w:listItem w:displayText="No" w:value="No"/>
              <w:listItem w:displayText="N/A" w:value="N/A"/>
            </w:dropDownList>
          </w:sdtPr>
          <w:sdtContent>
            <w:tc>
              <w:tcPr>
                <w:tcW w:w="1701" w:type="dxa"/>
              </w:tcPr>
              <w:p w14:paraId="029B945F" w14:textId="77777777" w:rsidR="000C7FD4" w:rsidRDefault="000C7FD4" w:rsidP="00D47793">
                <w:pPr>
                  <w:pStyle w:val="Tablesinglespacedparagraph"/>
                </w:pPr>
                <w:r w:rsidRPr="00326E13">
                  <w:rPr>
                    <w:rStyle w:val="PlaceholderText"/>
                  </w:rPr>
                  <w:t>Choose an item.</w:t>
                </w:r>
              </w:p>
            </w:tc>
          </w:sdtContent>
        </w:sdt>
        <w:tc>
          <w:tcPr>
            <w:tcW w:w="5224" w:type="dxa"/>
          </w:tcPr>
          <w:p w14:paraId="2597B08B" w14:textId="77777777" w:rsidR="000C7FD4" w:rsidRDefault="000C7FD4" w:rsidP="00D47793">
            <w:pPr>
              <w:pStyle w:val="Tablesinglespacedparagraph"/>
            </w:pPr>
          </w:p>
        </w:tc>
      </w:tr>
      <w:tr w:rsidR="000C7FD4" w14:paraId="18158AC8" w14:textId="77777777" w:rsidTr="00D47793">
        <w:trPr>
          <w:cantSplit/>
          <w:trHeight w:val="514"/>
          <w:jc w:val="center"/>
        </w:trPr>
        <w:tc>
          <w:tcPr>
            <w:tcW w:w="3857" w:type="dxa"/>
          </w:tcPr>
          <w:p w14:paraId="43EEB78D" w14:textId="77777777" w:rsidR="000C7FD4" w:rsidRPr="002B04A1" w:rsidRDefault="000C7FD4" w:rsidP="00D47793">
            <w:pPr>
              <w:pStyle w:val="Tablesinglespacedparagraph"/>
              <w:spacing w:after="0" w:line="240" w:lineRule="auto"/>
              <w:rPr>
                <w:rFonts w:asciiTheme="minorHAnsi" w:hAnsiTheme="minorHAnsi" w:cstheme="minorHAnsi"/>
              </w:rPr>
            </w:pPr>
            <w:r>
              <w:rPr>
                <w:rFonts w:asciiTheme="minorHAnsi" w:hAnsiTheme="minorHAnsi" w:cstheme="minorHAnsi"/>
              </w:rPr>
              <w:t>Any complaints or review process in train?</w:t>
            </w:r>
          </w:p>
        </w:tc>
        <w:sdt>
          <w:sdtPr>
            <w:alias w:val="Yes/No/NA"/>
            <w:tag w:val="Yes/No/NA"/>
            <w:id w:val="-1296373472"/>
            <w:placeholder>
              <w:docPart w:val="D358B44EA6024F7592EACD30D3BA3E01"/>
            </w:placeholder>
            <w:showingPlcHdr/>
            <w:dropDownList>
              <w:listItem w:displayText="Yes" w:value="Yes"/>
              <w:listItem w:displayText="No" w:value="No"/>
              <w:listItem w:displayText="N/A" w:value="N/A"/>
            </w:dropDownList>
          </w:sdtPr>
          <w:sdtContent>
            <w:tc>
              <w:tcPr>
                <w:tcW w:w="1701" w:type="dxa"/>
              </w:tcPr>
              <w:p w14:paraId="38047683" w14:textId="77777777" w:rsidR="000C7FD4" w:rsidRDefault="000C7FD4" w:rsidP="00D47793">
                <w:pPr>
                  <w:pStyle w:val="Tablesinglespacedparagraph"/>
                </w:pPr>
                <w:r w:rsidRPr="00326E13">
                  <w:rPr>
                    <w:rStyle w:val="PlaceholderText"/>
                  </w:rPr>
                  <w:t>Choose an item.</w:t>
                </w:r>
              </w:p>
            </w:tc>
          </w:sdtContent>
        </w:sdt>
        <w:tc>
          <w:tcPr>
            <w:tcW w:w="5224" w:type="dxa"/>
          </w:tcPr>
          <w:p w14:paraId="1E4354B6" w14:textId="77777777" w:rsidR="000C7FD4" w:rsidRDefault="000C7FD4" w:rsidP="00D47793">
            <w:pPr>
              <w:pStyle w:val="Tablesinglespacedparagraph"/>
            </w:pPr>
          </w:p>
        </w:tc>
      </w:tr>
      <w:tr w:rsidR="000C7FD4" w14:paraId="3CFC10BC" w14:textId="77777777" w:rsidTr="00D47793">
        <w:trPr>
          <w:cantSplit/>
          <w:trHeight w:val="950"/>
          <w:jc w:val="center"/>
        </w:trPr>
        <w:tc>
          <w:tcPr>
            <w:tcW w:w="3857" w:type="dxa"/>
          </w:tcPr>
          <w:p w14:paraId="0D79EB22" w14:textId="77777777" w:rsidR="000C7FD4" w:rsidRPr="00C2064A" w:rsidRDefault="000C7FD4" w:rsidP="00D47793">
            <w:pPr>
              <w:pStyle w:val="Tablesinglespacedparagraph"/>
              <w:spacing w:after="0" w:line="240" w:lineRule="auto"/>
              <w:rPr>
                <w:rFonts w:asciiTheme="minorHAnsi" w:hAnsiTheme="minorHAnsi" w:cstheme="minorHAnsi"/>
              </w:rPr>
            </w:pPr>
            <w:r w:rsidRPr="002B04A1">
              <w:rPr>
                <w:rFonts w:asciiTheme="minorHAnsi" w:hAnsiTheme="minorHAnsi" w:cstheme="minorHAnsi"/>
              </w:rPr>
              <w:t xml:space="preserve">Any disability of the individual, </w:t>
            </w:r>
            <w:proofErr w:type="spellStart"/>
            <w:r w:rsidRPr="002B04A1">
              <w:rPr>
                <w:rFonts w:asciiTheme="minorHAnsi" w:hAnsiTheme="minorHAnsi" w:cstheme="minorHAnsi"/>
              </w:rPr>
              <w:t>tamaiti</w:t>
            </w:r>
            <w:proofErr w:type="spellEnd"/>
            <w:r w:rsidRPr="002B04A1">
              <w:rPr>
                <w:rFonts w:asciiTheme="minorHAnsi" w:hAnsiTheme="minorHAnsi" w:cstheme="minorHAnsi"/>
              </w:rPr>
              <w:t xml:space="preserve"> or </w:t>
            </w:r>
            <w:proofErr w:type="spellStart"/>
            <w:r w:rsidRPr="002B04A1">
              <w:rPr>
                <w:rFonts w:asciiTheme="minorHAnsi" w:hAnsiTheme="minorHAnsi" w:cstheme="minorHAnsi"/>
              </w:rPr>
              <w:t>rangatahi</w:t>
            </w:r>
            <w:proofErr w:type="spellEnd"/>
            <w:r w:rsidRPr="002B04A1">
              <w:rPr>
                <w:rFonts w:asciiTheme="minorHAnsi" w:hAnsiTheme="minorHAnsi" w:cstheme="minorHAnsi"/>
              </w:rPr>
              <w:t xml:space="preserve"> identified </w:t>
            </w:r>
            <w:r>
              <w:rPr>
                <w:rFonts w:asciiTheme="minorHAnsi" w:hAnsiTheme="minorHAnsi" w:cstheme="minorHAnsi"/>
              </w:rPr>
              <w:t>or personal circumstances to note?</w:t>
            </w:r>
          </w:p>
        </w:tc>
        <w:sdt>
          <w:sdtPr>
            <w:alias w:val="Yes/No/NA"/>
            <w:tag w:val="Yes/No/NA"/>
            <w:id w:val="1881672487"/>
            <w:placeholder>
              <w:docPart w:val="43D9B4DE1F90448A86CEDD806B6BFE4D"/>
            </w:placeholder>
            <w:showingPlcHdr/>
            <w:dropDownList>
              <w:listItem w:displayText="Yes" w:value="Yes"/>
              <w:listItem w:displayText="No" w:value="No"/>
              <w:listItem w:displayText="N/A" w:value="N/A"/>
            </w:dropDownList>
          </w:sdtPr>
          <w:sdtContent>
            <w:tc>
              <w:tcPr>
                <w:tcW w:w="1701" w:type="dxa"/>
              </w:tcPr>
              <w:p w14:paraId="193E2DFA" w14:textId="77777777" w:rsidR="000C7FD4" w:rsidRDefault="000C7FD4" w:rsidP="00D47793">
                <w:pPr>
                  <w:pStyle w:val="Tablesinglespacedparagraph"/>
                </w:pPr>
                <w:r w:rsidRPr="00326E13">
                  <w:rPr>
                    <w:rStyle w:val="PlaceholderText"/>
                  </w:rPr>
                  <w:t>Choose an item.</w:t>
                </w:r>
              </w:p>
            </w:tc>
          </w:sdtContent>
        </w:sdt>
        <w:tc>
          <w:tcPr>
            <w:tcW w:w="5224" w:type="dxa"/>
          </w:tcPr>
          <w:p w14:paraId="01769343" w14:textId="77777777" w:rsidR="000C7FD4" w:rsidRDefault="000C7FD4" w:rsidP="00D47793">
            <w:pPr>
              <w:pStyle w:val="Tablesinglespacedparagraph"/>
            </w:pPr>
          </w:p>
        </w:tc>
      </w:tr>
    </w:tbl>
    <w:p w14:paraId="2D1ADA42" w14:textId="77777777" w:rsidR="000C7FD4" w:rsidRDefault="000C7FD4" w:rsidP="000C7FD4">
      <w:pPr>
        <w:pStyle w:val="BodyText"/>
      </w:pPr>
    </w:p>
    <w:tbl>
      <w:tblPr>
        <w:tblStyle w:val="TableGrid"/>
        <w:tblW w:w="10803" w:type="dxa"/>
        <w:jc w:val="center"/>
        <w:tblLayout w:type="fixed"/>
        <w:tblLook w:val="04A0" w:firstRow="1" w:lastRow="0" w:firstColumn="1" w:lastColumn="0" w:noHBand="0" w:noVBand="1"/>
      </w:tblPr>
      <w:tblGrid>
        <w:gridCol w:w="10803"/>
      </w:tblGrid>
      <w:tr w:rsidR="000C7FD4" w:rsidRPr="000B0F7C" w14:paraId="35F4118E" w14:textId="77777777" w:rsidTr="00D477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03" w:type="dxa"/>
          </w:tcPr>
          <w:p w14:paraId="7A33F2BC" w14:textId="77777777" w:rsidR="000C7FD4" w:rsidRPr="000B0F7C" w:rsidRDefault="000C7FD4" w:rsidP="00D47793">
            <w:pPr>
              <w:pStyle w:val="Tableheadingrow1"/>
              <w:rPr>
                <w:sz w:val="22"/>
              </w:rPr>
            </w:pPr>
            <w:r w:rsidRPr="002B04A1">
              <w:rPr>
                <w:rFonts w:asciiTheme="minorHAnsi" w:hAnsiTheme="minorHAnsi" w:cstheme="minorHAnsi"/>
              </w:rPr>
              <w:t xml:space="preserve">A brief description of the </w:t>
            </w:r>
            <w:r>
              <w:rPr>
                <w:rFonts w:asciiTheme="minorHAnsi" w:hAnsiTheme="minorHAnsi" w:cstheme="minorHAnsi"/>
              </w:rPr>
              <w:t xml:space="preserve">information, concern or enquiry </w:t>
            </w:r>
            <w:r w:rsidRPr="002B04A1">
              <w:rPr>
                <w:rFonts w:asciiTheme="minorHAnsi" w:hAnsiTheme="minorHAnsi" w:cstheme="minorHAnsi"/>
              </w:rPr>
              <w:t>raised</w:t>
            </w:r>
          </w:p>
        </w:tc>
      </w:tr>
      <w:tr w:rsidR="000C7FD4" w:rsidRPr="000B0F7C" w14:paraId="42724A76" w14:textId="77777777" w:rsidTr="00D477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03" w:type="dxa"/>
            <w:shd w:val="clear" w:color="auto" w:fill="auto"/>
          </w:tcPr>
          <w:p w14:paraId="6F5246C8" w14:textId="77777777" w:rsidR="000C7FD4" w:rsidRPr="000B0F7C" w:rsidRDefault="000C7FD4" w:rsidP="00D47793">
            <w:pPr>
              <w:pStyle w:val="Tablesinglespacedparagraph"/>
            </w:pPr>
          </w:p>
        </w:tc>
      </w:tr>
    </w:tbl>
    <w:p w14:paraId="359F689C" w14:textId="77777777" w:rsidR="000C7FD4" w:rsidRDefault="000C7FD4" w:rsidP="000C7FD4">
      <w:pPr>
        <w:pStyle w:val="BodyText"/>
        <w:rPr>
          <w:rFonts w:asciiTheme="minorHAnsi" w:hAnsiTheme="minorHAnsi" w:cstheme="minorHAnsi"/>
        </w:rPr>
      </w:pPr>
    </w:p>
    <w:tbl>
      <w:tblPr>
        <w:tblStyle w:val="TableGrid"/>
        <w:tblW w:w="10803" w:type="dxa"/>
        <w:jc w:val="center"/>
        <w:tblLayout w:type="fixed"/>
        <w:tblLook w:val="0620" w:firstRow="1" w:lastRow="0" w:firstColumn="0" w:lastColumn="0" w:noHBand="1" w:noVBand="1"/>
      </w:tblPr>
      <w:tblGrid>
        <w:gridCol w:w="10803"/>
      </w:tblGrid>
      <w:tr w:rsidR="000C7FD4" w:rsidRPr="000B0F7C" w14:paraId="381E610D" w14:textId="77777777" w:rsidTr="00D47793">
        <w:trPr>
          <w:cnfStyle w:val="100000000000" w:firstRow="1" w:lastRow="0" w:firstColumn="0" w:lastColumn="0" w:oddVBand="0" w:evenVBand="0" w:oddHBand="0" w:evenHBand="0" w:firstRowFirstColumn="0" w:firstRowLastColumn="0" w:lastRowFirstColumn="0" w:lastRowLastColumn="0"/>
          <w:cantSplit/>
          <w:jc w:val="center"/>
        </w:trPr>
        <w:tc>
          <w:tcPr>
            <w:tcW w:w="10803" w:type="dxa"/>
          </w:tcPr>
          <w:p w14:paraId="3F7CF70C" w14:textId="77777777" w:rsidR="000C7FD4" w:rsidRPr="000B0F7C" w:rsidRDefault="000C7FD4" w:rsidP="00D47793">
            <w:pPr>
              <w:pStyle w:val="Tableheadingrow1"/>
              <w:rPr>
                <w:sz w:val="22"/>
              </w:rPr>
            </w:pPr>
            <w:r w:rsidRPr="002B04A1">
              <w:rPr>
                <w:rFonts w:asciiTheme="minorHAnsi" w:hAnsiTheme="minorHAnsi" w:cstheme="minorHAnsi"/>
              </w:rPr>
              <w:t>Details of the contact</w:t>
            </w:r>
            <w:r>
              <w:rPr>
                <w:rFonts w:asciiTheme="minorHAnsi" w:hAnsiTheme="minorHAnsi" w:cstheme="minorHAnsi"/>
              </w:rPr>
              <w:t xml:space="preserve"> person at Aroturuki Tamariki, Mana Mokopuna, or the Ombudsman </w:t>
            </w:r>
          </w:p>
        </w:tc>
      </w:tr>
      <w:tr w:rsidR="000C7FD4" w:rsidRPr="000B0F7C" w14:paraId="7AF1B122" w14:textId="77777777" w:rsidTr="00D47793">
        <w:trPr>
          <w:cantSplit/>
          <w:jc w:val="center"/>
        </w:trPr>
        <w:tc>
          <w:tcPr>
            <w:tcW w:w="10803" w:type="dxa"/>
          </w:tcPr>
          <w:p w14:paraId="007DF376" w14:textId="77777777" w:rsidR="000C7FD4" w:rsidRPr="000B0F7C" w:rsidRDefault="000C7FD4" w:rsidP="00D47793">
            <w:pPr>
              <w:pStyle w:val="Tablesinglespacedparagraph"/>
            </w:pPr>
            <w:r w:rsidRPr="008046CB">
              <w:t xml:space="preserve">Name: </w:t>
            </w:r>
          </w:p>
        </w:tc>
      </w:tr>
      <w:tr w:rsidR="000C7FD4" w:rsidRPr="000B0F7C" w14:paraId="24DB8B23" w14:textId="77777777" w:rsidTr="00D47793">
        <w:trPr>
          <w:cantSplit/>
          <w:jc w:val="center"/>
        </w:trPr>
        <w:tc>
          <w:tcPr>
            <w:tcW w:w="10803" w:type="dxa"/>
          </w:tcPr>
          <w:p w14:paraId="25255932" w14:textId="77777777" w:rsidR="000C7FD4" w:rsidRPr="008046CB" w:rsidRDefault="000C7FD4" w:rsidP="00D47793">
            <w:pPr>
              <w:pStyle w:val="Tablesinglespacedparagraph"/>
            </w:pPr>
            <w:r>
              <w:t>Email:</w:t>
            </w:r>
          </w:p>
        </w:tc>
      </w:tr>
      <w:tr w:rsidR="000C7FD4" w:rsidRPr="000B0F7C" w14:paraId="59752914" w14:textId="77777777" w:rsidTr="00D47793">
        <w:trPr>
          <w:cantSplit/>
          <w:jc w:val="center"/>
        </w:trPr>
        <w:tc>
          <w:tcPr>
            <w:tcW w:w="10803" w:type="dxa"/>
          </w:tcPr>
          <w:p w14:paraId="15758B7E" w14:textId="77777777" w:rsidR="000C7FD4" w:rsidRDefault="000C7FD4" w:rsidP="00D47793">
            <w:pPr>
              <w:pStyle w:val="Tablesinglespacedparagraph"/>
            </w:pPr>
            <w:r>
              <w:t xml:space="preserve">Phone: </w:t>
            </w:r>
          </w:p>
        </w:tc>
      </w:tr>
    </w:tbl>
    <w:p w14:paraId="18B7B548" w14:textId="73DCD7FB" w:rsidR="0009725F" w:rsidRDefault="0009725F" w:rsidP="000C7FD4">
      <w:pPr>
        <w:spacing w:after="200" w:line="276" w:lineRule="auto"/>
        <w:sectPr w:rsidR="0009725F" w:rsidSect="00285743">
          <w:footnotePr>
            <w:numRestart w:val="eachSect"/>
          </w:footnotePr>
          <w:endnotePr>
            <w:numFmt w:val="decimal"/>
          </w:endnotePr>
          <w:pgSz w:w="11906" w:h="16838" w:code="9"/>
          <w:pgMar w:top="1418" w:right="1304" w:bottom="284" w:left="1304" w:header="680" w:footer="680" w:gutter="0"/>
          <w:cols w:space="708"/>
          <w:titlePg/>
          <w:docGrid w:linePitch="360"/>
        </w:sectPr>
      </w:pPr>
    </w:p>
    <w:p w14:paraId="4E853ACA" w14:textId="4E507F95" w:rsidR="002B15C2" w:rsidRDefault="002B15C2" w:rsidP="002B15C2">
      <w:pPr>
        <w:pStyle w:val="HeadingAppendix"/>
        <w:numPr>
          <w:ilvl w:val="0"/>
          <w:numId w:val="0"/>
        </w:numPr>
      </w:pPr>
      <w:r>
        <w:t xml:space="preserve">Appendix </w:t>
      </w:r>
      <w:r w:rsidR="00582333">
        <w:t>3</w:t>
      </w:r>
      <w:r>
        <w:t xml:space="preserve">. Information sharing arrangements </w:t>
      </w:r>
    </w:p>
    <w:p w14:paraId="682D3BB6" w14:textId="06FCA282" w:rsidR="002B15C2" w:rsidRDefault="001F21EE" w:rsidP="002B15C2">
      <w:pPr>
        <w:pStyle w:val="Heading2"/>
      </w:pPr>
      <w:r>
        <w:t>I</w:t>
      </w:r>
      <w:r w:rsidR="002B15C2">
        <w:t xml:space="preserve">nformation sharing arrangements </w:t>
      </w:r>
      <w:r>
        <w:t>established</w:t>
      </w:r>
    </w:p>
    <w:p w14:paraId="79F42A3B" w14:textId="77777777" w:rsidR="0096305C" w:rsidRDefault="004A4BD8" w:rsidP="0096305C">
      <w:pPr>
        <w:pStyle w:val="Number1"/>
        <w:numPr>
          <w:ilvl w:val="0"/>
          <w:numId w:val="66"/>
        </w:numPr>
      </w:pPr>
      <w:r>
        <w:t>The Oversight Agencies are guided by the rights, wellbeing, best interests, participation and voices of tamariki and rangatahi</w:t>
      </w:r>
      <w:r w:rsidR="00007476">
        <w:t xml:space="preserve"> </w:t>
      </w:r>
      <w:r>
        <w:t xml:space="preserve">when </w:t>
      </w:r>
      <w:r w:rsidR="002B15C2">
        <w:t>working together</w:t>
      </w:r>
      <w:r w:rsidR="003E7C6B">
        <w:t>.</w:t>
      </w:r>
      <w:r w:rsidR="009C0BC5">
        <w:rPr>
          <w:rStyle w:val="FootnoteReference"/>
        </w:rPr>
        <w:footnoteReference w:id="40"/>
      </w:r>
      <w:r w:rsidR="00CF6601">
        <w:t xml:space="preserve"> </w:t>
      </w:r>
      <w:r w:rsidR="003E7C6B">
        <w:t>This includes</w:t>
      </w:r>
      <w:r w:rsidR="002B15C2">
        <w:t xml:space="preserve"> </w:t>
      </w:r>
      <w:r w:rsidR="003E7C6B">
        <w:t>how they</w:t>
      </w:r>
      <w:r w:rsidR="002B15C2">
        <w:t xml:space="preserve"> </w:t>
      </w:r>
      <w:r w:rsidR="003E7C6B">
        <w:t xml:space="preserve">share </w:t>
      </w:r>
      <w:r w:rsidR="002B15C2">
        <w:t>information with one another</w:t>
      </w:r>
      <w:r w:rsidR="003E7C6B">
        <w:t>,</w:t>
      </w:r>
      <w:r w:rsidR="00011BF2" w:rsidRPr="00011BF2">
        <w:rPr>
          <w:rStyle w:val="FootnoteReference"/>
        </w:rPr>
        <w:t xml:space="preserve"> </w:t>
      </w:r>
      <w:r w:rsidR="00011BF2">
        <w:rPr>
          <w:rStyle w:val="FootnoteReference"/>
        </w:rPr>
        <w:footnoteReference w:id="41"/>
      </w:r>
      <w:r w:rsidR="003E7C6B">
        <w:t xml:space="preserve"> in line with their common duties.</w:t>
      </w:r>
      <w:r w:rsidR="003E7C6B">
        <w:rPr>
          <w:rStyle w:val="FootnoteReference"/>
        </w:rPr>
        <w:footnoteReference w:id="42"/>
      </w:r>
    </w:p>
    <w:p w14:paraId="23B03053" w14:textId="5D5AA837" w:rsidR="002B15C2" w:rsidRDefault="003E7C6B" w:rsidP="0096305C">
      <w:pPr>
        <w:pStyle w:val="Number1"/>
        <w:numPr>
          <w:ilvl w:val="0"/>
          <w:numId w:val="66"/>
        </w:numPr>
      </w:pPr>
      <w:r>
        <w:t>T</w:t>
      </w:r>
      <w:r w:rsidR="002B15C2">
        <w:t>he Oversight Agencies may consult and share information with one another</w:t>
      </w:r>
      <w:r>
        <w:t>,</w:t>
      </w:r>
      <w:r w:rsidR="002B15C2">
        <w:t xml:space="preserve"> as appropriate</w:t>
      </w:r>
      <w:r>
        <w:t>,</w:t>
      </w:r>
      <w:r w:rsidR="002B15C2">
        <w:t xml:space="preserve"> </w:t>
      </w:r>
      <w:proofErr w:type="gramStart"/>
      <w:r w:rsidR="002B15C2">
        <w:t>in order to</w:t>
      </w:r>
      <w:proofErr w:type="gramEnd"/>
      <w:r w:rsidR="002B15C2">
        <w:t>:</w:t>
      </w:r>
    </w:p>
    <w:p w14:paraId="393A961A" w14:textId="77777777" w:rsidR="002B15C2" w:rsidRDefault="002B15C2" w:rsidP="002B15C2">
      <w:pPr>
        <w:pStyle w:val="Number2"/>
      </w:pPr>
      <w:r>
        <w:t xml:space="preserve">minimise the burden to individuals and </w:t>
      </w:r>
      <w:proofErr w:type="gramStart"/>
      <w:r>
        <w:t>agencies;</w:t>
      </w:r>
      <w:proofErr w:type="gramEnd"/>
    </w:p>
    <w:p w14:paraId="179D34E5" w14:textId="6505F7ED" w:rsidR="002B15C2" w:rsidRDefault="003E7C6B" w:rsidP="002B15C2">
      <w:pPr>
        <w:pStyle w:val="Number2"/>
      </w:pPr>
      <w:r>
        <w:t>support each</w:t>
      </w:r>
      <w:r w:rsidR="002B15C2">
        <w:t xml:space="preserve"> other’s functions, duties or </w:t>
      </w:r>
      <w:proofErr w:type="gramStart"/>
      <w:r w:rsidR="002B15C2">
        <w:t>powers;</w:t>
      </w:r>
      <w:proofErr w:type="gramEnd"/>
      <w:r w:rsidR="002B15C2">
        <w:t xml:space="preserve"> </w:t>
      </w:r>
    </w:p>
    <w:p w14:paraId="0502F9AE" w14:textId="77777777" w:rsidR="002B15C2" w:rsidRDefault="002B15C2" w:rsidP="002B15C2">
      <w:pPr>
        <w:pStyle w:val="Number2"/>
      </w:pPr>
      <w:r>
        <w:t>coordinate communications; and</w:t>
      </w:r>
    </w:p>
    <w:p w14:paraId="3D6BC1D7" w14:textId="77777777" w:rsidR="0096305C" w:rsidRDefault="002B15C2" w:rsidP="0096305C">
      <w:pPr>
        <w:pStyle w:val="Number2"/>
      </w:pPr>
      <w:r>
        <w:t xml:space="preserve">ensure </w:t>
      </w:r>
      <w:r w:rsidR="003E7C6B">
        <w:t>a</w:t>
      </w:r>
      <w:r>
        <w:t xml:space="preserve"> </w:t>
      </w:r>
      <w:r w:rsidR="003E7C6B">
        <w:t>‘</w:t>
      </w:r>
      <w:r>
        <w:t>no wrong door</w:t>
      </w:r>
      <w:r w:rsidR="003E7C6B">
        <w:t>’ approach</w:t>
      </w:r>
      <w:r>
        <w:t xml:space="preserve"> for </w:t>
      </w:r>
      <w:r w:rsidR="003E7C6B">
        <w:t>anyone</w:t>
      </w:r>
      <w:r>
        <w:t xml:space="preserve"> who contact the</w:t>
      </w:r>
      <w:r w:rsidR="003E7C6B">
        <w:t>m</w:t>
      </w:r>
      <w:r>
        <w:t xml:space="preserve"> with an issue, complaint, or other matter. </w:t>
      </w:r>
    </w:p>
    <w:p w14:paraId="687577C8" w14:textId="42291732" w:rsidR="00E60ECF" w:rsidRPr="006D7C00" w:rsidRDefault="00E60ECF" w:rsidP="0096305C">
      <w:pPr>
        <w:pStyle w:val="Number1"/>
        <w:numPr>
          <w:ilvl w:val="0"/>
          <w:numId w:val="73"/>
        </w:numPr>
      </w:pPr>
      <w:r>
        <w:t>In considering whether it’s appropriate to share information</w:t>
      </w:r>
      <w:r w:rsidRPr="006D7C00">
        <w:t xml:space="preserve">, </w:t>
      </w:r>
      <w:r w:rsidRPr="00E652BD">
        <w:t xml:space="preserve">the Oversight Agencies </w:t>
      </w:r>
      <w:r w:rsidR="005946AC" w:rsidRPr="00E652BD">
        <w:t xml:space="preserve">may </w:t>
      </w:r>
      <w:r w:rsidRPr="00E652BD">
        <w:t>have regard to their respective legislative commitments</w:t>
      </w:r>
      <w:r w:rsidR="008A0202" w:rsidRPr="00E652BD">
        <w:t>,</w:t>
      </w:r>
      <w:r w:rsidRPr="00E652BD">
        <w:t xml:space="preserve"> principles, and other factors set out in the Terms of Reference (TOR).</w:t>
      </w:r>
      <w:r w:rsidRPr="00E652BD">
        <w:rPr>
          <w:rStyle w:val="FootnoteReference"/>
        </w:rPr>
        <w:footnoteReference w:id="43"/>
      </w:r>
      <w:r w:rsidRPr="006D7C00">
        <w:t xml:space="preserve"> </w:t>
      </w:r>
    </w:p>
    <w:p w14:paraId="65D24313" w14:textId="6FDAA791" w:rsidR="002B15C2" w:rsidRDefault="00007476" w:rsidP="002B15C2">
      <w:pPr>
        <w:pStyle w:val="Number1"/>
      </w:pPr>
      <w:r>
        <w:t>The Oversight Agencies</w:t>
      </w:r>
      <w:r w:rsidR="002B15C2">
        <w:t xml:space="preserve"> have adopt</w:t>
      </w:r>
      <w:r w:rsidR="005226E0">
        <w:t>ed</w:t>
      </w:r>
      <w:r w:rsidR="002B15C2">
        <w:t xml:space="preserve"> information sharing arrangements to guide and facilitate information sharing </w:t>
      </w:r>
      <w:r w:rsidR="003E7C6B">
        <w:t>with</w:t>
      </w:r>
      <w:r w:rsidR="002B15C2">
        <w:t xml:space="preserve">in </w:t>
      </w:r>
      <w:r w:rsidR="003E7C6B">
        <w:t xml:space="preserve">the </w:t>
      </w:r>
      <w:r w:rsidR="002B15C2">
        <w:t>Executive Group</w:t>
      </w:r>
      <w:r w:rsidR="003E7C6B">
        <w:t>,</w:t>
      </w:r>
      <w:r w:rsidR="002B15C2">
        <w:t xml:space="preserve"> Working Group forums, </w:t>
      </w:r>
      <w:r w:rsidR="003E7C6B">
        <w:t>and</w:t>
      </w:r>
      <w:r w:rsidR="002B15C2">
        <w:t xml:space="preserve"> more generally between the Oversight Agencies. </w:t>
      </w:r>
    </w:p>
    <w:p w14:paraId="4E641402" w14:textId="78DE9FF2" w:rsidR="002B15C2" w:rsidRDefault="002B15C2" w:rsidP="002B15C2">
      <w:pPr>
        <w:pStyle w:val="Number1"/>
      </w:pPr>
      <w:r>
        <w:t xml:space="preserve">Key contacts for </w:t>
      </w:r>
      <w:r w:rsidR="00462682">
        <w:t>the Oversight Agencies</w:t>
      </w:r>
      <w:r>
        <w:t xml:space="preserve"> are listed below for: </w:t>
      </w:r>
    </w:p>
    <w:p w14:paraId="70605DFA" w14:textId="1589B4D3" w:rsidR="002B15C2" w:rsidRDefault="00844A31" w:rsidP="002B15C2">
      <w:pPr>
        <w:pStyle w:val="Number2"/>
      </w:pPr>
      <w:r>
        <w:t>p</w:t>
      </w:r>
      <w:r w:rsidR="003E7C6B">
        <w:t xml:space="preserve">roactive information </w:t>
      </w:r>
      <w:r w:rsidR="002B15C2">
        <w:t xml:space="preserve">sharing </w:t>
      </w:r>
    </w:p>
    <w:p w14:paraId="3C022413" w14:textId="7FD601ED" w:rsidR="002B15C2" w:rsidRDefault="002B15C2" w:rsidP="002B15C2">
      <w:pPr>
        <w:pStyle w:val="Number2"/>
      </w:pPr>
      <w:r>
        <w:t>information</w:t>
      </w:r>
      <w:r w:rsidR="003E7C6B">
        <w:t xml:space="preserve"> requests</w:t>
      </w:r>
      <w:r>
        <w:t xml:space="preserve">; and </w:t>
      </w:r>
    </w:p>
    <w:p w14:paraId="392EC83E" w14:textId="256B4815" w:rsidR="002B15C2" w:rsidRDefault="000C360A" w:rsidP="002B15C2">
      <w:pPr>
        <w:pStyle w:val="Number2"/>
      </w:pPr>
      <w:r>
        <w:t>consultation</w:t>
      </w:r>
      <w:r w:rsidR="003E7C6B">
        <w:t xml:space="preserve"> </w:t>
      </w:r>
      <w:r w:rsidR="002B15C2">
        <w:t xml:space="preserve">on information requests, enquiries or other matters. </w:t>
      </w:r>
    </w:p>
    <w:p w14:paraId="52C4B61C" w14:textId="77777777" w:rsidR="002B15C2" w:rsidRDefault="002B15C2" w:rsidP="002B15C2">
      <w:pPr>
        <w:pStyle w:val="Heading2"/>
      </w:pPr>
      <w:r>
        <w:t xml:space="preserve">Legislative framework for information sharing </w:t>
      </w:r>
    </w:p>
    <w:p w14:paraId="5F8B23DD" w14:textId="0C1B6B6B" w:rsidR="002B15C2" w:rsidRDefault="003E7C6B" w:rsidP="002B15C2">
      <w:pPr>
        <w:pStyle w:val="Number1"/>
      </w:pPr>
      <w:r>
        <w:t>The Oversight Agencies</w:t>
      </w:r>
      <w:r w:rsidR="002B15C2">
        <w:t xml:space="preserve"> may share information</w:t>
      </w:r>
      <w:r>
        <w:t xml:space="preserve">, where </w:t>
      </w:r>
      <w:r w:rsidR="002B15C2">
        <w:t xml:space="preserve">the Oversight Agency holding </w:t>
      </w:r>
      <w:r>
        <w:t xml:space="preserve">it </w:t>
      </w:r>
      <w:r w:rsidR="002B15C2">
        <w:t>believes tha</w:t>
      </w:r>
      <w:r w:rsidR="000C360A">
        <w:t>t sharing the information</w:t>
      </w:r>
      <w:r w:rsidR="002B15C2">
        <w:t xml:space="preserve">: </w:t>
      </w:r>
    </w:p>
    <w:p w14:paraId="77EBD15D" w14:textId="28996243" w:rsidR="002B15C2" w:rsidRDefault="002B15C2" w:rsidP="002B15C2">
      <w:pPr>
        <w:pStyle w:val="Number2"/>
        <w:numPr>
          <w:ilvl w:val="1"/>
          <w:numId w:val="32"/>
        </w:numPr>
      </w:pPr>
      <w:r>
        <w:t>would minimise the burden on individuals or agencies; and/or</w:t>
      </w:r>
    </w:p>
    <w:p w14:paraId="2CCBD532" w14:textId="6F15847E" w:rsidR="002B15C2" w:rsidRDefault="002B15C2" w:rsidP="002B15C2">
      <w:pPr>
        <w:pStyle w:val="Number2"/>
      </w:pPr>
      <w:r>
        <w:t xml:space="preserve">would </w:t>
      </w:r>
      <w:r w:rsidR="00675F70">
        <w:t xml:space="preserve">help the Oversight Agencies </w:t>
      </w:r>
      <w:r>
        <w:t>in the performance of their functions, duties, or powers.</w:t>
      </w:r>
      <w:r w:rsidR="008734FB">
        <w:rPr>
          <w:rStyle w:val="FootnoteReference"/>
        </w:rPr>
        <w:footnoteReference w:id="44"/>
      </w:r>
    </w:p>
    <w:p w14:paraId="22BEB51C" w14:textId="39200EF3" w:rsidR="002B15C2" w:rsidRPr="00DA7511" w:rsidRDefault="00675F70" w:rsidP="002B15C2">
      <w:pPr>
        <w:pStyle w:val="Number1"/>
      </w:pPr>
      <w:r>
        <w:t xml:space="preserve">The Oversight Agencies </w:t>
      </w:r>
      <w:r w:rsidR="002B15C2">
        <w:t xml:space="preserve">are </w:t>
      </w:r>
      <w:r>
        <w:t xml:space="preserve">further </w:t>
      </w:r>
      <w:r w:rsidR="002B15C2">
        <w:t xml:space="preserve">guided by their common duties </w:t>
      </w:r>
      <w:r w:rsidRPr="00675F70">
        <w:t xml:space="preserve">under the Oversight </w:t>
      </w:r>
      <w:r w:rsidR="000C360A">
        <w:t>Act</w:t>
      </w:r>
      <w:r>
        <w:t>,</w:t>
      </w:r>
      <w:r w:rsidRPr="00675F70">
        <w:t xml:space="preserve"> </w:t>
      </w:r>
      <w:r>
        <w:t>to</w:t>
      </w:r>
      <w:r w:rsidR="002B15C2">
        <w:t>:</w:t>
      </w:r>
      <w:r w:rsidR="002B15C2" w:rsidRPr="00023763">
        <w:rPr>
          <w:rStyle w:val="FootnoteReference"/>
        </w:rPr>
        <w:t xml:space="preserve"> </w:t>
      </w:r>
    </w:p>
    <w:p w14:paraId="0936B3C4" w14:textId="263F708D" w:rsidR="002B15C2" w:rsidRDefault="002B15C2" w:rsidP="002B15C2">
      <w:pPr>
        <w:pStyle w:val="Number2"/>
      </w:pPr>
      <w:r>
        <w:t>work together in a comprehensive, cohesive, and efficient way, including by consulting</w:t>
      </w:r>
      <w:r w:rsidR="00675F70">
        <w:t>,</w:t>
      </w:r>
      <w:r>
        <w:t xml:space="preserve"> co-ordinating and sharing information, as </w:t>
      </w:r>
      <w:proofErr w:type="gramStart"/>
      <w:r>
        <w:t>appropriate;</w:t>
      </w:r>
      <w:proofErr w:type="gramEnd"/>
    </w:p>
    <w:p w14:paraId="129B0959" w14:textId="26013081" w:rsidR="002B15C2" w:rsidRDefault="002B15C2" w:rsidP="002B15C2">
      <w:pPr>
        <w:pStyle w:val="Number2"/>
      </w:pPr>
      <w:r>
        <w:t xml:space="preserve">minimise the burden and potential risk of harm to individuals when Aroturuki Tamariki, Mana Mokopuna or the Ombudsman are performing or exercising a function, duty, or </w:t>
      </w:r>
      <w:proofErr w:type="gramStart"/>
      <w:r>
        <w:t>power;</w:t>
      </w:r>
      <w:proofErr w:type="gramEnd"/>
    </w:p>
    <w:p w14:paraId="60C25613" w14:textId="17B75552" w:rsidR="002B15C2" w:rsidRDefault="002B15C2" w:rsidP="002B15C2">
      <w:pPr>
        <w:pStyle w:val="Number2"/>
      </w:pPr>
      <w:r>
        <w:t>minimise the burden on agencies when they are gathering information under the Oversight of Oranga Tamariki System Act 2022 (the Oversight Act) or carrying out preliminary enquiries, investigations, or reviews; and</w:t>
      </w:r>
    </w:p>
    <w:p w14:paraId="1A6D0054" w14:textId="4B432413" w:rsidR="002B15C2" w:rsidRDefault="002B15C2" w:rsidP="002B15C2">
      <w:pPr>
        <w:pStyle w:val="Number2"/>
      </w:pPr>
      <w:r>
        <w:t>co-ordinate communications to individuals, agencies, Ministers of the Crown, and the public, as appropriate.</w:t>
      </w:r>
      <w:r w:rsidRPr="00F01F7D">
        <w:rPr>
          <w:rStyle w:val="FootnoteReference"/>
        </w:rPr>
        <w:t xml:space="preserve"> </w:t>
      </w:r>
      <w:r>
        <w:rPr>
          <w:rStyle w:val="FootnoteReference"/>
        </w:rPr>
        <w:footnoteReference w:id="45"/>
      </w:r>
    </w:p>
    <w:p w14:paraId="2C152093" w14:textId="7291616D" w:rsidR="00844A31" w:rsidRDefault="00007476" w:rsidP="00844A31">
      <w:pPr>
        <w:pStyle w:val="Number1"/>
      </w:pPr>
      <w:r>
        <w:t>The Oversight Agencies</w:t>
      </w:r>
      <w:r w:rsidR="002B15C2">
        <w:t xml:space="preserve"> operate a ‘no wrong door’ approach</w:t>
      </w:r>
      <w:r w:rsidR="00844A31">
        <w:t xml:space="preserve">, ensuring anyone approaching any </w:t>
      </w:r>
      <w:r w:rsidR="009F1249">
        <w:t>Oversight A</w:t>
      </w:r>
      <w:r w:rsidR="00844A31">
        <w:t xml:space="preserve">gency </w:t>
      </w:r>
      <w:r w:rsidR="002B15C2">
        <w:t xml:space="preserve">with an issue, complaint, or other matter, </w:t>
      </w:r>
      <w:r w:rsidR="00844A31">
        <w:t>is supported to reach</w:t>
      </w:r>
      <w:r w:rsidR="002B15C2">
        <w:t xml:space="preserve"> the appropriate agency. </w:t>
      </w:r>
      <w:r w:rsidR="000432BC">
        <w:t>The</w:t>
      </w:r>
      <w:r w:rsidR="002B15C2">
        <w:t xml:space="preserve"> Oversight Agencies may consult and share information </w:t>
      </w:r>
      <w:r w:rsidR="002B15C2" w:rsidRPr="00DE33AF">
        <w:t xml:space="preserve">to determine the appropriate </w:t>
      </w:r>
      <w:r w:rsidR="000432BC">
        <w:t>way to manage</w:t>
      </w:r>
      <w:r w:rsidR="002B15C2" w:rsidRPr="00DE33AF">
        <w:t xml:space="preserve"> </w:t>
      </w:r>
      <w:r w:rsidR="002B15C2">
        <w:t xml:space="preserve">an issue, complaint, other matter, and may refer matters </w:t>
      </w:r>
      <w:r w:rsidR="000432BC">
        <w:t xml:space="preserve">between </w:t>
      </w:r>
      <w:r w:rsidR="002B15C2">
        <w:t>one another.</w:t>
      </w:r>
      <w:r w:rsidR="002B15C2">
        <w:rPr>
          <w:rStyle w:val="FootnoteReference"/>
        </w:rPr>
        <w:footnoteReference w:id="46"/>
      </w:r>
    </w:p>
    <w:p w14:paraId="78FD897C" w14:textId="40ADB95D" w:rsidR="002B15C2" w:rsidRDefault="002B15C2" w:rsidP="002B15C2">
      <w:pPr>
        <w:pStyle w:val="Number1"/>
      </w:pPr>
      <w:r>
        <w:t>Aroturuki Tamariki and Mana Mokopuna</w:t>
      </w:r>
      <w:r w:rsidR="000432BC">
        <w:t xml:space="preserve"> will also follow </w:t>
      </w:r>
      <w:r>
        <w:t xml:space="preserve">their respective information rules </w:t>
      </w:r>
      <w:r w:rsidR="000432BC">
        <w:t>regarding</w:t>
      </w:r>
      <w:r>
        <w:t xml:space="preserve"> the collection, use, and disclosure of information.</w:t>
      </w:r>
      <w:r>
        <w:rPr>
          <w:rStyle w:val="FootnoteReference"/>
        </w:rPr>
        <w:footnoteReference w:id="47"/>
      </w:r>
    </w:p>
    <w:p w14:paraId="073CB985" w14:textId="77777777" w:rsidR="002B15C2" w:rsidRDefault="002B15C2" w:rsidP="002B15C2">
      <w:pPr>
        <w:pStyle w:val="Heading2"/>
      </w:pPr>
      <w:r>
        <w:t xml:space="preserve">Information sharing in practice </w:t>
      </w:r>
    </w:p>
    <w:p w14:paraId="3FA5EACC" w14:textId="37E3626C" w:rsidR="002B15C2" w:rsidRDefault="002B15C2" w:rsidP="002B15C2">
      <w:pPr>
        <w:pStyle w:val="Number1"/>
      </w:pPr>
      <w:r>
        <w:t xml:space="preserve">The table </w:t>
      </w:r>
      <w:r w:rsidR="006D08F8">
        <w:t xml:space="preserve">below </w:t>
      </w:r>
      <w:r>
        <w:t xml:space="preserve">outlines </w:t>
      </w:r>
      <w:r w:rsidR="00C249D2">
        <w:t>specific circumstances</w:t>
      </w:r>
      <w:r>
        <w:t xml:space="preserve"> where </w:t>
      </w:r>
      <w:r w:rsidR="006D08F8">
        <w:t>the Oversight Agencies</w:t>
      </w:r>
      <w:r>
        <w:t xml:space="preserve"> may consider sharing information proactively or on request, and the types of information that may be shared under the legislation. </w:t>
      </w:r>
    </w:p>
    <w:p w14:paraId="5B2D78E3" w14:textId="77777777" w:rsidR="002B15C2" w:rsidRPr="00BB471D" w:rsidRDefault="002B15C2" w:rsidP="002B15C2">
      <w:pPr>
        <w:pStyle w:val="Number1"/>
      </w:pPr>
      <w:r>
        <w:t xml:space="preserve">The table is intended as a </w:t>
      </w:r>
      <w:r w:rsidRPr="00334528">
        <w:rPr>
          <w:b/>
        </w:rPr>
        <w:t>guide only</w:t>
      </w:r>
      <w:r>
        <w:t>.</w:t>
      </w:r>
      <w:r>
        <w:rPr>
          <w:rStyle w:val="FootnoteReference"/>
        </w:rPr>
        <w:footnoteReference w:id="48"/>
      </w:r>
    </w:p>
    <w:tbl>
      <w:tblPr>
        <w:tblStyle w:val="TableGrid"/>
        <w:tblW w:w="9351" w:type="dxa"/>
        <w:tblLayout w:type="fixed"/>
        <w:tblLook w:val="0620" w:firstRow="1" w:lastRow="0" w:firstColumn="0" w:lastColumn="0" w:noHBand="1" w:noVBand="1"/>
      </w:tblPr>
      <w:tblGrid>
        <w:gridCol w:w="3114"/>
        <w:gridCol w:w="6237"/>
      </w:tblGrid>
      <w:tr w:rsidR="002B15C2" w14:paraId="00C4F707" w14:textId="77777777" w:rsidTr="002B15C2">
        <w:trPr>
          <w:cnfStyle w:val="100000000000" w:firstRow="1" w:lastRow="0" w:firstColumn="0" w:lastColumn="0" w:oddVBand="0" w:evenVBand="0" w:oddHBand="0" w:evenHBand="0" w:firstRowFirstColumn="0" w:firstRowLastColumn="0" w:lastRowFirstColumn="0" w:lastRowLastColumn="0"/>
          <w:cantSplit/>
        </w:trPr>
        <w:tc>
          <w:tcPr>
            <w:tcW w:w="3114" w:type="dxa"/>
          </w:tcPr>
          <w:p w14:paraId="7A838210" w14:textId="77777777" w:rsidR="002B15C2" w:rsidRDefault="002B15C2" w:rsidP="002B15C2">
            <w:pPr>
              <w:pStyle w:val="Tableheadingrow1"/>
            </w:pPr>
            <w:r>
              <w:t>Circumstances where information sharing is permitted</w:t>
            </w:r>
          </w:p>
        </w:tc>
        <w:tc>
          <w:tcPr>
            <w:tcW w:w="6237" w:type="dxa"/>
          </w:tcPr>
          <w:p w14:paraId="2221ABB5" w14:textId="77777777" w:rsidR="002B15C2" w:rsidRDefault="002B15C2" w:rsidP="002B15C2">
            <w:pPr>
              <w:pStyle w:val="Tableheadingrow1"/>
            </w:pPr>
            <w:r>
              <w:t xml:space="preserve">Illustrations of information sharing that may occur </w:t>
            </w:r>
          </w:p>
        </w:tc>
      </w:tr>
      <w:tr w:rsidR="002B15C2" w14:paraId="62D786E7" w14:textId="77777777" w:rsidTr="002B15C2">
        <w:trPr>
          <w:cantSplit/>
        </w:trPr>
        <w:tc>
          <w:tcPr>
            <w:tcW w:w="3114" w:type="dxa"/>
          </w:tcPr>
          <w:p w14:paraId="1F458AD5" w14:textId="77777777" w:rsidR="002B15C2" w:rsidRDefault="002B15C2" w:rsidP="002B15C2">
            <w:pPr>
              <w:pStyle w:val="Tablebodytext"/>
            </w:pPr>
            <w:r>
              <w:t xml:space="preserve">Sharing information where this would the minimise burden on individuals or agencies </w:t>
            </w:r>
          </w:p>
        </w:tc>
        <w:tc>
          <w:tcPr>
            <w:tcW w:w="6237" w:type="dxa"/>
          </w:tcPr>
          <w:p w14:paraId="49EBC534" w14:textId="77777777" w:rsidR="002B15C2" w:rsidRDefault="002B15C2" w:rsidP="002B15C2">
            <w:pPr>
              <w:pStyle w:val="TableBullet1"/>
            </w:pPr>
            <w:r>
              <w:t xml:space="preserve">To minimise the burden on individuals or agencies, the Oversight Agencies may share information with one another, for example, </w:t>
            </w:r>
            <w:proofErr w:type="gramStart"/>
            <w:r>
              <w:t>in order to</w:t>
            </w:r>
            <w:proofErr w:type="gramEnd"/>
            <w:r>
              <w:t xml:space="preserve">: </w:t>
            </w:r>
          </w:p>
          <w:p w14:paraId="74F9273A" w14:textId="77777777" w:rsidR="002B15C2" w:rsidRDefault="002B15C2" w:rsidP="002B15C2">
            <w:pPr>
              <w:pStyle w:val="TableBullet2"/>
            </w:pPr>
            <w:r>
              <w:t>coordinate their engagement programmes, monitoring and complaint-handling visits, and other activities to avoid overlapping initiatives and to minimise the impact on</w:t>
            </w:r>
            <w:r w:rsidRPr="0026732E">
              <w:t xml:space="preserve"> </w:t>
            </w:r>
            <w:r>
              <w:t xml:space="preserve">tamariki, rangatahi, whānau, hapū, iwi, communities and </w:t>
            </w:r>
            <w:proofErr w:type="gramStart"/>
            <w:r>
              <w:t>agencies;</w:t>
            </w:r>
            <w:proofErr w:type="gramEnd"/>
            <w:r>
              <w:t xml:space="preserve"> </w:t>
            </w:r>
          </w:p>
          <w:p w14:paraId="1562E198" w14:textId="055EFBD9" w:rsidR="002B15C2" w:rsidRDefault="002B15C2" w:rsidP="002B15C2">
            <w:pPr>
              <w:pStyle w:val="TableBullet2"/>
            </w:pPr>
            <w:r>
              <w:t>avoid tamariki, rangatahi or an individual potentially needing to retell their story to another oversight agency as part of their information</w:t>
            </w:r>
            <w:r w:rsidR="00FF72F8">
              <w:t xml:space="preserve"> gathering</w:t>
            </w:r>
            <w:r>
              <w:t xml:space="preserve"> process;</w:t>
            </w:r>
            <w:r>
              <w:rPr>
                <w:rStyle w:val="FootnoteReference"/>
              </w:rPr>
              <w:footnoteReference w:id="49"/>
            </w:r>
            <w:r>
              <w:t xml:space="preserve"> </w:t>
            </w:r>
          </w:p>
          <w:p w14:paraId="0D755213" w14:textId="77777777" w:rsidR="002B15C2" w:rsidRDefault="002B15C2" w:rsidP="002B15C2">
            <w:pPr>
              <w:pStyle w:val="TableBullet2"/>
            </w:pPr>
            <w:r>
              <w:t>avoid duplication of information requests to agencies or care or custody providers; and/or</w:t>
            </w:r>
          </w:p>
          <w:p w14:paraId="68DA4BD0" w14:textId="77777777" w:rsidR="002B15C2" w:rsidRDefault="002B15C2" w:rsidP="002B15C2">
            <w:pPr>
              <w:pStyle w:val="TableBullet2"/>
            </w:pPr>
            <w:r>
              <w:rPr>
                <w:shd w:val="clear" w:color="auto" w:fill="FFFFFF"/>
              </w:rPr>
              <w:t>otherwise minimise the burden to agencies, or potential risk of harm to individuals, when gathering information and/or performing or exercising a function, duty, or powe</w:t>
            </w:r>
            <w:r>
              <w:t>r.</w:t>
            </w:r>
          </w:p>
          <w:p w14:paraId="199B4B26" w14:textId="77777777" w:rsidR="002B15C2" w:rsidRPr="002B002F" w:rsidRDefault="002B15C2" w:rsidP="002B15C2">
            <w:pPr>
              <w:rPr>
                <w:color w:val="auto"/>
                <w:sz w:val="22"/>
              </w:rPr>
            </w:pPr>
            <w:r w:rsidRPr="002B002F">
              <w:rPr>
                <w:b/>
                <w:bCs/>
                <w:sz w:val="22"/>
              </w:rPr>
              <w:t xml:space="preserve">Note: </w:t>
            </w:r>
            <w:r w:rsidRPr="002B002F">
              <w:rPr>
                <w:sz w:val="22"/>
              </w:rPr>
              <w:t xml:space="preserve">The Oversight Agencies may also work directly with Oranga Tamariki to minimise the burden. For example, when Oranga Tamariki is sending information to one Oversight Agency (either proactively or on request), the recipient Oversight Agency may, where appropriate, suggest to Oranga Tamariki that it should also consider sharing that information with one or more of the other Oversight Agencies. </w:t>
            </w:r>
          </w:p>
          <w:p w14:paraId="759EA973" w14:textId="77777777" w:rsidR="002B15C2" w:rsidRDefault="002B15C2" w:rsidP="002B15C2">
            <w:pPr>
              <w:pStyle w:val="TableBullet2"/>
              <w:numPr>
                <w:ilvl w:val="0"/>
                <w:numId w:val="0"/>
              </w:numPr>
            </w:pPr>
          </w:p>
        </w:tc>
      </w:tr>
      <w:tr w:rsidR="002B15C2" w14:paraId="0C5B0730" w14:textId="77777777" w:rsidTr="002B15C2">
        <w:trPr>
          <w:cantSplit/>
        </w:trPr>
        <w:tc>
          <w:tcPr>
            <w:tcW w:w="3114" w:type="dxa"/>
          </w:tcPr>
          <w:p w14:paraId="015F3BF1" w14:textId="77777777" w:rsidR="002B15C2" w:rsidRDefault="002B15C2" w:rsidP="002B15C2">
            <w:pPr>
              <w:pStyle w:val="Tablebodytext"/>
            </w:pPr>
            <w:r>
              <w:t xml:space="preserve">Sharing information where this would assist </w:t>
            </w:r>
            <w:r>
              <w:rPr>
                <w:shd w:val="clear" w:color="auto" w:fill="FFFFFF"/>
              </w:rPr>
              <w:t xml:space="preserve">Aroturuki </w:t>
            </w:r>
            <w:r>
              <w:t>Tamariki</w:t>
            </w:r>
            <w:r>
              <w:rPr>
                <w:shd w:val="clear" w:color="auto" w:fill="FFFFFF"/>
              </w:rPr>
              <w:t xml:space="preserve"> </w:t>
            </w:r>
            <w:r>
              <w:t>in the exercise of its functions, duties or powers</w:t>
            </w:r>
          </w:p>
        </w:tc>
        <w:tc>
          <w:tcPr>
            <w:tcW w:w="6237" w:type="dxa"/>
          </w:tcPr>
          <w:p w14:paraId="3D8B2EDE" w14:textId="77777777" w:rsidR="002B15C2" w:rsidRPr="000C71A1" w:rsidRDefault="002B15C2" w:rsidP="002B15C2">
            <w:pPr>
              <w:pStyle w:val="TableBullet1"/>
              <w:rPr>
                <w:shd w:val="clear" w:color="auto" w:fill="FFFFFF"/>
              </w:rPr>
            </w:pPr>
            <w:r w:rsidRPr="000C71A1">
              <w:rPr>
                <w:shd w:val="clear" w:color="auto" w:fill="FFFFFF"/>
              </w:rPr>
              <w:t xml:space="preserve">Mana Mokopuna and the Ombudsman may share information where, for example, they believe the information would assist </w:t>
            </w:r>
            <w:r>
              <w:rPr>
                <w:shd w:val="clear" w:color="auto" w:fill="FFFFFF"/>
              </w:rPr>
              <w:t xml:space="preserve">Aroturuki </w:t>
            </w:r>
            <w:r>
              <w:t>Tamariki</w:t>
            </w:r>
            <w:r>
              <w:rPr>
                <w:shd w:val="clear" w:color="auto" w:fill="FFFFFF"/>
              </w:rPr>
              <w:t xml:space="preserve"> </w:t>
            </w:r>
            <w:r w:rsidRPr="000C71A1">
              <w:rPr>
                <w:shd w:val="clear" w:color="auto" w:fill="FFFFFF"/>
              </w:rPr>
              <w:t xml:space="preserve">to:  </w:t>
            </w:r>
          </w:p>
          <w:p w14:paraId="1F91DBD5" w14:textId="12C259C0" w:rsidR="002B15C2" w:rsidRDefault="002B15C2" w:rsidP="002B15C2">
            <w:pPr>
              <w:pStyle w:val="TableBullet2"/>
            </w:pPr>
            <w:r w:rsidRPr="002F179E">
              <w:t>assess compliance with the</w:t>
            </w:r>
            <w:bookmarkStart w:id="1" w:name="DLM147087"/>
            <w:r>
              <w:t xml:space="preserve"> </w:t>
            </w:r>
            <w:hyperlink r:id="rId28" w:history="1">
              <w:r w:rsidRPr="002F179E">
                <w:rPr>
                  <w:rStyle w:val="Hyperlink"/>
                </w:rPr>
                <w:t>Oranga Tamariki Act 1989</w:t>
              </w:r>
            </w:hyperlink>
            <w:bookmarkEnd w:id="1"/>
            <w:r w:rsidRPr="002F179E">
              <w:t xml:space="preserve">, </w:t>
            </w:r>
            <w:r w:rsidR="00F32F70">
              <w:t xml:space="preserve">including the </w:t>
            </w:r>
            <w:r w:rsidRPr="002F179E">
              <w:t>national care standards and other regulations and standards made under that Act</w:t>
            </w:r>
          </w:p>
          <w:p w14:paraId="39AB4FDF" w14:textId="576CD62F" w:rsidR="002B15C2" w:rsidRDefault="002B15C2" w:rsidP="002B15C2">
            <w:pPr>
              <w:pStyle w:val="TableBullet2"/>
            </w:pPr>
            <w:r w:rsidRPr="002F179E">
              <w:t>assess the quality</w:t>
            </w:r>
            <w:r w:rsidR="00F32F70">
              <w:t xml:space="preserve">, </w:t>
            </w:r>
            <w:r w:rsidRPr="002F179E">
              <w:t xml:space="preserve">impacts </w:t>
            </w:r>
            <w:r w:rsidR="00F32F70">
              <w:t xml:space="preserve">and resourcing </w:t>
            </w:r>
            <w:r w:rsidRPr="002F179E">
              <w:t>of service delivery</w:t>
            </w:r>
            <w:r w:rsidR="00F32F70">
              <w:t xml:space="preserve"> and practices, and how</w:t>
            </w:r>
            <w:r w:rsidR="00F32F70" w:rsidRPr="002F179E">
              <w:t xml:space="preserve"> </w:t>
            </w:r>
            <w:r w:rsidR="00F32F70">
              <w:t>these affect</w:t>
            </w:r>
            <w:r w:rsidRPr="002F179E">
              <w:t xml:space="preserve"> the experiences of children, young people, families, and whānau</w:t>
            </w:r>
          </w:p>
          <w:p w14:paraId="7C240183" w14:textId="01999971" w:rsidR="002B15C2" w:rsidRDefault="00F32F70" w:rsidP="002B15C2">
            <w:pPr>
              <w:pStyle w:val="TableBullet2"/>
            </w:pPr>
            <w:r>
              <w:t>monitor</w:t>
            </w:r>
            <w:r w:rsidRPr="002F179E">
              <w:t xml:space="preserve"> </w:t>
            </w:r>
            <w:r w:rsidR="002B15C2" w:rsidRPr="002F179E">
              <w:t>outcomes for children, young people, families, and whānau receiv</w:t>
            </w:r>
            <w:r>
              <w:t>ing</w:t>
            </w:r>
            <w:r w:rsidR="002B15C2" w:rsidRPr="002F179E">
              <w:t xml:space="preserve"> services or support through the Oranga Tamariki system, </w:t>
            </w:r>
            <w:r>
              <w:t xml:space="preserve">including </w:t>
            </w:r>
            <w:r w:rsidR="002B15C2" w:rsidRPr="002F179E">
              <w:t xml:space="preserve">changes over time, with </w:t>
            </w:r>
            <w:proofErr w:type="gramStart"/>
            <w:r w:rsidR="002B15C2" w:rsidRPr="002F179E">
              <w:t>particular regard</w:t>
            </w:r>
            <w:proofErr w:type="gramEnd"/>
            <w:r w:rsidR="002B15C2" w:rsidRPr="002F179E">
              <w:t xml:space="preserve"> t</w:t>
            </w:r>
            <w:r>
              <w:t xml:space="preserve">o </w:t>
            </w:r>
            <w:r w:rsidR="002B15C2" w:rsidRPr="002F179E">
              <w:t>Māori children and young people and their whānau</w:t>
            </w:r>
          </w:p>
        </w:tc>
      </w:tr>
      <w:tr w:rsidR="002B15C2" w14:paraId="17878060" w14:textId="77777777" w:rsidTr="002B15C2">
        <w:trPr>
          <w:cantSplit/>
        </w:trPr>
        <w:tc>
          <w:tcPr>
            <w:tcW w:w="3114" w:type="dxa"/>
          </w:tcPr>
          <w:p w14:paraId="1B2F7503" w14:textId="77777777" w:rsidR="002B15C2" w:rsidRDefault="002B15C2" w:rsidP="002B15C2">
            <w:pPr>
              <w:pStyle w:val="Tablebodytext"/>
            </w:pPr>
            <w:r>
              <w:t xml:space="preserve">Sharing information where this would assist </w:t>
            </w:r>
            <w:r>
              <w:rPr>
                <w:shd w:val="clear" w:color="auto" w:fill="FFFFFF"/>
              </w:rPr>
              <w:t>Mana Mokopuna</w:t>
            </w:r>
            <w:r w:rsidRPr="000C71A1">
              <w:rPr>
                <w:shd w:val="clear" w:color="auto" w:fill="FFFFFF"/>
              </w:rPr>
              <w:t xml:space="preserve"> </w:t>
            </w:r>
            <w:r>
              <w:t>in the exercise of its functions, duties or powers</w:t>
            </w:r>
          </w:p>
        </w:tc>
        <w:tc>
          <w:tcPr>
            <w:tcW w:w="6237" w:type="dxa"/>
          </w:tcPr>
          <w:p w14:paraId="06A8ACE4" w14:textId="77777777" w:rsidR="002B15C2" w:rsidRDefault="002B15C2" w:rsidP="002B15C2">
            <w:pPr>
              <w:pStyle w:val="TableBullet1"/>
              <w:rPr>
                <w:shd w:val="clear" w:color="auto" w:fill="FFFFFF"/>
              </w:rPr>
            </w:pPr>
            <w:r>
              <w:rPr>
                <w:shd w:val="clear" w:color="auto" w:fill="FFFFFF"/>
              </w:rPr>
              <w:t xml:space="preserve">Aroturuki </w:t>
            </w:r>
            <w:r>
              <w:t>Tamariki</w:t>
            </w:r>
            <w:r>
              <w:rPr>
                <w:shd w:val="clear" w:color="auto" w:fill="FFFFFF"/>
              </w:rPr>
              <w:t xml:space="preserve"> </w:t>
            </w:r>
            <w:r w:rsidRPr="008304C5">
              <w:rPr>
                <w:shd w:val="clear" w:color="auto" w:fill="FFFFFF"/>
              </w:rPr>
              <w:t xml:space="preserve">and the Ombudsman may share information with Mana Mokopuna where, for example, they believe the information would assist Mana Mokopuna to:  </w:t>
            </w:r>
          </w:p>
          <w:p w14:paraId="0FFD4E2B" w14:textId="21A1F3D8" w:rsidR="002B15C2" w:rsidRPr="00E71BD0" w:rsidRDefault="002B15C2" w:rsidP="002B15C2">
            <w:pPr>
              <w:pStyle w:val="TableBullet2"/>
            </w:pPr>
            <w:r>
              <w:rPr>
                <w:rFonts w:asciiTheme="minorHAnsi" w:hAnsiTheme="minorHAnsi" w:cstheme="minorHAnsi"/>
              </w:rPr>
              <w:t xml:space="preserve">advocate for the </w:t>
            </w:r>
            <w:r w:rsidRPr="00B1092B">
              <w:rPr>
                <w:rFonts w:asciiTheme="minorHAnsi" w:hAnsiTheme="minorHAnsi" w:cstheme="minorHAnsi"/>
              </w:rPr>
              <w:t xml:space="preserve">rights </w:t>
            </w:r>
            <w:r>
              <w:rPr>
                <w:rFonts w:asciiTheme="minorHAnsi" w:hAnsiTheme="minorHAnsi" w:cstheme="minorHAnsi"/>
              </w:rPr>
              <w:t xml:space="preserve">of mokopuna </w:t>
            </w:r>
            <w:r w:rsidR="006809B9">
              <w:rPr>
                <w:rFonts w:asciiTheme="minorHAnsi" w:hAnsiTheme="minorHAnsi" w:cstheme="minorHAnsi"/>
              </w:rPr>
              <w:t>to be</w:t>
            </w:r>
            <w:r w:rsidR="006809B9" w:rsidRPr="00B1092B">
              <w:rPr>
                <w:rFonts w:asciiTheme="minorHAnsi" w:hAnsiTheme="minorHAnsi" w:cstheme="minorHAnsi"/>
              </w:rPr>
              <w:t xml:space="preserve"> </w:t>
            </w:r>
            <w:r w:rsidRPr="00B1092B">
              <w:rPr>
                <w:rFonts w:asciiTheme="minorHAnsi" w:hAnsiTheme="minorHAnsi" w:cstheme="minorHAnsi"/>
              </w:rPr>
              <w:t xml:space="preserve">upheld, and their interests and wellbeing </w:t>
            </w:r>
            <w:r>
              <w:rPr>
                <w:rFonts w:asciiTheme="minorHAnsi" w:hAnsiTheme="minorHAnsi" w:cstheme="minorHAnsi"/>
              </w:rPr>
              <w:t>to be</w:t>
            </w:r>
            <w:r w:rsidRPr="00B1092B">
              <w:rPr>
                <w:rFonts w:asciiTheme="minorHAnsi" w:hAnsiTheme="minorHAnsi" w:cstheme="minorHAnsi"/>
              </w:rPr>
              <w:t xml:space="preserve"> prioritised.</w:t>
            </w:r>
            <w:r>
              <w:rPr>
                <w:rFonts w:asciiTheme="minorHAnsi" w:hAnsiTheme="minorHAnsi" w:cstheme="minorHAnsi"/>
              </w:rPr>
              <w:t xml:space="preserve"> </w:t>
            </w:r>
          </w:p>
          <w:p w14:paraId="03AC88F6" w14:textId="77777777" w:rsidR="002B15C2" w:rsidRDefault="002B15C2" w:rsidP="002B15C2">
            <w:pPr>
              <w:pStyle w:val="TableBullet2"/>
            </w:pPr>
            <w:r>
              <w:t xml:space="preserve">support </w:t>
            </w:r>
            <w:r w:rsidRPr="00E71BD0">
              <w:t xml:space="preserve">mokopuna and their whānau to resolve issues, which might involve connecting them with appropriate agencies and organisations </w:t>
            </w:r>
          </w:p>
          <w:p w14:paraId="0DD16019" w14:textId="77777777" w:rsidR="00A92CBD" w:rsidRDefault="00F4119A" w:rsidP="002B15C2">
            <w:pPr>
              <w:pStyle w:val="TableBullet2"/>
              <w:rPr>
                <w:rFonts w:asciiTheme="minorHAnsi" w:hAnsiTheme="minorHAnsi" w:cstheme="minorHAnsi"/>
              </w:rPr>
            </w:pPr>
            <w:r>
              <w:t>examine and monitor the conditions and treatment of persons deprived of liberty in certain places of detention to prevent torture or other cruel, inhuman, or degrading treatment or punishment;</w:t>
            </w:r>
            <w:r>
              <w:rPr>
                <w:rStyle w:val="FootnoteReference"/>
              </w:rPr>
              <w:footnoteReference w:id="50"/>
            </w:r>
            <w:r w:rsidRPr="00E71BD0" w:rsidDel="00F4119A">
              <w:rPr>
                <w:rFonts w:asciiTheme="minorHAnsi" w:hAnsiTheme="minorHAnsi" w:cstheme="minorHAnsi"/>
              </w:rPr>
              <w:t xml:space="preserve"> </w:t>
            </w:r>
          </w:p>
          <w:p w14:paraId="14AC2E47" w14:textId="2BF269CB" w:rsidR="002B15C2" w:rsidRPr="00E71BD0" w:rsidRDefault="002B15C2" w:rsidP="002B15C2">
            <w:pPr>
              <w:pStyle w:val="TableBullet2"/>
              <w:rPr>
                <w:rFonts w:asciiTheme="minorHAnsi" w:hAnsiTheme="minorHAnsi" w:cstheme="minorHAnsi"/>
              </w:rPr>
            </w:pPr>
            <w:r w:rsidRPr="00E71BD0">
              <w:rPr>
                <w:rFonts w:asciiTheme="minorHAnsi" w:hAnsiTheme="minorHAnsi" w:cstheme="minorHAnsi"/>
              </w:rPr>
              <w:t xml:space="preserve">monitor </w:t>
            </w:r>
            <w:r>
              <w:rPr>
                <w:rFonts w:asciiTheme="minorHAnsi" w:hAnsiTheme="minorHAnsi" w:cstheme="minorHAnsi"/>
              </w:rPr>
              <w:t xml:space="preserve">government agencies’ </w:t>
            </w:r>
            <w:r w:rsidRPr="00E71BD0">
              <w:rPr>
                <w:rFonts w:asciiTheme="minorHAnsi" w:hAnsiTheme="minorHAnsi" w:cstheme="minorHAnsi"/>
              </w:rPr>
              <w:t xml:space="preserve">application of the </w:t>
            </w:r>
            <w:r>
              <w:rPr>
                <w:rFonts w:asciiTheme="minorHAnsi" w:hAnsiTheme="minorHAnsi" w:cstheme="minorHAnsi"/>
              </w:rPr>
              <w:t xml:space="preserve">Children’s </w:t>
            </w:r>
            <w:r w:rsidRPr="00E71BD0">
              <w:rPr>
                <w:rFonts w:asciiTheme="minorHAnsi" w:hAnsiTheme="minorHAnsi" w:cstheme="minorHAnsi"/>
              </w:rPr>
              <w:t>Convention, including the Statutory obligation of Oranga Tamariki to uphold the rights of children</w:t>
            </w:r>
            <w:r>
              <w:rPr>
                <w:rFonts w:asciiTheme="minorHAnsi" w:hAnsiTheme="minorHAnsi" w:cstheme="minorHAnsi"/>
              </w:rPr>
              <w:t>.</w:t>
            </w:r>
            <w:r w:rsidRPr="00E71BD0">
              <w:rPr>
                <w:rFonts w:asciiTheme="minorHAnsi" w:hAnsiTheme="minorHAnsi" w:cstheme="minorHAnsi"/>
              </w:rPr>
              <w:t xml:space="preserve"> </w:t>
            </w:r>
          </w:p>
          <w:p w14:paraId="2C78209A" w14:textId="77777777" w:rsidR="002B15C2" w:rsidRPr="000C71A1" w:rsidRDefault="002B15C2" w:rsidP="002B15C2">
            <w:pPr>
              <w:pStyle w:val="TableBullet2"/>
              <w:numPr>
                <w:ilvl w:val="0"/>
                <w:numId w:val="0"/>
              </w:numPr>
              <w:ind w:left="714" w:hanging="357"/>
              <w:rPr>
                <w:shd w:val="clear" w:color="auto" w:fill="FFFFFF"/>
              </w:rPr>
            </w:pPr>
          </w:p>
        </w:tc>
      </w:tr>
      <w:tr w:rsidR="002B15C2" w14:paraId="6DFA3D7A" w14:textId="77777777" w:rsidTr="002B15C2">
        <w:trPr>
          <w:cantSplit/>
        </w:trPr>
        <w:tc>
          <w:tcPr>
            <w:tcW w:w="3114" w:type="dxa"/>
          </w:tcPr>
          <w:p w14:paraId="4454A0D7" w14:textId="77777777" w:rsidR="002B15C2" w:rsidRPr="000C71A1" w:rsidRDefault="002B15C2" w:rsidP="002B15C2">
            <w:pPr>
              <w:pStyle w:val="Tablebodytext"/>
            </w:pPr>
            <w:r>
              <w:t xml:space="preserve">Sharing information where this would assist the Ombudsman in exercise of their functions, duties or powers </w:t>
            </w:r>
          </w:p>
        </w:tc>
        <w:tc>
          <w:tcPr>
            <w:tcW w:w="6237" w:type="dxa"/>
          </w:tcPr>
          <w:p w14:paraId="7DAB3A42" w14:textId="6E8D8166" w:rsidR="002B15C2" w:rsidRDefault="002B15C2" w:rsidP="002B15C2">
            <w:pPr>
              <w:pStyle w:val="TableBullet1"/>
            </w:pPr>
            <w:r>
              <w:t>Aroturuki Tamariki and Mana Mokopuna may share information with the Ombudsman where</w:t>
            </w:r>
            <w:r w:rsidR="00F32F70">
              <w:t xml:space="preserve"> </w:t>
            </w:r>
            <w:r>
              <w:t xml:space="preserve">they believe the information would assist the Ombudsman to:  </w:t>
            </w:r>
          </w:p>
          <w:p w14:paraId="2CE6F43B" w14:textId="5069BFFB" w:rsidR="002B15C2" w:rsidRDefault="002B15C2" w:rsidP="002B15C2">
            <w:pPr>
              <w:pStyle w:val="TableBullet2"/>
            </w:pPr>
            <w:r>
              <w:t>triage, assess, resolve, investigate, or otherwise respond to enquiries and complaints about decision-making and conduct in the public sector</w:t>
            </w:r>
            <w:r w:rsidR="002C3289">
              <w:t xml:space="preserve">, </w:t>
            </w:r>
            <w:r>
              <w:t>including some organisations providing services on behalf of government</w:t>
            </w:r>
            <w:r w:rsidR="00350818">
              <w:t xml:space="preserve"> </w:t>
            </w:r>
            <w:r w:rsidR="002C3289">
              <w:t>(</w:t>
            </w:r>
            <w:r>
              <w:t>such as Oranga Tamariki care or custody providers);</w:t>
            </w:r>
            <w:r w:rsidRPr="00334264">
              <w:rPr>
                <w:rStyle w:val="FootnoteReference"/>
              </w:rPr>
              <w:t xml:space="preserve"> </w:t>
            </w:r>
            <w:r>
              <w:rPr>
                <w:rStyle w:val="FootnoteReference"/>
              </w:rPr>
              <w:footnoteReference w:id="51"/>
            </w:r>
          </w:p>
          <w:p w14:paraId="333457D2" w14:textId="5E683BDA" w:rsidR="002B15C2" w:rsidRDefault="002B15C2" w:rsidP="002B15C2">
            <w:pPr>
              <w:pStyle w:val="TableBullet2"/>
            </w:pPr>
            <w:r>
              <w:t xml:space="preserve">identify </w:t>
            </w:r>
            <w:r w:rsidR="002C3289">
              <w:t xml:space="preserve">and address </w:t>
            </w:r>
            <w:r>
              <w:t>serious or systemic</w:t>
            </w:r>
            <w:r w:rsidRPr="00E65DFC">
              <w:t xml:space="preserve"> issues </w:t>
            </w:r>
            <w:r>
              <w:t xml:space="preserve">across the public sector and Oranga Tamariki system, or </w:t>
            </w:r>
            <w:r w:rsidR="002C3289">
              <w:t>support</w:t>
            </w:r>
            <w:r>
              <w:t xml:space="preserve"> any proactive </w:t>
            </w:r>
            <w:r w:rsidRPr="00C76ABD">
              <w:t xml:space="preserve">and targeted intervention action </w:t>
            </w:r>
            <w:r>
              <w:t>the Ombudsman</w:t>
            </w:r>
            <w:r w:rsidRPr="00C76ABD">
              <w:t xml:space="preserve"> consider</w:t>
            </w:r>
            <w:r>
              <w:t>s</w:t>
            </w:r>
            <w:r w:rsidRPr="00C76ABD">
              <w:t xml:space="preserve"> appropriate</w:t>
            </w:r>
            <w:r w:rsidR="00FD79F4">
              <w:t>;</w:t>
            </w:r>
            <w:r>
              <w:rPr>
                <w:rStyle w:val="FootnoteReference"/>
              </w:rPr>
              <w:footnoteReference w:id="52"/>
            </w:r>
            <w:r w:rsidRPr="00C76ABD">
              <w:t xml:space="preserve"> </w:t>
            </w:r>
          </w:p>
          <w:p w14:paraId="7A19EBB4" w14:textId="01BE2A5D" w:rsidR="002B15C2" w:rsidRDefault="002B15C2" w:rsidP="002B15C2">
            <w:pPr>
              <w:pStyle w:val="TableBullet2"/>
            </w:pPr>
            <w:r>
              <w:t xml:space="preserve">provide advice and guidance to </w:t>
            </w:r>
            <w:r w:rsidRPr="004272BA">
              <w:t xml:space="preserve">Oranga Tamariki and care or custody providers </w:t>
            </w:r>
            <w:r w:rsidR="002C3289">
              <w:t>on</w:t>
            </w:r>
            <w:r>
              <w:t xml:space="preserve"> </w:t>
            </w:r>
            <w:r w:rsidRPr="004272BA">
              <w:t>co</w:t>
            </w:r>
            <w:r>
              <w:t>mplaints processes and system improvements;</w:t>
            </w:r>
            <w:r>
              <w:rPr>
                <w:rStyle w:val="FootnoteReference"/>
                <w:color w:val="000000"/>
                <w:sz w:val="25"/>
                <w:szCs w:val="25"/>
                <w:shd w:val="clear" w:color="auto" w:fill="FFFFFF"/>
              </w:rPr>
              <w:footnoteReference w:id="53"/>
            </w:r>
            <w:r w:rsidRPr="007734DE">
              <w:rPr>
                <w:color w:val="000000"/>
                <w:sz w:val="25"/>
                <w:szCs w:val="25"/>
                <w:shd w:val="clear" w:color="auto" w:fill="FFFFFF"/>
              </w:rPr>
              <w:t xml:space="preserve"> </w:t>
            </w:r>
            <w:r>
              <w:t xml:space="preserve"> </w:t>
            </w:r>
          </w:p>
          <w:p w14:paraId="4F743F1E" w14:textId="2403F82E" w:rsidR="002B15C2" w:rsidRDefault="002C3289" w:rsidP="002B15C2">
            <w:pPr>
              <w:pStyle w:val="TableBullet2"/>
            </w:pPr>
            <w:r>
              <w:t>respond to, or investigate,</w:t>
            </w:r>
            <w:r w:rsidR="002B15C2">
              <w:t xml:space="preserve"> alleged serious wrongdoing;</w:t>
            </w:r>
            <w:r w:rsidR="002B15C2">
              <w:rPr>
                <w:rStyle w:val="FootnoteReference"/>
              </w:rPr>
              <w:footnoteReference w:id="54"/>
            </w:r>
          </w:p>
          <w:p w14:paraId="39A63CF0" w14:textId="77777777" w:rsidR="002B15C2" w:rsidRDefault="002B15C2" w:rsidP="002B15C2">
            <w:pPr>
              <w:pStyle w:val="TableBullet2"/>
            </w:pPr>
            <w:r>
              <w:t xml:space="preserve">monitor and protect the </w:t>
            </w:r>
            <w:r w:rsidRPr="00FD6932">
              <w:t>rights of disabled people</w:t>
            </w:r>
            <w:r>
              <w:t xml:space="preserve"> (including disabled tamariki and rangatahi)</w:t>
            </w:r>
            <w:r w:rsidRPr="00FD6932">
              <w:t xml:space="preserve"> </w:t>
            </w:r>
            <w:r>
              <w:t>under the</w:t>
            </w:r>
            <w:r w:rsidRPr="00FD6932">
              <w:t xml:space="preserve"> United Nations Convention on the Rights of Persons with Disabilities (</w:t>
            </w:r>
            <w:r>
              <w:t>the</w:t>
            </w:r>
            <w:r w:rsidRPr="00FD6932">
              <w:t xml:space="preserve"> </w:t>
            </w:r>
            <w:r>
              <w:t xml:space="preserve">Disability </w:t>
            </w:r>
            <w:r w:rsidRPr="00FD6932">
              <w:t>Convention</w:t>
            </w:r>
            <w:r>
              <w:t>);</w:t>
            </w:r>
            <w:r>
              <w:rPr>
                <w:rStyle w:val="FootnoteReference"/>
              </w:rPr>
              <w:footnoteReference w:id="55"/>
            </w:r>
            <w:r>
              <w:t xml:space="preserve"> </w:t>
            </w:r>
          </w:p>
          <w:p w14:paraId="397C9143" w14:textId="77777777" w:rsidR="002B15C2" w:rsidRDefault="002B15C2" w:rsidP="002B15C2">
            <w:pPr>
              <w:pStyle w:val="TableBullet2"/>
            </w:pPr>
            <w:r>
              <w:t xml:space="preserve">examine and monitor the conditions and treatment of persons deprived of liberty in certain places of detention to prevent torture or other cruel, inhuman, or degrading treatment or punishment; </w:t>
            </w:r>
            <w:r>
              <w:rPr>
                <w:rStyle w:val="FootnoteReference"/>
              </w:rPr>
              <w:footnoteReference w:id="56"/>
            </w:r>
          </w:p>
          <w:p w14:paraId="7ADD9B84" w14:textId="402C54A6" w:rsidR="002B15C2" w:rsidRDefault="002B15C2" w:rsidP="002B15C2">
            <w:pPr>
              <w:pStyle w:val="TableBullet2"/>
            </w:pPr>
            <w:r>
              <w:t>review, investigate, and resolve complaints about decisions on requests for access to official information</w:t>
            </w:r>
            <w:r w:rsidR="00856C93">
              <w:t>,</w:t>
            </w:r>
            <w:r>
              <w:rPr>
                <w:rStyle w:val="FootnoteReference"/>
              </w:rPr>
              <w:footnoteReference w:id="57"/>
            </w:r>
            <w:r w:rsidR="00856C93">
              <w:t xml:space="preserve"> and manage </w:t>
            </w:r>
            <w:r w:rsidR="008F3A29">
              <w:t>compliance and good practice by public sector agencies</w:t>
            </w:r>
            <w:r w:rsidR="00E039EA">
              <w:rPr>
                <w:rStyle w:val="FootnoteReference"/>
              </w:rPr>
              <w:footnoteReference w:id="58"/>
            </w:r>
            <w:r w:rsidR="00303A71">
              <w:t xml:space="preserve"> </w:t>
            </w:r>
            <w:r w:rsidR="008F3A29">
              <w:t>in managing such requests;</w:t>
            </w:r>
            <w:r w:rsidR="00E039EA">
              <w:rPr>
                <w:rStyle w:val="FootnoteReference"/>
              </w:rPr>
              <w:t xml:space="preserve"> </w:t>
            </w:r>
            <w:r w:rsidR="00E039EA">
              <w:rPr>
                <w:rStyle w:val="FootnoteReference"/>
              </w:rPr>
              <w:footnoteReference w:id="59"/>
            </w:r>
          </w:p>
          <w:p w14:paraId="0B4194E8" w14:textId="77777777" w:rsidR="002B15C2" w:rsidRPr="000C71A1" w:rsidRDefault="002B15C2" w:rsidP="002B15C2">
            <w:pPr>
              <w:pStyle w:val="TableBullet2"/>
              <w:rPr>
                <w:shd w:val="clear" w:color="auto" w:fill="FFFFFF"/>
              </w:rPr>
            </w:pPr>
            <w:r>
              <w:t xml:space="preserve">exercise any one of their other functions, duties, or powers.  </w:t>
            </w:r>
          </w:p>
        </w:tc>
      </w:tr>
      <w:tr w:rsidR="002B15C2" w14:paraId="27A3E976" w14:textId="77777777" w:rsidTr="002B15C2">
        <w:trPr>
          <w:cantSplit/>
        </w:trPr>
        <w:tc>
          <w:tcPr>
            <w:tcW w:w="3114" w:type="dxa"/>
          </w:tcPr>
          <w:p w14:paraId="3415702D" w14:textId="77777777" w:rsidR="002B15C2" w:rsidRDefault="002B15C2" w:rsidP="002B15C2">
            <w:pPr>
              <w:pStyle w:val="Tablebodytext"/>
            </w:pPr>
            <w:r>
              <w:t xml:space="preserve">Sharing information to give effect to the ‘no wrong door’ approach, and to coordinate a response to an individual, group or agency  </w:t>
            </w:r>
          </w:p>
        </w:tc>
        <w:tc>
          <w:tcPr>
            <w:tcW w:w="6237" w:type="dxa"/>
          </w:tcPr>
          <w:p w14:paraId="357D35C1" w14:textId="43194639" w:rsidR="002B15C2" w:rsidRDefault="002B15C2" w:rsidP="002B15C2">
            <w:pPr>
              <w:pStyle w:val="TableBullet1"/>
            </w:pPr>
            <w:r>
              <w:t xml:space="preserve">Oversight Agencies may consult and share information with one another </w:t>
            </w:r>
            <w:proofErr w:type="gramStart"/>
            <w:r>
              <w:t>in order to</w:t>
            </w:r>
            <w:proofErr w:type="gramEnd"/>
            <w:r>
              <w:t xml:space="preserve"> </w:t>
            </w:r>
            <w:r w:rsidRPr="00DE33AF">
              <w:t xml:space="preserve">determine the appropriate means of dealing </w:t>
            </w:r>
            <w:r>
              <w:t xml:space="preserve">with </w:t>
            </w:r>
            <w:r w:rsidR="0039179A" w:rsidRPr="0039179A">
              <w:t>a complaint, issue, or other matter</w:t>
            </w:r>
            <w:r>
              <w:t>, and may refer matters to one another.</w:t>
            </w:r>
            <w:r>
              <w:rPr>
                <w:rStyle w:val="FootnoteReference"/>
              </w:rPr>
              <w:t xml:space="preserve"> </w:t>
            </w:r>
            <w:r>
              <w:rPr>
                <w:rStyle w:val="FootnoteReference"/>
              </w:rPr>
              <w:footnoteReference w:id="60"/>
            </w:r>
            <w:r>
              <w:t xml:space="preserve"> </w:t>
            </w:r>
          </w:p>
          <w:p w14:paraId="1F840AED" w14:textId="77777777" w:rsidR="002B15C2" w:rsidRDefault="002B15C2" w:rsidP="002B15C2">
            <w:pPr>
              <w:pStyle w:val="TableBullet1"/>
            </w:pPr>
            <w:r>
              <w:t xml:space="preserve">The process and procedure for consultations, referrals and information sharing between the Oversight Agencies for this purpose, is outlined in </w:t>
            </w:r>
            <w:r w:rsidRPr="00095248">
              <w:rPr>
                <w:b/>
              </w:rPr>
              <w:t>Appendix 1</w:t>
            </w:r>
            <w:r>
              <w:t xml:space="preserve"> of the TOR. </w:t>
            </w:r>
          </w:p>
        </w:tc>
      </w:tr>
      <w:tr w:rsidR="002B15C2" w14:paraId="0D6DBE43" w14:textId="77777777" w:rsidTr="002B15C2">
        <w:trPr>
          <w:cantSplit/>
        </w:trPr>
        <w:tc>
          <w:tcPr>
            <w:tcW w:w="3114" w:type="dxa"/>
          </w:tcPr>
          <w:p w14:paraId="564012A8" w14:textId="77777777" w:rsidR="002B15C2" w:rsidRDefault="002B15C2" w:rsidP="002B15C2">
            <w:pPr>
              <w:pStyle w:val="Tablebodytext"/>
            </w:pPr>
            <w:r>
              <w:t>Updates</w:t>
            </w:r>
            <w:r>
              <w:rPr>
                <w:rStyle w:val="FootnoteReference"/>
              </w:rPr>
              <w:footnoteReference w:id="61"/>
            </w:r>
            <w:r>
              <w:t xml:space="preserve"> </w:t>
            </w:r>
          </w:p>
        </w:tc>
        <w:tc>
          <w:tcPr>
            <w:tcW w:w="6237" w:type="dxa"/>
          </w:tcPr>
          <w:p w14:paraId="7318991C" w14:textId="2E60055A" w:rsidR="002B15C2" w:rsidRDefault="002B15C2" w:rsidP="002B15C2">
            <w:pPr>
              <w:pStyle w:val="TableBullet1"/>
            </w:pPr>
            <w:r>
              <w:t>The Executive Group may provide updates on relevant respective work programmes on a quarterly basis.</w:t>
            </w:r>
          </w:p>
          <w:p w14:paraId="11B6BE76" w14:textId="12BE3CF5" w:rsidR="002B15C2" w:rsidRDefault="002B15C2" w:rsidP="002B15C2">
            <w:pPr>
              <w:pStyle w:val="TableBullet1"/>
            </w:pPr>
            <w:r>
              <w:t xml:space="preserve">The Operations Working Group may provide oral updates on relevant respective work programmes </w:t>
            </w:r>
            <w:proofErr w:type="gramStart"/>
            <w:r>
              <w:t>on a monthly basis</w:t>
            </w:r>
            <w:proofErr w:type="gramEnd"/>
            <w:r>
              <w:t>.</w:t>
            </w:r>
          </w:p>
          <w:p w14:paraId="2AB56EF0" w14:textId="02A99614" w:rsidR="002B15C2" w:rsidRDefault="002B15C2" w:rsidP="002B15C2">
            <w:pPr>
              <w:pStyle w:val="TableBullet1"/>
            </w:pPr>
            <w:r>
              <w:t xml:space="preserve">The Communications Working Group may provide oral updates on relevant respective work programmes </w:t>
            </w:r>
            <w:proofErr w:type="gramStart"/>
            <w:r>
              <w:t xml:space="preserve">on a </w:t>
            </w:r>
            <w:r w:rsidRPr="00300C39">
              <w:t>monthly</w:t>
            </w:r>
            <w:r>
              <w:t xml:space="preserve"> basis</w:t>
            </w:r>
            <w:proofErr w:type="gramEnd"/>
            <w:r>
              <w:t>.</w:t>
            </w:r>
          </w:p>
        </w:tc>
      </w:tr>
      <w:tr w:rsidR="002B15C2" w14:paraId="46E52E3D" w14:textId="77777777" w:rsidTr="002B15C2">
        <w:trPr>
          <w:cantSplit/>
        </w:trPr>
        <w:tc>
          <w:tcPr>
            <w:tcW w:w="3114" w:type="dxa"/>
          </w:tcPr>
          <w:p w14:paraId="4628D859" w14:textId="77777777" w:rsidR="002B15C2" w:rsidRDefault="002B15C2" w:rsidP="002B15C2">
            <w:pPr>
              <w:pStyle w:val="Tablebodytext"/>
            </w:pPr>
            <w:r>
              <w:t>Thematic information</w:t>
            </w:r>
            <w:r>
              <w:rPr>
                <w:rStyle w:val="FootnoteReference"/>
              </w:rPr>
              <w:footnoteReference w:id="62"/>
            </w:r>
            <w:r>
              <w:t xml:space="preserve"> and complaint trends </w:t>
            </w:r>
          </w:p>
        </w:tc>
        <w:tc>
          <w:tcPr>
            <w:tcW w:w="6237" w:type="dxa"/>
          </w:tcPr>
          <w:p w14:paraId="2800972A" w14:textId="2BA9519B" w:rsidR="002B15C2" w:rsidRDefault="002B15C2" w:rsidP="002B15C2">
            <w:pPr>
              <w:pStyle w:val="TableBullet1"/>
            </w:pPr>
            <w:r>
              <w:t xml:space="preserve">The Ombudsman may provide anonymised complaints data reports to the Executive Group on a quarterly basis. </w:t>
            </w:r>
          </w:p>
          <w:p w14:paraId="39B3EF04" w14:textId="4DABBC2F" w:rsidR="002B15C2" w:rsidRDefault="002B15C2" w:rsidP="002B15C2">
            <w:pPr>
              <w:pStyle w:val="TableBullet1"/>
            </w:pPr>
            <w:r>
              <w:t xml:space="preserve">General observations or issues identified in the Oversight System to be shared by all Oversight Agencies quarterly at Executive Group meetings. </w:t>
            </w:r>
          </w:p>
        </w:tc>
      </w:tr>
      <w:tr w:rsidR="002B15C2" w14:paraId="28B2A1FB" w14:textId="77777777" w:rsidTr="002B15C2">
        <w:trPr>
          <w:cantSplit/>
        </w:trPr>
        <w:tc>
          <w:tcPr>
            <w:tcW w:w="3114" w:type="dxa"/>
          </w:tcPr>
          <w:p w14:paraId="612BC66E" w14:textId="77777777" w:rsidR="002B15C2" w:rsidRDefault="002B15C2" w:rsidP="002B15C2">
            <w:pPr>
              <w:pStyle w:val="Tablebodytext"/>
            </w:pPr>
            <w:r>
              <w:t>Embargoed reports</w:t>
            </w:r>
            <w:r>
              <w:rPr>
                <w:rStyle w:val="FootnoteReference"/>
              </w:rPr>
              <w:footnoteReference w:id="63"/>
            </w:r>
          </w:p>
        </w:tc>
        <w:tc>
          <w:tcPr>
            <w:tcW w:w="6237" w:type="dxa"/>
          </w:tcPr>
          <w:p w14:paraId="676855DB" w14:textId="77777777" w:rsidR="002B15C2" w:rsidRDefault="002B15C2" w:rsidP="002B15C2">
            <w:pPr>
              <w:pStyle w:val="TableBullet1"/>
            </w:pPr>
            <w:r>
              <w:t xml:space="preserve">Copies of embargoed reports to be provided to other Oversight Agencies ideally at least </w:t>
            </w:r>
            <w:r w:rsidRPr="000D56B6">
              <w:t>one week</w:t>
            </w:r>
            <w:r w:rsidRPr="00B42B20">
              <w:rPr>
                <w:color w:val="2BB673" w:themeColor="accent1"/>
              </w:rPr>
              <w:t xml:space="preserve"> </w:t>
            </w:r>
            <w:r>
              <w:t xml:space="preserve">prior to publication. </w:t>
            </w:r>
          </w:p>
        </w:tc>
      </w:tr>
      <w:tr w:rsidR="002B15C2" w14:paraId="5545E3FD" w14:textId="77777777" w:rsidTr="002B15C2">
        <w:trPr>
          <w:cantSplit/>
        </w:trPr>
        <w:tc>
          <w:tcPr>
            <w:tcW w:w="3114" w:type="dxa"/>
          </w:tcPr>
          <w:p w14:paraId="67FCD17B" w14:textId="77777777" w:rsidR="002B15C2" w:rsidRDefault="002B15C2" w:rsidP="002B15C2">
            <w:pPr>
              <w:pStyle w:val="Tablebodytext"/>
            </w:pPr>
            <w:r>
              <w:t xml:space="preserve">Collateral </w:t>
            </w:r>
          </w:p>
        </w:tc>
        <w:tc>
          <w:tcPr>
            <w:tcW w:w="6237" w:type="dxa"/>
          </w:tcPr>
          <w:p w14:paraId="68FD3778" w14:textId="13402433" w:rsidR="002B15C2" w:rsidRDefault="002B15C2" w:rsidP="002B15C2">
            <w:pPr>
              <w:pStyle w:val="TableBullet1"/>
            </w:pPr>
            <w:r>
              <w:t>Copies of any marketing collateral (for example, brochures, posters and booklets) related to the Oversight System to be shared, ideally one week prior to intended use.</w:t>
            </w:r>
            <w:r>
              <w:rPr>
                <w:rStyle w:val="FootnoteReference"/>
              </w:rPr>
              <w:footnoteReference w:id="64"/>
            </w:r>
          </w:p>
        </w:tc>
      </w:tr>
      <w:tr w:rsidR="002B15C2" w14:paraId="11A33E40" w14:textId="77777777" w:rsidTr="002B15C2">
        <w:trPr>
          <w:cantSplit/>
        </w:trPr>
        <w:tc>
          <w:tcPr>
            <w:tcW w:w="3114" w:type="dxa"/>
          </w:tcPr>
          <w:p w14:paraId="7548423D" w14:textId="77777777" w:rsidR="002B15C2" w:rsidRDefault="002B15C2" w:rsidP="002B15C2">
            <w:pPr>
              <w:pStyle w:val="Tablebodytext"/>
            </w:pPr>
            <w:r>
              <w:t>Monitoring and complaint-handling visits</w:t>
            </w:r>
          </w:p>
          <w:p w14:paraId="70221C7D" w14:textId="77777777" w:rsidR="002B15C2" w:rsidRDefault="002B15C2" w:rsidP="002B15C2">
            <w:pPr>
              <w:pStyle w:val="Tablebodytext"/>
            </w:pPr>
          </w:p>
          <w:p w14:paraId="67ABCAD7" w14:textId="77777777" w:rsidR="002B15C2" w:rsidRDefault="002B15C2" w:rsidP="002B15C2">
            <w:pPr>
              <w:pStyle w:val="Tablebodytext"/>
            </w:pPr>
          </w:p>
          <w:p w14:paraId="44917571" w14:textId="77777777" w:rsidR="002B15C2" w:rsidRDefault="002B15C2" w:rsidP="002B15C2">
            <w:pPr>
              <w:pStyle w:val="Tablebodytext"/>
            </w:pPr>
          </w:p>
        </w:tc>
        <w:tc>
          <w:tcPr>
            <w:tcW w:w="6237" w:type="dxa"/>
          </w:tcPr>
          <w:p w14:paraId="1B535A00" w14:textId="77777777" w:rsidR="002B15C2" w:rsidRDefault="002B15C2" w:rsidP="002B15C2">
            <w:pPr>
              <w:pStyle w:val="TableBullet1"/>
              <w:rPr>
                <w:color w:val="auto"/>
              </w:rPr>
            </w:pPr>
            <w:r>
              <w:t xml:space="preserve">Aroturuki Tamariki </w:t>
            </w:r>
            <w:r>
              <w:rPr>
                <w:color w:val="auto"/>
              </w:rPr>
              <w:t xml:space="preserve">publishes </w:t>
            </w:r>
            <w:hyperlink r:id="rId29" w:history="1">
              <w:r w:rsidRPr="003D0B77">
                <w:rPr>
                  <w:rStyle w:val="Hyperlink"/>
                </w:rPr>
                <w:t>regional monitoring schedules</w:t>
              </w:r>
            </w:hyperlink>
            <w:r w:rsidRPr="00BA1E8C">
              <w:rPr>
                <w:color w:val="auto"/>
              </w:rPr>
              <w:t xml:space="preserve">. </w:t>
            </w:r>
          </w:p>
          <w:p w14:paraId="67B085B1" w14:textId="77777777" w:rsidR="002B15C2" w:rsidRPr="00BA1E8C" w:rsidRDefault="002B15C2" w:rsidP="002B15C2">
            <w:pPr>
              <w:pStyle w:val="TableBullet1"/>
              <w:rPr>
                <w:color w:val="auto"/>
              </w:rPr>
            </w:pPr>
            <w:r>
              <w:t xml:space="preserve">Aroturuki Tamariki </w:t>
            </w:r>
            <w:r>
              <w:rPr>
                <w:color w:val="auto"/>
              </w:rPr>
              <w:t xml:space="preserve">may share site-specific monitoring schedules with Mana Mokopuna and the Ombudsman, ideally six weeks in advance where possible. </w:t>
            </w:r>
          </w:p>
          <w:p w14:paraId="7A05D361" w14:textId="77777777" w:rsidR="002B15C2" w:rsidRPr="00911453" w:rsidRDefault="002B15C2" w:rsidP="002B15C2">
            <w:pPr>
              <w:pStyle w:val="TableBullet1"/>
            </w:pPr>
            <w:r>
              <w:rPr>
                <w:color w:val="auto"/>
              </w:rPr>
              <w:t xml:space="preserve">The </w:t>
            </w:r>
            <w:r w:rsidRPr="00BA1E8C">
              <w:rPr>
                <w:color w:val="auto"/>
              </w:rPr>
              <w:t xml:space="preserve">Ombudsman </w:t>
            </w:r>
            <w:r>
              <w:rPr>
                <w:color w:val="auto"/>
              </w:rPr>
              <w:t>may</w:t>
            </w:r>
            <w:r w:rsidRPr="00BA1E8C">
              <w:rPr>
                <w:color w:val="auto"/>
              </w:rPr>
              <w:t xml:space="preserve"> notify</w:t>
            </w:r>
            <w:r>
              <w:rPr>
                <w:color w:val="2BB673" w:themeColor="accent1"/>
              </w:rPr>
              <w:t xml:space="preserve"> </w:t>
            </w:r>
            <w:r>
              <w:rPr>
                <w:color w:val="auto"/>
              </w:rPr>
              <w:t xml:space="preserve">Aroturuki </w:t>
            </w:r>
            <w:r>
              <w:t>Tamariki</w:t>
            </w:r>
            <w:r>
              <w:rPr>
                <w:color w:val="auto"/>
              </w:rPr>
              <w:t xml:space="preserve"> and Mana Mokopuna of planned complaint-handling and investigation visits to youth justice or care and protection residences, ideally one week in advance where possible.</w:t>
            </w:r>
            <w:r>
              <w:rPr>
                <w:rStyle w:val="FootnoteReference"/>
                <w:color w:val="auto"/>
              </w:rPr>
              <w:footnoteReference w:id="65"/>
            </w:r>
          </w:p>
          <w:p w14:paraId="4C8B28A6" w14:textId="77777777" w:rsidR="002B15C2" w:rsidRDefault="002B15C2" w:rsidP="002B15C2">
            <w:pPr>
              <w:pStyle w:val="TableBullet1"/>
            </w:pPr>
            <w:r>
              <w:rPr>
                <w:color w:val="auto"/>
              </w:rPr>
              <w:t xml:space="preserve">Mana Mokopuna may share details of visits that have taken place to youth justice or care and protection residences (noting OPCAT inspections might not be announced in advance). </w:t>
            </w:r>
          </w:p>
        </w:tc>
      </w:tr>
      <w:tr w:rsidR="002B15C2" w14:paraId="4F0923C7" w14:textId="77777777" w:rsidTr="002B15C2">
        <w:trPr>
          <w:cantSplit/>
          <w:trHeight w:val="540"/>
        </w:trPr>
        <w:tc>
          <w:tcPr>
            <w:tcW w:w="3114" w:type="dxa"/>
            <w:vMerge w:val="restart"/>
          </w:tcPr>
          <w:p w14:paraId="3E97DDD7" w14:textId="77777777" w:rsidR="002B15C2" w:rsidRDefault="002B15C2" w:rsidP="002B15C2">
            <w:pPr>
              <w:pStyle w:val="Tablebodytext"/>
            </w:pPr>
            <w:r>
              <w:t>Engagement</w:t>
            </w:r>
            <w:r>
              <w:rPr>
                <w:rStyle w:val="FootnoteReference"/>
              </w:rPr>
              <w:footnoteReference w:id="66"/>
            </w:r>
            <w:r>
              <w:t xml:space="preserve"> </w:t>
            </w:r>
          </w:p>
        </w:tc>
        <w:tc>
          <w:tcPr>
            <w:tcW w:w="6237" w:type="dxa"/>
            <w:vMerge w:val="restart"/>
          </w:tcPr>
          <w:p w14:paraId="63264A9C" w14:textId="77777777" w:rsidR="002B15C2" w:rsidRDefault="002B15C2" w:rsidP="002B15C2">
            <w:pPr>
              <w:pStyle w:val="TableBullet1"/>
            </w:pPr>
            <w:r>
              <w:t xml:space="preserve">Planned stakeholder engagements schedules (excluding monitoring or complaint-handling visits) involving youth justice and care and protection residences, care or custody providers, or iwi/Māori organisations, community organisations, and government agencies to be shared </w:t>
            </w:r>
            <w:proofErr w:type="gramStart"/>
            <w:r>
              <w:t>on a monthly basis</w:t>
            </w:r>
            <w:proofErr w:type="gramEnd"/>
            <w:r>
              <w:t xml:space="preserve"> as appropriate.</w:t>
            </w:r>
            <w:r>
              <w:rPr>
                <w:rStyle w:val="FootnoteReference"/>
              </w:rPr>
              <w:footnoteReference w:id="67"/>
            </w:r>
            <w:r>
              <w:t xml:space="preserve"> </w:t>
            </w:r>
          </w:p>
        </w:tc>
      </w:tr>
      <w:tr w:rsidR="002B15C2" w14:paraId="638485D3" w14:textId="77777777" w:rsidTr="002B15C2">
        <w:trPr>
          <w:cantSplit/>
          <w:trHeight w:val="540"/>
        </w:trPr>
        <w:tc>
          <w:tcPr>
            <w:tcW w:w="3114" w:type="dxa"/>
            <w:vMerge/>
          </w:tcPr>
          <w:p w14:paraId="2CAE72B8" w14:textId="77777777" w:rsidR="002B15C2" w:rsidRDefault="002B15C2" w:rsidP="002B15C2">
            <w:pPr>
              <w:pStyle w:val="Tablebodytext"/>
            </w:pPr>
          </w:p>
        </w:tc>
        <w:tc>
          <w:tcPr>
            <w:tcW w:w="6237" w:type="dxa"/>
            <w:vMerge/>
          </w:tcPr>
          <w:p w14:paraId="3B73C620" w14:textId="77777777" w:rsidR="002B15C2" w:rsidRDefault="002B15C2" w:rsidP="002B15C2">
            <w:pPr>
              <w:pStyle w:val="Tablebodytext"/>
            </w:pPr>
          </w:p>
        </w:tc>
      </w:tr>
      <w:tr w:rsidR="002B15C2" w14:paraId="21CD1019" w14:textId="77777777" w:rsidTr="002B15C2">
        <w:trPr>
          <w:cantSplit/>
          <w:trHeight w:val="540"/>
        </w:trPr>
        <w:tc>
          <w:tcPr>
            <w:tcW w:w="3114" w:type="dxa"/>
            <w:vMerge/>
          </w:tcPr>
          <w:p w14:paraId="6E0EE570" w14:textId="77777777" w:rsidR="002B15C2" w:rsidRDefault="002B15C2" w:rsidP="002B15C2">
            <w:pPr>
              <w:pStyle w:val="Tablebodytext"/>
            </w:pPr>
          </w:p>
        </w:tc>
        <w:tc>
          <w:tcPr>
            <w:tcW w:w="6237" w:type="dxa"/>
            <w:vMerge/>
          </w:tcPr>
          <w:p w14:paraId="4C84E835" w14:textId="77777777" w:rsidR="002B15C2" w:rsidRDefault="002B15C2" w:rsidP="002B15C2">
            <w:pPr>
              <w:pStyle w:val="Tablebodytext"/>
            </w:pPr>
          </w:p>
        </w:tc>
      </w:tr>
      <w:tr w:rsidR="002B15C2" w14:paraId="0491CDF8" w14:textId="77777777" w:rsidTr="002B15C2">
        <w:trPr>
          <w:cantSplit/>
        </w:trPr>
        <w:tc>
          <w:tcPr>
            <w:tcW w:w="3114" w:type="dxa"/>
          </w:tcPr>
          <w:p w14:paraId="52EF5690" w14:textId="77777777" w:rsidR="002B15C2" w:rsidRDefault="002B15C2" w:rsidP="002B15C2">
            <w:pPr>
              <w:pStyle w:val="Tablesinglespacedparagraph"/>
            </w:pPr>
            <w:r>
              <w:t>Media and ‘no surprises’ approach</w:t>
            </w:r>
            <w:r>
              <w:rPr>
                <w:rStyle w:val="FootnoteReference"/>
              </w:rPr>
              <w:footnoteReference w:id="68"/>
            </w:r>
          </w:p>
        </w:tc>
        <w:tc>
          <w:tcPr>
            <w:tcW w:w="6237" w:type="dxa"/>
          </w:tcPr>
          <w:p w14:paraId="42D8B717" w14:textId="305EF1EE" w:rsidR="002B15C2" w:rsidRDefault="002B15C2" w:rsidP="002B15C2">
            <w:pPr>
              <w:pStyle w:val="TableBullet1"/>
            </w:pPr>
            <w:r>
              <w:t xml:space="preserve">Copies of media releases to be provided, </w:t>
            </w:r>
            <w:r w:rsidRPr="00490F03">
              <w:t>ideally one day, and at least one hour</w:t>
            </w:r>
            <w:r>
              <w:t>,</w:t>
            </w:r>
            <w:r w:rsidRPr="00490F03">
              <w:t xml:space="preserve"> </w:t>
            </w:r>
            <w:r>
              <w:t xml:space="preserve">prior to publication. </w:t>
            </w:r>
          </w:p>
          <w:p w14:paraId="0EF4D2F6" w14:textId="4CD812C5" w:rsidR="002B15C2" w:rsidRDefault="002B15C2" w:rsidP="002B15C2">
            <w:pPr>
              <w:pStyle w:val="TableBullet1"/>
            </w:pPr>
            <w:r>
              <w:t xml:space="preserve">Notification of, and responses to, high profile </w:t>
            </w:r>
            <w:r w:rsidRPr="00B14443">
              <w:t xml:space="preserve">media </w:t>
            </w:r>
            <w:r>
              <w:t>enquiries relating</w:t>
            </w:r>
            <w:r w:rsidRPr="00B14443">
              <w:t xml:space="preserve"> to </w:t>
            </w:r>
            <w:r>
              <w:t xml:space="preserve">the Oversight System and/or to </w:t>
            </w:r>
            <w:r w:rsidRPr="00B14443">
              <w:t>another Oversight Agency’s roles or functions</w:t>
            </w:r>
            <w:r>
              <w:t xml:space="preserve"> to be provided at earliest availability.</w:t>
            </w:r>
            <w:r>
              <w:rPr>
                <w:rStyle w:val="FootnoteReference"/>
              </w:rPr>
              <w:footnoteReference w:id="69"/>
            </w:r>
            <w:r>
              <w:t xml:space="preserve"> </w:t>
            </w:r>
          </w:p>
          <w:p w14:paraId="614DE688" w14:textId="333B0CC0" w:rsidR="002B15C2" w:rsidRDefault="002B15C2" w:rsidP="002B15C2">
            <w:pPr>
              <w:pStyle w:val="TableBullet1"/>
            </w:pPr>
            <w:r>
              <w:t xml:space="preserve">Notification of other reviews or announcements to be provided </w:t>
            </w:r>
            <w:r w:rsidRPr="00C30209">
              <w:t>ideally at least one week</w:t>
            </w:r>
            <w:r>
              <w:t xml:space="preserve"> prior to publication.</w:t>
            </w:r>
          </w:p>
        </w:tc>
      </w:tr>
      <w:tr w:rsidR="002B15C2" w14:paraId="74F41E9A" w14:textId="77777777" w:rsidTr="002B15C2">
        <w:trPr>
          <w:cantSplit/>
        </w:trPr>
        <w:tc>
          <w:tcPr>
            <w:tcW w:w="3114" w:type="dxa"/>
          </w:tcPr>
          <w:p w14:paraId="68975F69" w14:textId="77777777" w:rsidR="002B15C2" w:rsidRDefault="002B15C2" w:rsidP="002B15C2">
            <w:pPr>
              <w:pStyle w:val="Tablesinglespacedparagraph"/>
            </w:pPr>
            <w:r>
              <w:t>Information requests from third party</w:t>
            </w:r>
            <w:r>
              <w:rPr>
                <w:rStyle w:val="FootnoteReference"/>
              </w:rPr>
              <w:footnoteReference w:id="70"/>
            </w:r>
          </w:p>
        </w:tc>
        <w:tc>
          <w:tcPr>
            <w:tcW w:w="6237" w:type="dxa"/>
          </w:tcPr>
          <w:p w14:paraId="12342174" w14:textId="77777777" w:rsidR="002B15C2" w:rsidRDefault="002B15C2" w:rsidP="002B15C2">
            <w:pPr>
              <w:pStyle w:val="TableBullet1"/>
            </w:pPr>
            <w:r>
              <w:t>Notification of requests for information from third parties</w:t>
            </w:r>
            <w:r>
              <w:rPr>
                <w:rStyle w:val="FootnoteReference"/>
              </w:rPr>
              <w:footnoteReference w:id="71"/>
            </w:r>
            <w:r>
              <w:t xml:space="preserve"> that are relevant to, or require consultation with, another Oversight Agency to be provided ideally five working days from receipt where possible.  </w:t>
            </w:r>
          </w:p>
        </w:tc>
      </w:tr>
      <w:tr w:rsidR="002B15C2" w14:paraId="1D6EE8DF" w14:textId="77777777" w:rsidTr="002B15C2">
        <w:trPr>
          <w:cantSplit/>
        </w:trPr>
        <w:tc>
          <w:tcPr>
            <w:tcW w:w="3114" w:type="dxa"/>
          </w:tcPr>
          <w:p w14:paraId="5446F461" w14:textId="77777777" w:rsidR="002B15C2" w:rsidRDefault="002B15C2" w:rsidP="002B15C2">
            <w:pPr>
              <w:pStyle w:val="CommentText"/>
            </w:pPr>
            <w:r>
              <w:t xml:space="preserve">Residual systemic issues </w:t>
            </w:r>
          </w:p>
        </w:tc>
        <w:tc>
          <w:tcPr>
            <w:tcW w:w="6237" w:type="dxa"/>
          </w:tcPr>
          <w:p w14:paraId="4119FF96" w14:textId="53C63AED" w:rsidR="002B15C2" w:rsidRDefault="002B15C2" w:rsidP="002B15C2">
            <w:pPr>
              <w:pStyle w:val="TableBullet1"/>
            </w:pPr>
            <w:r>
              <w:t>Aroturuki Tamariki and Mana Mokopuna may share systemic issues they identify for</w:t>
            </w:r>
            <w:r w:rsidRPr="00934F75">
              <w:t xml:space="preserve"> proactive</w:t>
            </w:r>
            <w:r>
              <w:t xml:space="preserve"> consideration by the Ombudsman.</w:t>
            </w:r>
          </w:p>
        </w:tc>
      </w:tr>
    </w:tbl>
    <w:p w14:paraId="6BF83E1F" w14:textId="77777777" w:rsidR="0089020A" w:rsidRDefault="0089020A" w:rsidP="0089020A">
      <w:pPr>
        <w:pStyle w:val="Number1"/>
        <w:numPr>
          <w:ilvl w:val="0"/>
          <w:numId w:val="0"/>
        </w:numPr>
        <w:ind w:left="567" w:hanging="567"/>
      </w:pPr>
    </w:p>
    <w:p w14:paraId="5AAEDD41" w14:textId="77777777" w:rsidR="0089020A" w:rsidRDefault="002B15C2" w:rsidP="0089020A">
      <w:pPr>
        <w:pStyle w:val="Heading2"/>
      </w:pPr>
      <w:r>
        <w:t>Requests for information</w:t>
      </w:r>
      <w:r w:rsidR="00EB56BF">
        <w:t xml:space="preserve"> </w:t>
      </w:r>
    </w:p>
    <w:p w14:paraId="434359EE" w14:textId="77777777" w:rsidR="0089020A" w:rsidRPr="0089020A" w:rsidRDefault="0089020A" w:rsidP="0089020A">
      <w:pPr>
        <w:pStyle w:val="Number1"/>
        <w:rPr>
          <w:b/>
        </w:rPr>
      </w:pPr>
      <w:r>
        <w:rPr>
          <w:bCs/>
        </w:rPr>
        <w:t>The Oversight Agencies may request information from one another.</w:t>
      </w:r>
      <w:r w:rsidRPr="0089020A">
        <w:rPr>
          <w:rStyle w:val="FootnoteReference"/>
        </w:rPr>
        <w:t xml:space="preserve"> </w:t>
      </w:r>
      <w:r>
        <w:rPr>
          <w:rStyle w:val="FootnoteReference"/>
        </w:rPr>
        <w:footnoteReference w:id="72"/>
      </w:r>
      <w:r>
        <w:rPr>
          <w:bCs/>
        </w:rPr>
        <w:t xml:space="preserve"> </w:t>
      </w:r>
    </w:p>
    <w:p w14:paraId="75190120" w14:textId="77777777" w:rsidR="002B15C2" w:rsidRPr="006B0322" w:rsidRDefault="002B15C2" w:rsidP="002B15C2">
      <w:pPr>
        <w:pStyle w:val="Heading3"/>
      </w:pPr>
      <w:r w:rsidRPr="006B0322">
        <w:t xml:space="preserve">Making a request </w:t>
      </w:r>
    </w:p>
    <w:p w14:paraId="5B4D0FF3" w14:textId="21CA59FC" w:rsidR="002B15C2" w:rsidRPr="003D0B77" w:rsidRDefault="002B15C2" w:rsidP="002B15C2">
      <w:pPr>
        <w:pStyle w:val="Number1"/>
        <w:rPr>
          <w:b/>
        </w:rPr>
      </w:pPr>
      <w:r>
        <w:t xml:space="preserve">In making a request to another Oversight Agency, </w:t>
      </w:r>
      <w:r w:rsidR="00746739">
        <w:t>each agency</w:t>
      </w:r>
      <w:r>
        <w:t xml:space="preserve"> should endeavour, as far possible, to: </w:t>
      </w:r>
    </w:p>
    <w:p w14:paraId="3669C9B3" w14:textId="77777777" w:rsidR="002B15C2" w:rsidRPr="006D0254" w:rsidRDefault="002B15C2" w:rsidP="002B15C2">
      <w:pPr>
        <w:pStyle w:val="Number2"/>
        <w:rPr>
          <w:b/>
        </w:rPr>
      </w:pPr>
      <w:r>
        <w:t xml:space="preserve">specify the information, or the nature of the information, </w:t>
      </w:r>
      <w:proofErr w:type="gramStart"/>
      <w:r>
        <w:t>sought;</w:t>
      </w:r>
      <w:proofErr w:type="gramEnd"/>
      <w:r>
        <w:t xml:space="preserve"> </w:t>
      </w:r>
    </w:p>
    <w:p w14:paraId="136BAB80" w14:textId="2BCC1C02" w:rsidR="002B15C2" w:rsidRPr="00FA22EC" w:rsidRDefault="002B15C2" w:rsidP="002B15C2">
      <w:pPr>
        <w:pStyle w:val="Number2"/>
        <w:rPr>
          <w:b/>
        </w:rPr>
      </w:pPr>
      <w:r>
        <w:t>explain how the information requested would assist in the performance or exercise of the requesting Oversight Agency’s functions, duties or powers and/or would minimise the burden on individuals or agencies</w:t>
      </w:r>
      <w:r w:rsidR="00252199">
        <w:t xml:space="preserve"> (where the reason might not be self-evident)</w:t>
      </w:r>
      <w:r>
        <w:t>; and</w:t>
      </w:r>
    </w:p>
    <w:p w14:paraId="249F0E51" w14:textId="77777777" w:rsidR="002B15C2" w:rsidRDefault="002B15C2" w:rsidP="002B15C2">
      <w:pPr>
        <w:pStyle w:val="Number2"/>
      </w:pPr>
      <w:r>
        <w:t xml:space="preserve">provide any other contextual information that may be helpful in considering the request. </w:t>
      </w:r>
    </w:p>
    <w:p w14:paraId="04F4F17A" w14:textId="77777777" w:rsidR="002B15C2" w:rsidRPr="00F75970" w:rsidRDefault="002B15C2" w:rsidP="002B15C2">
      <w:pPr>
        <w:pStyle w:val="Heading3"/>
      </w:pPr>
      <w:r>
        <w:t>Consideration of requests</w:t>
      </w:r>
    </w:p>
    <w:p w14:paraId="404AE8D9" w14:textId="6A7901D5" w:rsidR="00746739" w:rsidRDefault="00746739" w:rsidP="0048189D">
      <w:pPr>
        <w:pStyle w:val="Number1"/>
      </w:pPr>
      <w:r>
        <w:t>The Oversight Agencies:</w:t>
      </w:r>
      <w:r w:rsidR="002B15C2">
        <w:t xml:space="preserve"> </w:t>
      </w:r>
    </w:p>
    <w:p w14:paraId="1596BB92" w14:textId="794AD175" w:rsidR="00746739" w:rsidRDefault="002B15C2" w:rsidP="00F75970">
      <w:pPr>
        <w:pStyle w:val="Number1"/>
        <w:numPr>
          <w:ilvl w:val="0"/>
          <w:numId w:val="55"/>
        </w:numPr>
      </w:pPr>
      <w:r>
        <w:t xml:space="preserve">may </w:t>
      </w:r>
      <w:r w:rsidR="00746739">
        <w:t xml:space="preserve">consult and/or </w:t>
      </w:r>
      <w:r>
        <w:t xml:space="preserve">seek further explanation or context </w:t>
      </w:r>
      <w:r w:rsidR="00746739">
        <w:t xml:space="preserve">for a request </w:t>
      </w:r>
      <w:r w:rsidR="00862399">
        <w:t xml:space="preserve">where there is uncertainty </w:t>
      </w:r>
      <w:r w:rsidR="006F3BEF">
        <w:t xml:space="preserve">about </w:t>
      </w:r>
      <w:r w:rsidR="00862399">
        <w:t xml:space="preserve">whether the criteria for potential sharing of information are </w:t>
      </w:r>
      <w:proofErr w:type="gramStart"/>
      <w:r w:rsidR="00862399">
        <w:t>met;</w:t>
      </w:r>
      <w:proofErr w:type="gramEnd"/>
      <w:r w:rsidR="00862399">
        <w:t xml:space="preserve"> </w:t>
      </w:r>
    </w:p>
    <w:p w14:paraId="17295494" w14:textId="549173C8" w:rsidR="002B15C2" w:rsidRDefault="002B15C2" w:rsidP="00F75970">
      <w:pPr>
        <w:pStyle w:val="Number1"/>
        <w:numPr>
          <w:ilvl w:val="0"/>
          <w:numId w:val="55"/>
        </w:numPr>
      </w:pPr>
      <w:r>
        <w:t xml:space="preserve">may respond to a request in </w:t>
      </w:r>
      <w:r w:rsidR="00746739">
        <w:t>ways</w:t>
      </w:r>
      <w:r>
        <w:t xml:space="preserve"> they consider appropriate, such as responding in part, providing a summary of the information requested, or anonymising identifiable details</w:t>
      </w:r>
      <w:r w:rsidR="00862399">
        <w:t>;</w:t>
      </w:r>
      <w:r>
        <w:rPr>
          <w:rStyle w:val="FootnoteReference"/>
        </w:rPr>
        <w:footnoteReference w:id="73"/>
      </w:r>
      <w:r>
        <w:t xml:space="preserve"> </w:t>
      </w:r>
    </w:p>
    <w:p w14:paraId="279E707C" w14:textId="7BB2F1FE" w:rsidR="002B15C2" w:rsidRPr="003815C3" w:rsidRDefault="002B15C2" w:rsidP="00F75970">
      <w:pPr>
        <w:pStyle w:val="Number1"/>
        <w:numPr>
          <w:ilvl w:val="0"/>
          <w:numId w:val="55"/>
        </w:numPr>
      </w:pPr>
      <w:r>
        <w:rPr>
          <w:shd w:val="clear" w:color="auto" w:fill="FFFFFF"/>
        </w:rPr>
        <w:t>may decline a request for the sharing of information</w:t>
      </w:r>
      <w:r w:rsidR="00746739">
        <w:rPr>
          <w:shd w:val="clear" w:color="auto" w:fill="FFFFFF"/>
        </w:rPr>
        <w:t>,</w:t>
      </w:r>
      <w:r>
        <w:rPr>
          <w:rStyle w:val="FootnoteReference"/>
          <w:shd w:val="clear" w:color="auto" w:fill="FFFFFF"/>
        </w:rPr>
        <w:footnoteReference w:id="74"/>
      </w:r>
      <w:r>
        <w:rPr>
          <w:shd w:val="clear" w:color="auto" w:fill="FFFFFF"/>
        </w:rPr>
        <w:t xml:space="preserve"> </w:t>
      </w:r>
      <w:r w:rsidR="00746739">
        <w:rPr>
          <w:shd w:val="clear" w:color="auto" w:fill="FFFFFF"/>
        </w:rPr>
        <w:t>providing</w:t>
      </w:r>
      <w:r>
        <w:rPr>
          <w:shd w:val="clear" w:color="auto" w:fill="FFFFFF"/>
        </w:rPr>
        <w:t xml:space="preserve"> reasons </w:t>
      </w:r>
      <w:r w:rsidR="00746739">
        <w:rPr>
          <w:shd w:val="clear" w:color="auto" w:fill="FFFFFF"/>
        </w:rPr>
        <w:t>for the decision</w:t>
      </w:r>
      <w:r w:rsidR="00862399">
        <w:rPr>
          <w:shd w:val="clear" w:color="auto" w:fill="FFFFFF"/>
        </w:rPr>
        <w:t>;</w:t>
      </w:r>
      <w:r>
        <w:rPr>
          <w:shd w:val="clear" w:color="auto" w:fill="FFFFFF"/>
        </w:rPr>
        <w:t xml:space="preserve"> </w:t>
      </w:r>
      <w:r w:rsidR="00862399">
        <w:rPr>
          <w:shd w:val="clear" w:color="auto" w:fill="FFFFFF"/>
        </w:rPr>
        <w:t>and</w:t>
      </w:r>
    </w:p>
    <w:p w14:paraId="044DF9CD" w14:textId="70659B0C" w:rsidR="002B15C2" w:rsidRDefault="002B15C2">
      <w:pPr>
        <w:pStyle w:val="Number1"/>
        <w:numPr>
          <w:ilvl w:val="0"/>
          <w:numId w:val="55"/>
        </w:numPr>
      </w:pPr>
      <w:r>
        <w:t xml:space="preserve">endeavour to respond to requests at the earliest opportunity, and ideally within 10 working days. If a request is urgent, this should be identified together with the reasons for urgency. </w:t>
      </w:r>
    </w:p>
    <w:p w14:paraId="1107AF81" w14:textId="77777777" w:rsidR="00111310" w:rsidRDefault="00111310" w:rsidP="00111310">
      <w:pPr>
        <w:pStyle w:val="Heading2"/>
      </w:pPr>
      <w:r>
        <w:t xml:space="preserve">Handling information requests from third parties </w:t>
      </w:r>
    </w:p>
    <w:p w14:paraId="6EE4AD18" w14:textId="77777777" w:rsidR="00111310" w:rsidRDefault="00111310" w:rsidP="00111310">
      <w:pPr>
        <w:pStyle w:val="Number1"/>
      </w:pPr>
      <w:r>
        <w:t xml:space="preserve">Any request for information from third parties will be considered on its own merits, in line with applicable legislative requirements. </w:t>
      </w:r>
    </w:p>
    <w:p w14:paraId="55D16BA0" w14:textId="77777777" w:rsidR="00111310" w:rsidRDefault="00111310" w:rsidP="00111310">
      <w:pPr>
        <w:pStyle w:val="Number1"/>
      </w:pPr>
      <w:r>
        <w:t xml:space="preserve">The Oversight Agencies will consult before releasing information in response to an information request from a third party for information that relates to, or has been supplied by, another Oversight Agency. </w:t>
      </w:r>
    </w:p>
    <w:p w14:paraId="5E1AC758" w14:textId="4BA9605C" w:rsidR="00111310" w:rsidRDefault="00111310" w:rsidP="00111310">
      <w:pPr>
        <w:pStyle w:val="Number1"/>
      </w:pPr>
      <w:r>
        <w:t>As a general principle, the Oversight Agencies recognise the importance of preserving the confidentiality of information shared with one another</w:t>
      </w:r>
      <w:r w:rsidR="0017329D">
        <w:t>.</w:t>
      </w:r>
      <w:r>
        <w:t xml:space="preserve"> </w:t>
      </w:r>
    </w:p>
    <w:p w14:paraId="445E5C3A" w14:textId="77777777" w:rsidR="00111310" w:rsidRDefault="00111310" w:rsidP="00111310">
      <w:pPr>
        <w:pStyle w:val="Number1"/>
      </w:pPr>
      <w:r>
        <w:t xml:space="preserve">In considering an information request from a third party, the Oversight Agencies may also consider (where relevant): </w:t>
      </w:r>
    </w:p>
    <w:p w14:paraId="7304EE11" w14:textId="77777777" w:rsidR="00111310" w:rsidRDefault="00111310" w:rsidP="00111310">
      <w:pPr>
        <w:pStyle w:val="Number2"/>
        <w:tabs>
          <w:tab w:val="num" w:pos="1275"/>
        </w:tabs>
        <w:ind w:left="1275"/>
      </w:pPr>
      <w:r>
        <w:t>applicable information rules relating to the collection, use, and disclosure of information;</w:t>
      </w:r>
      <w:r>
        <w:rPr>
          <w:rStyle w:val="FootnoteReference"/>
        </w:rPr>
        <w:footnoteReference w:id="75"/>
      </w:r>
      <w:r>
        <w:t xml:space="preserve"> </w:t>
      </w:r>
    </w:p>
    <w:p w14:paraId="1F2DE994" w14:textId="77777777" w:rsidR="00111310" w:rsidRDefault="00111310" w:rsidP="00111310">
      <w:pPr>
        <w:pStyle w:val="Number2"/>
        <w:tabs>
          <w:tab w:val="num" w:pos="1275"/>
        </w:tabs>
        <w:ind w:left="1275"/>
      </w:pPr>
      <w:r>
        <w:t xml:space="preserve">the definition of ‘official information’, which does not include certain correspondence or communication that has taken place between an Ombudsman and an agency or organisation, or </w:t>
      </w:r>
      <w:r w:rsidRPr="00853E6F">
        <w:t xml:space="preserve">information provided by </w:t>
      </w:r>
      <w:r>
        <w:t>the</w:t>
      </w:r>
      <w:r w:rsidRPr="00853E6F">
        <w:t xml:space="preserve"> Ombudsman</w:t>
      </w:r>
      <w:r>
        <w:t xml:space="preserve"> to Aroturuki Tamariki under section 51 of the Oversight Act;</w:t>
      </w:r>
      <w:r>
        <w:rPr>
          <w:rStyle w:val="FootnoteReference"/>
        </w:rPr>
        <w:footnoteReference w:id="76"/>
      </w:r>
      <w:r>
        <w:t xml:space="preserve"> and </w:t>
      </w:r>
    </w:p>
    <w:p w14:paraId="6224CCE3" w14:textId="15E491C2" w:rsidR="00111310" w:rsidRPr="002E5718" w:rsidRDefault="00111310" w:rsidP="00630927">
      <w:pPr>
        <w:pStyle w:val="Number2"/>
        <w:tabs>
          <w:tab w:val="num" w:pos="1275"/>
        </w:tabs>
        <w:ind w:left="1275"/>
      </w:pPr>
      <w:r>
        <w:t>the Ombudsman’s obligation to conduct investigations in private, and to maintain secrecy</w:t>
      </w:r>
      <w:r w:rsidRPr="005278F0">
        <w:t xml:space="preserve"> in respect of all matters that come to their knowledge in the exercise of their functions</w:t>
      </w:r>
      <w:r>
        <w:t>.</w:t>
      </w:r>
      <w:r>
        <w:rPr>
          <w:rStyle w:val="FootnoteReference"/>
        </w:rPr>
        <w:footnoteReference w:id="77"/>
      </w:r>
    </w:p>
    <w:p w14:paraId="5BEBE278" w14:textId="77777777" w:rsidR="002B15C2" w:rsidRDefault="002B15C2" w:rsidP="002B15C2">
      <w:pPr>
        <w:pStyle w:val="Heading2"/>
      </w:pPr>
      <w:r>
        <w:t xml:space="preserve">Confidentiality </w:t>
      </w:r>
    </w:p>
    <w:p w14:paraId="035BEFF6" w14:textId="3F819534" w:rsidR="002B15C2" w:rsidRDefault="002B15C2" w:rsidP="002B15C2">
      <w:pPr>
        <w:pStyle w:val="Number1"/>
      </w:pPr>
      <w:r>
        <w:t xml:space="preserve">As a general principle, the Oversight Agencies recognise the importance of preserving the confidentiality of information shared with one another. </w:t>
      </w:r>
      <w:proofErr w:type="gramStart"/>
      <w:r>
        <w:t>In particular, as</w:t>
      </w:r>
      <w:proofErr w:type="gramEnd"/>
      <w:r>
        <w:t xml:space="preserve"> noted in section </w:t>
      </w:r>
      <w:r w:rsidR="0017329D">
        <w:t xml:space="preserve">16 </w:t>
      </w:r>
      <w:r>
        <w:t>of the TOR, a</w:t>
      </w:r>
      <w:r w:rsidRPr="00A05792">
        <w:t xml:space="preserve">ny information received by </w:t>
      </w:r>
      <w:r w:rsidR="006D6760">
        <w:t>t</w:t>
      </w:r>
      <w:r w:rsidR="005D3351">
        <w:t xml:space="preserve">he Oversight Agencies </w:t>
      </w:r>
      <w:r>
        <w:t>will be kept confidential as far as possible</w:t>
      </w:r>
      <w:r>
        <w:rPr>
          <w:rStyle w:val="FootnoteReference"/>
        </w:rPr>
        <w:footnoteReference w:id="78"/>
      </w:r>
      <w:r>
        <w:t xml:space="preserve"> and will only be used in </w:t>
      </w:r>
      <w:r w:rsidRPr="00A05792">
        <w:t>connection with</w:t>
      </w:r>
      <w:r>
        <w:t xml:space="preserve"> the performance of their respective statutory functions, duties, or powers.</w:t>
      </w:r>
      <w:r>
        <w:rPr>
          <w:rStyle w:val="FootnoteReference"/>
        </w:rPr>
        <w:footnoteReference w:id="79"/>
      </w:r>
      <w:r>
        <w:t xml:space="preserve">  </w:t>
      </w:r>
    </w:p>
    <w:sectPr w:rsidR="002B15C2" w:rsidSect="00285743">
      <w:headerReference w:type="even" r:id="rId30"/>
      <w:headerReference w:type="default" r:id="rId31"/>
      <w:headerReference w:type="first" r:id="rId32"/>
      <w:footerReference w:type="first" r:id="rId33"/>
      <w:footnotePr>
        <w:numRestart w:val="eachSect"/>
      </w:footnotePr>
      <w:endnotePr>
        <w:numFmt w:val="decimal"/>
      </w:endnotePr>
      <w:pgSz w:w="11906" w:h="16838" w:code="9"/>
      <w:pgMar w:top="1418" w:right="1304" w:bottom="284"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DB10" w14:textId="77777777" w:rsidR="00AD6361" w:rsidRPr="00D45126" w:rsidRDefault="00AD6361" w:rsidP="00554FCD">
      <w:pPr>
        <w:spacing w:after="0" w:line="240" w:lineRule="auto"/>
        <w:rPr>
          <w:color w:val="4D4D4D"/>
        </w:rPr>
      </w:pPr>
      <w:r w:rsidRPr="00D45126">
        <w:rPr>
          <w:color w:val="4D4D4D"/>
        </w:rPr>
        <w:separator/>
      </w:r>
    </w:p>
  </w:endnote>
  <w:endnote w:type="continuationSeparator" w:id="0">
    <w:p w14:paraId="20EEB8E0" w14:textId="77777777" w:rsidR="00AD6361" w:rsidRPr="00D45126" w:rsidRDefault="00AD6361" w:rsidP="00554FCD">
      <w:pPr>
        <w:spacing w:after="0" w:line="240" w:lineRule="auto"/>
        <w:rPr>
          <w:color w:val="4D4D4D"/>
        </w:rPr>
      </w:pPr>
      <w:r w:rsidRPr="00D45126">
        <w:rPr>
          <w:color w:val="4D4D4D"/>
        </w:rPr>
        <w:continuationSeparator/>
      </w:r>
    </w:p>
  </w:endnote>
  <w:endnote w:type="continuationNotice" w:id="1">
    <w:p w14:paraId="3E5CDAB3" w14:textId="77777777" w:rsidR="00AD6361" w:rsidRDefault="00AD6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SegoeUI-Semibold">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9358"/>
      <w:docPartObj>
        <w:docPartGallery w:val="Page Numbers (Bottom of Page)"/>
        <w:docPartUnique/>
      </w:docPartObj>
    </w:sdtPr>
    <w:sdtContent>
      <w:p w14:paraId="79EFC4BD" w14:textId="0E84CA33" w:rsidR="008C7584" w:rsidRDefault="008C7584">
        <w:pPr>
          <w:pStyle w:val="Footer"/>
        </w:pPr>
        <w:r>
          <w:fldChar w:fldCharType="begin"/>
        </w:r>
        <w:r>
          <w:instrText>PAGE   \* MERGEFORMAT</w:instrText>
        </w:r>
        <w:r>
          <w:fldChar w:fldCharType="separate"/>
        </w:r>
        <w:r>
          <w:rPr>
            <w:lang w:val="en-GB"/>
          </w:rPr>
          <w:t>2</w:t>
        </w:r>
        <w:r>
          <w:fldChar w:fldCharType="end"/>
        </w:r>
      </w:p>
    </w:sdtContent>
  </w:sdt>
  <w:p w14:paraId="44C2A2E3" w14:textId="757ED9D3" w:rsidR="008C7584" w:rsidRDefault="008C7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81771"/>
      <w:docPartObj>
        <w:docPartGallery w:val="Page Numbers (Bottom of Page)"/>
        <w:docPartUnique/>
      </w:docPartObj>
    </w:sdtPr>
    <w:sdtEndPr>
      <w:rPr>
        <w:noProof/>
      </w:rPr>
    </w:sdtEndPr>
    <w:sdtContent>
      <w:p w14:paraId="2118ADDD" w14:textId="4309DFAC" w:rsidR="00313D1F" w:rsidRDefault="00313D1F">
        <w:pPr>
          <w:pStyle w:val="Footer"/>
        </w:pPr>
        <w:r>
          <w:fldChar w:fldCharType="begin"/>
        </w:r>
        <w:r>
          <w:instrText xml:space="preserve"> PAGE   \* MERGEFORMAT </w:instrText>
        </w:r>
        <w:r>
          <w:fldChar w:fldCharType="separate"/>
        </w:r>
        <w:r w:rsidR="00BE2BA8">
          <w:rPr>
            <w:noProof/>
          </w:rPr>
          <w:t>15</w:t>
        </w:r>
        <w:r>
          <w:rPr>
            <w:noProof/>
          </w:rPr>
          <w:fldChar w:fldCharType="end"/>
        </w:r>
      </w:p>
    </w:sdtContent>
  </w:sdt>
  <w:p w14:paraId="4DAAF83F" w14:textId="77777777" w:rsidR="00313D1F" w:rsidRDefault="00313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148031"/>
      <w:docPartObj>
        <w:docPartGallery w:val="Page Numbers (Bottom of Page)"/>
        <w:docPartUnique/>
      </w:docPartObj>
    </w:sdtPr>
    <w:sdtEndPr>
      <w:rPr>
        <w:noProof/>
      </w:rPr>
    </w:sdtEndPr>
    <w:sdtContent>
      <w:p w14:paraId="7E1DA6D5" w14:textId="7521E059" w:rsidR="00D47793" w:rsidRDefault="00D47793">
        <w:pPr>
          <w:pStyle w:val="Footer"/>
        </w:pPr>
        <w:r>
          <w:fldChar w:fldCharType="begin"/>
        </w:r>
        <w:r>
          <w:instrText xml:space="preserve"> PAGE   \* MERGEFORMAT </w:instrText>
        </w:r>
        <w:r>
          <w:fldChar w:fldCharType="separate"/>
        </w:r>
        <w:r w:rsidR="00BE2BA8">
          <w:rPr>
            <w:noProof/>
          </w:rPr>
          <w:t>16</w:t>
        </w:r>
        <w:r>
          <w:rPr>
            <w:noProof/>
          </w:rPr>
          <w:fldChar w:fldCharType="end"/>
        </w:r>
      </w:p>
    </w:sdtContent>
  </w:sdt>
  <w:p w14:paraId="0D0E44CB" w14:textId="77777777" w:rsidR="00D47793" w:rsidRDefault="00D4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DA33" w14:textId="77777777" w:rsidR="00AD6361" w:rsidRPr="00D45126" w:rsidRDefault="00AD6361" w:rsidP="002B446B">
      <w:pPr>
        <w:spacing w:after="0" w:line="240" w:lineRule="auto"/>
        <w:rPr>
          <w:color w:val="4D4D4D"/>
        </w:rPr>
      </w:pPr>
      <w:r w:rsidRPr="00D45126">
        <w:rPr>
          <w:color w:val="4D4D4D"/>
        </w:rPr>
        <w:separator/>
      </w:r>
    </w:p>
  </w:footnote>
  <w:footnote w:type="continuationSeparator" w:id="0">
    <w:p w14:paraId="75E648C2" w14:textId="77777777" w:rsidR="00AD6361" w:rsidRPr="00C14083" w:rsidRDefault="00AD6361" w:rsidP="00554FCD">
      <w:pPr>
        <w:spacing w:after="0" w:line="240" w:lineRule="auto"/>
        <w:rPr>
          <w:color w:val="4D4D4D"/>
        </w:rPr>
      </w:pPr>
      <w:r w:rsidRPr="00C14083">
        <w:rPr>
          <w:color w:val="4D4D4D"/>
        </w:rPr>
        <w:continuationSeparator/>
      </w:r>
    </w:p>
  </w:footnote>
  <w:footnote w:type="continuationNotice" w:id="1">
    <w:p w14:paraId="056B1307" w14:textId="77777777" w:rsidR="00AD6361" w:rsidRDefault="00AD6361">
      <w:pPr>
        <w:spacing w:after="0" w:line="240" w:lineRule="auto"/>
      </w:pPr>
    </w:p>
  </w:footnote>
  <w:footnote w:id="2">
    <w:p w14:paraId="3F8867A4" w14:textId="77777777" w:rsidR="00D47793" w:rsidRPr="00B2008F" w:rsidRDefault="00D47793" w:rsidP="00450435">
      <w:pPr>
        <w:pStyle w:val="FootnoteText"/>
        <w:rPr>
          <w:lang w:val="en-US"/>
        </w:rPr>
      </w:pPr>
      <w:r>
        <w:rPr>
          <w:rStyle w:val="FootnoteReference"/>
        </w:rPr>
        <w:footnoteRef/>
      </w:r>
      <w:r>
        <w:t xml:space="preserve"> </w:t>
      </w:r>
      <w:r>
        <w:rPr>
          <w:lang w:val="en-US"/>
        </w:rPr>
        <w:tab/>
        <w:t xml:space="preserve">As defined in </w:t>
      </w:r>
      <w:hyperlink r:id="rId1" w:history="1">
        <w:r w:rsidRPr="00C97846">
          <w:rPr>
            <w:rStyle w:val="Hyperlink"/>
            <w:lang w:val="en-US"/>
          </w:rPr>
          <w:t>section 8</w:t>
        </w:r>
      </w:hyperlink>
      <w:r>
        <w:rPr>
          <w:lang w:val="en-US"/>
        </w:rPr>
        <w:t xml:space="preserve"> of the Oversight Act. </w:t>
      </w:r>
    </w:p>
  </w:footnote>
  <w:footnote w:id="3">
    <w:p w14:paraId="6EFCCE99" w14:textId="2E8BDE5A" w:rsidR="00D47793" w:rsidRDefault="00D47793" w:rsidP="00450435">
      <w:pPr>
        <w:pStyle w:val="FootnoteText"/>
      </w:pPr>
      <w:r>
        <w:rPr>
          <w:rStyle w:val="FootnoteReference"/>
        </w:rPr>
        <w:footnoteRef/>
      </w:r>
      <w:r>
        <w:t xml:space="preserve"> </w:t>
      </w:r>
      <w:r>
        <w:tab/>
        <w:t xml:space="preserve">The meaning of the Oranga Tamariki system is set out in </w:t>
      </w:r>
      <w:hyperlink r:id="rId2" w:anchor="LMS734250" w:history="1">
        <w:r w:rsidRPr="00A27BC9">
          <w:rPr>
            <w:rStyle w:val="Hyperlink"/>
          </w:rPr>
          <w:t>section 9</w:t>
        </w:r>
      </w:hyperlink>
      <w:r>
        <w:t xml:space="preserve"> of the Oversight Act. </w:t>
      </w:r>
    </w:p>
  </w:footnote>
  <w:footnote w:id="4">
    <w:p w14:paraId="3E57E313" w14:textId="123E957E" w:rsidR="00D47793" w:rsidRDefault="00D47793" w:rsidP="00450435">
      <w:pPr>
        <w:pStyle w:val="FootnoteText"/>
      </w:pPr>
      <w:r>
        <w:rPr>
          <w:rStyle w:val="FootnoteReference"/>
        </w:rPr>
        <w:footnoteRef/>
      </w:r>
      <w:r>
        <w:t xml:space="preserve"> </w:t>
      </w:r>
      <w:r>
        <w:tab/>
        <w:t xml:space="preserve">A full list of the functions, duties and powers of Mana Mokopuna is set out in </w:t>
      </w:r>
      <w:hyperlink r:id="rId3" w:anchor="LMS733203" w:history="1">
        <w:r w:rsidRPr="0034116A">
          <w:rPr>
            <w:rStyle w:val="Hyperlink"/>
          </w:rPr>
          <w:t>sections 20</w:t>
        </w:r>
        <w:r w:rsidR="0034116A" w:rsidRPr="0034116A">
          <w:rPr>
            <w:rStyle w:val="Hyperlink"/>
          </w:rPr>
          <w:t>-25</w:t>
        </w:r>
      </w:hyperlink>
      <w:r>
        <w:t xml:space="preserve"> of the </w:t>
      </w:r>
      <w:r w:rsidR="00F10F00">
        <w:t xml:space="preserve">Children’s Commissioner </w:t>
      </w:r>
      <w:r>
        <w:t>Act</w:t>
      </w:r>
      <w:r w:rsidR="00F10F00">
        <w:t xml:space="preserve"> 2022</w:t>
      </w:r>
      <w:r w:rsidR="000511F7">
        <w:t xml:space="preserve"> (CC Act). </w:t>
      </w:r>
    </w:p>
  </w:footnote>
  <w:footnote w:id="5">
    <w:p w14:paraId="086E9AC2" w14:textId="6BDD5A4E" w:rsidR="00A81082" w:rsidRPr="00A81082" w:rsidRDefault="00A81082">
      <w:pPr>
        <w:pStyle w:val="FootnoteText"/>
        <w:rPr>
          <w:lang w:val="en-GB"/>
        </w:rPr>
      </w:pPr>
      <w:r>
        <w:rPr>
          <w:rStyle w:val="FootnoteReference"/>
        </w:rPr>
        <w:footnoteRef/>
      </w:r>
      <w:r>
        <w:t xml:space="preserve"> </w:t>
      </w:r>
      <w:r>
        <w:rPr>
          <w:lang w:val="en-GB"/>
        </w:rPr>
        <w:tab/>
      </w:r>
      <w:r>
        <w:rPr>
          <w:lang w:eastAsia="en-NZ"/>
        </w:rPr>
        <w:t xml:space="preserve">Mana Mokopuna examines and monitors the treatment of tamariki and rangatahi in </w:t>
      </w:r>
      <w:r w:rsidRPr="00253F24">
        <w:rPr>
          <w:lang w:eastAsia="en-NZ"/>
        </w:rPr>
        <w:t>care and protection and youth justice residences established under section 364 of the Oranga Tamariki Act 1989;</w:t>
      </w:r>
      <w:r>
        <w:rPr>
          <w:lang w:eastAsia="en-NZ"/>
        </w:rPr>
        <w:t xml:space="preserve"> </w:t>
      </w:r>
      <w:r w:rsidR="00787DB3" w:rsidRPr="00253F24">
        <w:rPr>
          <w:lang w:eastAsia="en-NZ"/>
        </w:rPr>
        <w:t>community-based</w:t>
      </w:r>
      <w:r w:rsidRPr="00253F24">
        <w:rPr>
          <w:lang w:eastAsia="en-NZ"/>
        </w:rPr>
        <w:t xml:space="preserve"> remand care homes; and</w:t>
      </w:r>
      <w:r>
        <w:rPr>
          <w:lang w:eastAsia="en-NZ"/>
        </w:rPr>
        <w:t xml:space="preserve"> </w:t>
      </w:r>
      <w:r w:rsidRPr="00253F24">
        <w:rPr>
          <w:lang w:eastAsia="en-NZ"/>
        </w:rPr>
        <w:t xml:space="preserve">health and disability places of detention established specifically for the care of </w:t>
      </w:r>
      <w:r>
        <w:rPr>
          <w:lang w:eastAsia="en-NZ"/>
        </w:rPr>
        <w:t>tamariki</w:t>
      </w:r>
      <w:r w:rsidRPr="00253F24">
        <w:rPr>
          <w:lang w:eastAsia="en-NZ"/>
        </w:rPr>
        <w:t xml:space="preserve"> and </w:t>
      </w:r>
      <w:r>
        <w:rPr>
          <w:lang w:eastAsia="en-NZ"/>
        </w:rPr>
        <w:t>rangatahi</w:t>
      </w:r>
      <w:r w:rsidRPr="00253F24">
        <w:rPr>
          <w:lang w:eastAsia="en-NZ"/>
        </w:rPr>
        <w:t>, including youth forensic units and child and adolescent mental health units.</w:t>
      </w:r>
    </w:p>
  </w:footnote>
  <w:footnote w:id="6">
    <w:p w14:paraId="6358671B" w14:textId="35329F12" w:rsidR="004F55FC" w:rsidRPr="004F55FC" w:rsidRDefault="004F55FC">
      <w:pPr>
        <w:pStyle w:val="FootnoteText"/>
        <w:rPr>
          <w:lang w:val="en-GB"/>
        </w:rPr>
      </w:pPr>
      <w:r>
        <w:rPr>
          <w:rStyle w:val="FootnoteReference"/>
        </w:rPr>
        <w:footnoteRef/>
      </w:r>
      <w:r>
        <w:t xml:space="preserve"> </w:t>
      </w:r>
      <w:r>
        <w:rPr>
          <w:lang w:val="en-GB"/>
        </w:rPr>
        <w:tab/>
        <w:t xml:space="preserve">And other agencies within jurisdiction. </w:t>
      </w:r>
    </w:p>
  </w:footnote>
  <w:footnote w:id="7">
    <w:p w14:paraId="57781951" w14:textId="77777777" w:rsidR="00D47793" w:rsidRDefault="00D47793" w:rsidP="00450435">
      <w:pPr>
        <w:pStyle w:val="FootnoteText"/>
      </w:pPr>
      <w:r>
        <w:rPr>
          <w:rStyle w:val="FootnoteReference"/>
        </w:rPr>
        <w:footnoteRef/>
      </w:r>
      <w:r>
        <w:t xml:space="preserve"> </w:t>
      </w:r>
      <w:r>
        <w:tab/>
        <w:t xml:space="preserve">Under the Ombudsmen Act 1975, and the </w:t>
      </w:r>
      <w:r w:rsidRPr="00CA4C8A">
        <w:t xml:space="preserve">Oversight Act </w:t>
      </w:r>
      <w:r>
        <w:t xml:space="preserve">(which provides for additional duties and powers). </w:t>
      </w:r>
    </w:p>
  </w:footnote>
  <w:footnote w:id="8">
    <w:p w14:paraId="35702200" w14:textId="77777777" w:rsidR="00D47793" w:rsidRDefault="00D47793" w:rsidP="00450435">
      <w:pPr>
        <w:pStyle w:val="FootnoteText"/>
      </w:pPr>
      <w:r>
        <w:rPr>
          <w:rStyle w:val="FootnoteReference"/>
        </w:rPr>
        <w:footnoteRef/>
      </w:r>
      <w:r>
        <w:t xml:space="preserve"> </w:t>
      </w:r>
      <w:r>
        <w:tab/>
        <w:t>Under the Official Information Act 1982 and the Local Government Official Information and Meetings Act 1987.</w:t>
      </w:r>
    </w:p>
  </w:footnote>
  <w:footnote w:id="9">
    <w:p w14:paraId="29D53138" w14:textId="77777777" w:rsidR="00D47793" w:rsidRDefault="00D47793" w:rsidP="00450435">
      <w:pPr>
        <w:pStyle w:val="FootnoteText"/>
      </w:pPr>
      <w:r>
        <w:rPr>
          <w:rStyle w:val="FootnoteReference"/>
        </w:rPr>
        <w:footnoteRef/>
      </w:r>
      <w:r>
        <w:t xml:space="preserve"> </w:t>
      </w:r>
      <w:r>
        <w:tab/>
        <w:t xml:space="preserve">Under the Ombudsmen Act 1975. </w:t>
      </w:r>
    </w:p>
  </w:footnote>
  <w:footnote w:id="10">
    <w:p w14:paraId="72CDF54D" w14:textId="77777777" w:rsidR="00D47793" w:rsidRDefault="00D47793" w:rsidP="00450435">
      <w:pPr>
        <w:pStyle w:val="FootnoteText"/>
      </w:pPr>
      <w:r>
        <w:rPr>
          <w:rStyle w:val="FootnoteReference"/>
        </w:rPr>
        <w:footnoteRef/>
      </w:r>
      <w:r>
        <w:t xml:space="preserve"> </w:t>
      </w:r>
      <w:r>
        <w:tab/>
        <w:t xml:space="preserve">Under </w:t>
      </w:r>
      <w:hyperlink r:id="rId4" w:history="1">
        <w:r w:rsidRPr="00C97846">
          <w:rPr>
            <w:rStyle w:val="Hyperlink"/>
          </w:rPr>
          <w:t>section 40</w:t>
        </w:r>
      </w:hyperlink>
      <w:r>
        <w:t xml:space="preserve"> of the </w:t>
      </w:r>
      <w:r w:rsidRPr="00CA4C8A">
        <w:t>Oversight</w:t>
      </w:r>
      <w:r>
        <w:t xml:space="preserve"> Act. </w:t>
      </w:r>
    </w:p>
  </w:footnote>
  <w:footnote w:id="11">
    <w:p w14:paraId="62488182" w14:textId="77777777" w:rsidR="00D47793" w:rsidRDefault="00D47793" w:rsidP="00450435">
      <w:pPr>
        <w:pStyle w:val="FootnoteText"/>
      </w:pPr>
      <w:r>
        <w:rPr>
          <w:rStyle w:val="FootnoteReference"/>
        </w:rPr>
        <w:footnoteRef/>
      </w:r>
      <w:r>
        <w:t xml:space="preserve"> </w:t>
      </w:r>
      <w:r>
        <w:tab/>
        <w:t xml:space="preserve">Under the Protected Disclosures (Protection of Whistleblowers) Act 2022. </w:t>
      </w:r>
    </w:p>
  </w:footnote>
  <w:footnote w:id="12">
    <w:p w14:paraId="129D3FDB" w14:textId="77777777" w:rsidR="00D47793" w:rsidRDefault="00D47793" w:rsidP="00450435">
      <w:pPr>
        <w:pStyle w:val="FootnoteText"/>
      </w:pPr>
      <w:r>
        <w:rPr>
          <w:rStyle w:val="FootnoteReference"/>
        </w:rPr>
        <w:footnoteRef/>
      </w:r>
      <w:r>
        <w:t xml:space="preserve"> </w:t>
      </w:r>
      <w:r>
        <w:tab/>
        <w:t xml:space="preserve">The Ombudsman is part of the Independent Monitoring Mechanism protecting and monitoring implementation in New Zealand of the </w:t>
      </w:r>
      <w:r w:rsidRPr="00EE6116">
        <w:rPr>
          <w:i/>
        </w:rPr>
        <w:t>United Nations Convention on the Rights of Persons with Disabilities</w:t>
      </w:r>
      <w:r>
        <w:t>.</w:t>
      </w:r>
    </w:p>
  </w:footnote>
  <w:footnote w:id="13">
    <w:p w14:paraId="35A7700D" w14:textId="651E0799" w:rsidR="00D47793" w:rsidRDefault="00D47793" w:rsidP="00450435">
      <w:pPr>
        <w:pStyle w:val="FootnoteText"/>
      </w:pPr>
      <w:r>
        <w:rPr>
          <w:rStyle w:val="FootnoteReference"/>
        </w:rPr>
        <w:footnoteRef/>
      </w:r>
      <w:r>
        <w:t xml:space="preserve"> </w:t>
      </w:r>
      <w:r>
        <w:tab/>
        <w:t>The Ombudsman examines a</w:t>
      </w:r>
      <w:r w:rsidRPr="0062030A">
        <w:t xml:space="preserve">nd </w:t>
      </w:r>
      <w:r>
        <w:t xml:space="preserve">monitors </w:t>
      </w:r>
      <w:r w:rsidRPr="0062030A">
        <w:t>the treatment of persons detained in</w:t>
      </w:r>
      <w:r>
        <w:t xml:space="preserve">: </w:t>
      </w:r>
      <w:r w:rsidRPr="008D65EC">
        <w:t xml:space="preserve">prisons </w:t>
      </w:r>
      <w:r>
        <w:t>(</w:t>
      </w:r>
      <w:r w:rsidRPr="008D65EC">
        <w:t xml:space="preserve">and otherwise in </w:t>
      </w:r>
      <w:r w:rsidR="009F3531" w:rsidRPr="008D65EC">
        <w:t xml:space="preserve">the </w:t>
      </w:r>
      <w:r w:rsidR="009F3531">
        <w:t>custody</w:t>
      </w:r>
      <w:r w:rsidRPr="008D65EC">
        <w:t xml:space="preserve"> of the Department of Corrections</w:t>
      </w:r>
      <w:r>
        <w:t xml:space="preserve">); </w:t>
      </w:r>
      <w:r w:rsidRPr="008D65EC">
        <w:t>on premises approved or agreed under the Immigration Act 1987</w:t>
      </w:r>
      <w:r>
        <w:t xml:space="preserve">; </w:t>
      </w:r>
      <w:r w:rsidRPr="008D65EC">
        <w:t>health and disability places of detention including within privately run aged care facilities</w:t>
      </w:r>
      <w:r>
        <w:t xml:space="preserve">; </w:t>
      </w:r>
      <w:r w:rsidRPr="008D65EC">
        <w:t>residences established under section 114 of the Public Safety (Public Protection Orders) Act 2014</w:t>
      </w:r>
      <w:r>
        <w:t xml:space="preserve">; and </w:t>
      </w:r>
      <w:r w:rsidRPr="008D65EC">
        <w:t>court facilities</w:t>
      </w:r>
      <w:r>
        <w:t>.</w:t>
      </w:r>
    </w:p>
  </w:footnote>
  <w:footnote w:id="14">
    <w:p w14:paraId="7382851A" w14:textId="3EFC73C8" w:rsidR="00D47793" w:rsidRDefault="00D47793" w:rsidP="00450435">
      <w:pPr>
        <w:pStyle w:val="FootnoteText"/>
      </w:pPr>
      <w:r>
        <w:rPr>
          <w:rStyle w:val="FootnoteReference"/>
        </w:rPr>
        <w:footnoteRef/>
      </w:r>
      <w:r>
        <w:t xml:space="preserve"> </w:t>
      </w:r>
      <w:r>
        <w:tab/>
      </w:r>
      <w:hyperlink r:id="rId5" w:history="1">
        <w:r w:rsidRPr="00C97846">
          <w:rPr>
            <w:rStyle w:val="Hyperlink"/>
          </w:rPr>
          <w:t>Section 6</w:t>
        </w:r>
      </w:hyperlink>
      <w:r>
        <w:t xml:space="preserve"> of the </w:t>
      </w:r>
      <w:r w:rsidRPr="00CF2F6D">
        <w:t xml:space="preserve">Oversight Act </w:t>
      </w:r>
      <w:r>
        <w:t xml:space="preserve">and </w:t>
      </w:r>
      <w:r w:rsidR="00EC01CE">
        <w:t>CC</w:t>
      </w:r>
      <w:r>
        <w:t xml:space="preserve"> Act refers.  </w:t>
      </w:r>
    </w:p>
  </w:footnote>
  <w:footnote w:id="15">
    <w:p w14:paraId="7139233D" w14:textId="74E3A6BB" w:rsidR="00D47793" w:rsidRDefault="00D47793" w:rsidP="00450435">
      <w:pPr>
        <w:pStyle w:val="FootnoteText"/>
      </w:pPr>
      <w:r>
        <w:rPr>
          <w:rStyle w:val="FootnoteReference"/>
        </w:rPr>
        <w:footnoteRef/>
      </w:r>
      <w:r>
        <w:t xml:space="preserve"> </w:t>
      </w:r>
      <w:r>
        <w:tab/>
      </w:r>
      <w:hyperlink r:id="rId6" w:history="1">
        <w:r w:rsidRPr="00C97846">
          <w:rPr>
            <w:rStyle w:val="Hyperlink"/>
          </w:rPr>
          <w:t>Section 5</w:t>
        </w:r>
      </w:hyperlink>
      <w:r>
        <w:t xml:space="preserve"> of the </w:t>
      </w:r>
      <w:r w:rsidRPr="00CA4C8A">
        <w:t xml:space="preserve">Oversight Act </w:t>
      </w:r>
      <w:r>
        <w:t xml:space="preserve">and </w:t>
      </w:r>
      <w:r w:rsidR="00EC01CE">
        <w:t>CC</w:t>
      </w:r>
      <w:r>
        <w:t xml:space="preserve"> Act refers.  </w:t>
      </w:r>
    </w:p>
  </w:footnote>
  <w:footnote w:id="16">
    <w:p w14:paraId="5C61CFD7" w14:textId="77777777" w:rsidR="00D3350E" w:rsidRDefault="00D3350E" w:rsidP="00D3350E">
      <w:pPr>
        <w:pStyle w:val="FootnoteText"/>
      </w:pPr>
      <w:r>
        <w:rPr>
          <w:rStyle w:val="FootnoteReference"/>
        </w:rPr>
        <w:footnoteRef/>
      </w:r>
      <w:r>
        <w:t xml:space="preserve"> </w:t>
      </w:r>
      <w:r>
        <w:tab/>
      </w:r>
      <w:hyperlink r:id="rId7" w:history="1">
        <w:r>
          <w:rPr>
            <w:rStyle w:val="Hyperlink"/>
          </w:rPr>
          <w:t>Section 7</w:t>
        </w:r>
      </w:hyperlink>
      <w:r>
        <w:t xml:space="preserve"> of the </w:t>
      </w:r>
      <w:r w:rsidRPr="00CF2F6D">
        <w:t xml:space="preserve">Oversight Act </w:t>
      </w:r>
      <w:r>
        <w:t xml:space="preserve">refers. </w:t>
      </w:r>
    </w:p>
  </w:footnote>
  <w:footnote w:id="17">
    <w:p w14:paraId="6BB5E19A" w14:textId="415F5D84" w:rsidR="00D47793" w:rsidRDefault="00D47793" w:rsidP="00450435">
      <w:pPr>
        <w:pStyle w:val="FootnoteText"/>
      </w:pPr>
      <w:r>
        <w:rPr>
          <w:rStyle w:val="FootnoteReference"/>
        </w:rPr>
        <w:footnoteRef/>
      </w:r>
      <w:r>
        <w:t xml:space="preserve"> </w:t>
      </w:r>
      <w:r>
        <w:tab/>
      </w:r>
      <w:hyperlink r:id="rId8" w:history="1">
        <w:r w:rsidRPr="00C97846">
          <w:rPr>
            <w:rStyle w:val="Hyperlink"/>
          </w:rPr>
          <w:t>Section 21</w:t>
        </w:r>
      </w:hyperlink>
      <w:r>
        <w:t xml:space="preserve"> </w:t>
      </w:r>
      <w:hyperlink r:id="rId9" w:history="1">
        <w:r>
          <w:t xml:space="preserve">Oversight </w:t>
        </w:r>
        <w:r w:rsidRPr="00F15A43">
          <w:t>Act</w:t>
        </w:r>
      </w:hyperlink>
      <w:r>
        <w:t xml:space="preserve"> </w:t>
      </w:r>
      <w:r w:rsidRPr="00F15A43">
        <w:t xml:space="preserve">and </w:t>
      </w:r>
      <w:hyperlink r:id="rId10" w:anchor="LMS733211" w:history="1">
        <w:r w:rsidRPr="002B268D">
          <w:rPr>
            <w:rStyle w:val="Hyperlink"/>
          </w:rPr>
          <w:t>section 26</w:t>
        </w:r>
      </w:hyperlink>
      <w:r w:rsidRPr="00F15A43">
        <w:t xml:space="preserve"> of the </w:t>
      </w:r>
      <w:r w:rsidR="00EC01CE">
        <w:t>CC</w:t>
      </w:r>
      <w:r>
        <w:t xml:space="preserve"> Act</w:t>
      </w:r>
      <w:r w:rsidRPr="00F15A43">
        <w:t xml:space="preserve"> refers.</w:t>
      </w:r>
    </w:p>
  </w:footnote>
  <w:footnote w:id="18">
    <w:p w14:paraId="2C3E75DF" w14:textId="6AABB3FA" w:rsidR="003A5379" w:rsidRDefault="003A5379" w:rsidP="003A5379">
      <w:pPr>
        <w:pStyle w:val="FootnoteText"/>
      </w:pPr>
      <w:r>
        <w:rPr>
          <w:rStyle w:val="FootnoteReference"/>
        </w:rPr>
        <w:footnoteRef/>
      </w:r>
      <w:r>
        <w:t xml:space="preserve"> </w:t>
      </w:r>
      <w:r>
        <w:tab/>
      </w:r>
      <w:hyperlink r:id="rId11" w:history="1">
        <w:r w:rsidRPr="00C97846">
          <w:rPr>
            <w:rStyle w:val="Hyperlink"/>
          </w:rPr>
          <w:t>Section 32</w:t>
        </w:r>
      </w:hyperlink>
      <w:r>
        <w:t xml:space="preserve"> of </w:t>
      </w:r>
      <w:r w:rsidR="00EC01CE">
        <w:t>CC</w:t>
      </w:r>
      <w:r>
        <w:t xml:space="preserve"> Act and </w:t>
      </w:r>
      <w:hyperlink r:id="rId12" w:history="1">
        <w:r w:rsidRPr="00C97846">
          <w:rPr>
            <w:rStyle w:val="Hyperlink"/>
          </w:rPr>
          <w:t>section 49</w:t>
        </w:r>
      </w:hyperlink>
      <w:r>
        <w:t xml:space="preserve"> of the Oversight Act refer. </w:t>
      </w:r>
    </w:p>
  </w:footnote>
  <w:footnote w:id="19">
    <w:p w14:paraId="5FA8AF54" w14:textId="77777777" w:rsidR="00A73088" w:rsidRDefault="00A73088" w:rsidP="00A73088">
      <w:pPr>
        <w:pStyle w:val="FootnoteText"/>
      </w:pPr>
      <w:r>
        <w:rPr>
          <w:rStyle w:val="FootnoteReference"/>
        </w:rPr>
        <w:footnoteRef/>
      </w:r>
      <w:r>
        <w:t xml:space="preserve"> </w:t>
      </w:r>
      <w:r>
        <w:tab/>
        <w:t xml:space="preserve">Acknowledging that obligations of confidence are not absolute and statutory provisions may require the disclosure of information in certain cases. </w:t>
      </w:r>
    </w:p>
  </w:footnote>
  <w:footnote w:id="20">
    <w:p w14:paraId="655B13B0" w14:textId="0B683055" w:rsidR="00A73088" w:rsidRDefault="00A73088" w:rsidP="00A73088">
      <w:pPr>
        <w:pStyle w:val="FootnoteText"/>
      </w:pPr>
      <w:r>
        <w:rPr>
          <w:rStyle w:val="FootnoteReference"/>
        </w:rPr>
        <w:footnoteRef/>
      </w:r>
      <w:r>
        <w:t xml:space="preserve"> </w:t>
      </w:r>
      <w:r>
        <w:tab/>
      </w:r>
      <w:hyperlink r:id="rId13" w:anchor="LMS733223" w:history="1">
        <w:r w:rsidRPr="002B268D">
          <w:rPr>
            <w:rStyle w:val="Hyperlink"/>
          </w:rPr>
          <w:t>Section 33(2)</w:t>
        </w:r>
      </w:hyperlink>
      <w:r w:rsidRPr="002D3A82">
        <w:t xml:space="preserve"> </w:t>
      </w:r>
      <w:r>
        <w:t xml:space="preserve">of the </w:t>
      </w:r>
      <w:r w:rsidR="00EC01CE">
        <w:t>CC</w:t>
      </w:r>
      <w:r>
        <w:t xml:space="preserve"> Act and </w:t>
      </w:r>
      <w:hyperlink r:id="rId14" w:history="1">
        <w:r w:rsidRPr="00C97846">
          <w:rPr>
            <w:rStyle w:val="Hyperlink"/>
          </w:rPr>
          <w:t>section 51(2)</w:t>
        </w:r>
      </w:hyperlink>
      <w:r w:rsidRPr="00A05792">
        <w:t xml:space="preserve"> </w:t>
      </w:r>
      <w:r>
        <w:t xml:space="preserve">the Oversight Act refers. </w:t>
      </w:r>
    </w:p>
  </w:footnote>
  <w:footnote w:id="21">
    <w:p w14:paraId="09A90083" w14:textId="77777777" w:rsidR="008A7DC6" w:rsidRDefault="008A7DC6" w:rsidP="008A7DC6">
      <w:pPr>
        <w:pStyle w:val="FootnoteText"/>
      </w:pPr>
      <w:r>
        <w:rPr>
          <w:rStyle w:val="FootnoteReference"/>
        </w:rPr>
        <w:footnoteRef/>
      </w:r>
      <w:r>
        <w:t xml:space="preserve"> </w:t>
      </w:r>
      <w:r>
        <w:tab/>
        <w:t xml:space="preserve">Noting that consultation with the Chief Ombudsman may be required before a decision can be confirmed on behalf of the Ombudsman. </w:t>
      </w:r>
    </w:p>
  </w:footnote>
  <w:footnote w:id="22">
    <w:p w14:paraId="06533BB2" w14:textId="5D89C16E" w:rsidR="00D47793" w:rsidRDefault="00D47793" w:rsidP="00450435">
      <w:pPr>
        <w:pStyle w:val="FootnoteText"/>
      </w:pPr>
      <w:r>
        <w:rPr>
          <w:rStyle w:val="FootnoteReference"/>
        </w:rPr>
        <w:footnoteRef/>
      </w:r>
      <w:r>
        <w:t xml:space="preserve"> </w:t>
      </w:r>
      <w:r>
        <w:tab/>
        <w:t>See also paragraph</w:t>
      </w:r>
      <w:r w:rsidR="00A0420B">
        <w:t xml:space="preserve"> </w:t>
      </w:r>
      <w:r w:rsidR="00A570EF">
        <w:t>31</w:t>
      </w:r>
      <w:r>
        <w:t xml:space="preserve"> of this document for how the Executive Group may delegate tasks or projects to Working Groups. </w:t>
      </w:r>
    </w:p>
  </w:footnote>
  <w:footnote w:id="23">
    <w:p w14:paraId="023F325B" w14:textId="22AC89EA" w:rsidR="00CA11D5" w:rsidRPr="00720D89" w:rsidRDefault="00CA11D5" w:rsidP="00CA11D5">
      <w:pPr>
        <w:pStyle w:val="FootnoteText"/>
        <w:rPr>
          <w:lang w:val="en-GB"/>
        </w:rPr>
      </w:pPr>
      <w:r>
        <w:rPr>
          <w:rStyle w:val="FootnoteReference"/>
        </w:rPr>
        <w:footnoteRef/>
      </w:r>
      <w:r>
        <w:t xml:space="preserve"> </w:t>
      </w:r>
      <w:r>
        <w:rPr>
          <w:lang w:val="en-GB"/>
        </w:rPr>
        <w:tab/>
        <w:t xml:space="preserve">Recognising the limitations of the Ombudsman to be involved in matters of advocacy or </w:t>
      </w:r>
      <w:r w:rsidR="00A25EC6">
        <w:rPr>
          <w:lang w:val="en-GB"/>
        </w:rPr>
        <w:t xml:space="preserve">issues </w:t>
      </w:r>
      <w:r w:rsidR="00A25EC6">
        <w:t>which an Ombudsman could be asked to independently review</w:t>
      </w:r>
      <w:r w:rsidR="00A25EC6">
        <w:rPr>
          <w:lang w:val="en-GB"/>
        </w:rPr>
        <w:t>. R</w:t>
      </w:r>
      <w:r>
        <w:rPr>
          <w:lang w:val="en-GB"/>
        </w:rPr>
        <w:t>efer to para</w:t>
      </w:r>
      <w:r w:rsidR="003C4AC6">
        <w:rPr>
          <w:lang w:val="en-GB"/>
        </w:rPr>
        <w:t>graph</w:t>
      </w:r>
      <w:r>
        <w:rPr>
          <w:lang w:val="en-GB"/>
        </w:rPr>
        <w:t xml:space="preserve"> </w:t>
      </w:r>
      <w:r w:rsidR="00B53853">
        <w:rPr>
          <w:lang w:val="en-GB"/>
        </w:rPr>
        <w:t>5</w:t>
      </w:r>
      <w:r w:rsidR="006871EE">
        <w:rPr>
          <w:lang w:val="en-GB"/>
        </w:rPr>
        <w:t>5</w:t>
      </w:r>
      <w:r>
        <w:rPr>
          <w:lang w:val="en-GB"/>
        </w:rPr>
        <w:t xml:space="preserve"> for further information.  </w:t>
      </w:r>
    </w:p>
  </w:footnote>
  <w:footnote w:id="24">
    <w:p w14:paraId="403D819A" w14:textId="49A66151" w:rsidR="00D47793" w:rsidRDefault="00D47793" w:rsidP="00450435">
      <w:pPr>
        <w:pStyle w:val="FootnoteText"/>
      </w:pPr>
      <w:r>
        <w:rPr>
          <w:rStyle w:val="FootnoteReference"/>
        </w:rPr>
        <w:footnoteRef/>
      </w:r>
      <w:r>
        <w:t xml:space="preserve"> </w:t>
      </w:r>
      <w:r>
        <w:tab/>
        <w:t>As outlined in paragraph</w:t>
      </w:r>
      <w:r w:rsidRPr="00117007">
        <w:t xml:space="preserve"> 2</w:t>
      </w:r>
      <w:r w:rsidR="00C66F1B">
        <w:t>4</w:t>
      </w:r>
      <w:r w:rsidR="00337CCA">
        <w:t>(</w:t>
      </w:r>
      <w:proofErr w:type="spellStart"/>
      <w:r w:rsidR="00337CCA">
        <w:t>i</w:t>
      </w:r>
      <w:proofErr w:type="spellEnd"/>
      <w:r w:rsidR="00337CCA">
        <w:t>)</w:t>
      </w:r>
      <w:r>
        <w:t xml:space="preserve"> of this document, the Executive Group should also consider and outline what role/contribution each agency may perform. </w:t>
      </w:r>
    </w:p>
  </w:footnote>
  <w:footnote w:id="25">
    <w:p w14:paraId="12A1D341" w14:textId="77777777" w:rsidR="00D47793" w:rsidRDefault="00D47793" w:rsidP="00450435">
      <w:pPr>
        <w:pStyle w:val="FootnoteText"/>
      </w:pPr>
      <w:r>
        <w:rPr>
          <w:rStyle w:val="FootnoteReference"/>
        </w:rPr>
        <w:footnoteRef/>
      </w:r>
      <w:r>
        <w:t xml:space="preserve"> </w:t>
      </w:r>
      <w:r>
        <w:tab/>
        <w:t xml:space="preserve">Where necessary, the Executive Group may approve stages of work, or confirm final decisions either in Executive Group meetings, or by communicating decisions in writing. </w:t>
      </w:r>
    </w:p>
  </w:footnote>
  <w:footnote w:id="26">
    <w:p w14:paraId="65322413" w14:textId="6A2A553F" w:rsidR="00D47793" w:rsidRDefault="00D47793" w:rsidP="00450435">
      <w:pPr>
        <w:pStyle w:val="FootnoteText"/>
      </w:pPr>
      <w:r>
        <w:rPr>
          <w:rStyle w:val="FootnoteReference"/>
        </w:rPr>
        <w:footnoteRef/>
      </w:r>
      <w:r>
        <w:t xml:space="preserve"> </w:t>
      </w:r>
      <w:r>
        <w:tab/>
        <w:t xml:space="preserve">As set out in </w:t>
      </w:r>
      <w:hyperlink r:id="rId15" w:history="1">
        <w:r w:rsidRPr="00C97846">
          <w:rPr>
            <w:rStyle w:val="Hyperlink"/>
          </w:rPr>
          <w:t>section 56</w:t>
        </w:r>
      </w:hyperlink>
      <w:r>
        <w:t xml:space="preserve"> of the Oversight Act and </w:t>
      </w:r>
      <w:hyperlink r:id="rId16" w:anchor="LMS733227" w:history="1">
        <w:r w:rsidRPr="002B268D">
          <w:rPr>
            <w:rStyle w:val="Hyperlink"/>
          </w:rPr>
          <w:t>section 35</w:t>
        </w:r>
      </w:hyperlink>
      <w:r>
        <w:t xml:space="preserve"> of the </w:t>
      </w:r>
      <w:r w:rsidR="00EC01CE">
        <w:t>CC</w:t>
      </w:r>
      <w:r>
        <w:t xml:space="preserve"> Act,  where Aroturuki Tamariki, Mana Mokopuna, or the Ombudsman considers </w:t>
      </w:r>
      <w:r w:rsidRPr="00DE33AF">
        <w:t>a matter</w:t>
      </w:r>
      <w:r>
        <w:t xml:space="preserve"> (whether in whole or in part)</w:t>
      </w:r>
      <w:r w:rsidRPr="00DE33AF">
        <w:t xml:space="preserve"> is more properly within the scope of the functions</w:t>
      </w:r>
      <w:r>
        <w:t xml:space="preserve"> of another person or body, it must consult the person or body </w:t>
      </w:r>
      <w:r w:rsidRPr="00DE33AF">
        <w:t>to determine the appropriate means of dealing with the subject matter.</w:t>
      </w:r>
      <w:r>
        <w:t xml:space="preserve"> </w:t>
      </w:r>
      <w:r w:rsidRPr="00DE33AF">
        <w:t>If</w:t>
      </w:r>
      <w:r>
        <w:t xml:space="preserve"> Aroturuki Tamariki, Mana Mokopuna</w:t>
      </w:r>
      <w:r w:rsidRPr="00DE33AF">
        <w:t xml:space="preserve"> or the Ombudsman determines that the subject matter should be dealt with, in whole or in part, by one of the persons or bodies </w:t>
      </w:r>
      <w:r>
        <w:t xml:space="preserve">it must refer the subject matter to that person or body (and give written notice to the individual who brought the matter to the attention of the Oversight Agency). </w:t>
      </w:r>
    </w:p>
  </w:footnote>
  <w:footnote w:id="27">
    <w:p w14:paraId="4F9EE756" w14:textId="77777777" w:rsidR="00D47793" w:rsidRDefault="00D47793" w:rsidP="00450435">
      <w:pPr>
        <w:pStyle w:val="FootnoteText"/>
      </w:pPr>
      <w:r>
        <w:rPr>
          <w:rStyle w:val="FootnoteReference"/>
        </w:rPr>
        <w:footnoteRef/>
      </w:r>
      <w:r>
        <w:t xml:space="preserve"> </w:t>
      </w:r>
      <w:r>
        <w:tab/>
        <w:t xml:space="preserve">The Ombudsman’s complaint handling function covers all public sector agencies as well as care or custody </w:t>
      </w:r>
      <w:proofErr w:type="gramStart"/>
      <w:r>
        <w:t>providers, and</w:t>
      </w:r>
      <w:proofErr w:type="gramEnd"/>
      <w:r>
        <w:t xml:space="preserve"> relates to general acts or decisions (under the Ombudsmen Act) and decisions on requests for information (under the Official Information Act). </w:t>
      </w:r>
    </w:p>
  </w:footnote>
  <w:footnote w:id="28">
    <w:p w14:paraId="4690B3B8" w14:textId="35478C09" w:rsidR="00553165" w:rsidRDefault="00553165">
      <w:pPr>
        <w:pStyle w:val="FootnoteText"/>
      </w:pPr>
      <w:r>
        <w:rPr>
          <w:rStyle w:val="FootnoteReference"/>
        </w:rPr>
        <w:footnoteRef/>
      </w:r>
      <w:r>
        <w:t xml:space="preserve"> </w:t>
      </w:r>
      <w:r>
        <w:tab/>
        <w:t xml:space="preserve">See paragraphs 10-12 of the TOR. </w:t>
      </w:r>
    </w:p>
  </w:footnote>
  <w:footnote w:id="29">
    <w:p w14:paraId="60373F43" w14:textId="17081059" w:rsidR="00CD50BD" w:rsidRDefault="00CD50BD">
      <w:pPr>
        <w:pStyle w:val="FootnoteText"/>
      </w:pPr>
      <w:r>
        <w:rPr>
          <w:rStyle w:val="FootnoteReference"/>
        </w:rPr>
        <w:footnoteRef/>
      </w:r>
      <w:r>
        <w:t xml:space="preserve">   As part of the Ombudsman’s role as an Independent Monitoring Mechanism protecting and monitoring implementation in New Zealand of the </w:t>
      </w:r>
      <w:r w:rsidRPr="00EE6116">
        <w:rPr>
          <w:i/>
        </w:rPr>
        <w:t>United Nations Convention on the Rights of Persons with Disabilities</w:t>
      </w:r>
      <w:r>
        <w:t>.</w:t>
      </w:r>
    </w:p>
  </w:footnote>
  <w:footnote w:id="30">
    <w:p w14:paraId="1E1DA071" w14:textId="4AA27491" w:rsidR="00D47793" w:rsidRDefault="00D47793" w:rsidP="00450435">
      <w:pPr>
        <w:pStyle w:val="FootnoteText"/>
      </w:pPr>
      <w:r>
        <w:rPr>
          <w:rStyle w:val="FootnoteReference"/>
        </w:rPr>
        <w:footnoteRef/>
      </w:r>
      <w:r>
        <w:t xml:space="preserve"> </w:t>
      </w:r>
      <w:r>
        <w:tab/>
      </w:r>
      <w:hyperlink r:id="rId17" w:anchor="LMS733223" w:history="1">
        <w:r w:rsidRPr="002B268D">
          <w:rPr>
            <w:rStyle w:val="Hyperlink"/>
          </w:rPr>
          <w:t>Section 33</w:t>
        </w:r>
      </w:hyperlink>
      <w:r>
        <w:t xml:space="preserve"> of the </w:t>
      </w:r>
      <w:r w:rsidR="00EC01CE">
        <w:t>CC</w:t>
      </w:r>
      <w:r>
        <w:t xml:space="preserve"> Act, and </w:t>
      </w:r>
      <w:hyperlink r:id="rId18" w:history="1">
        <w:r w:rsidRPr="00C97846">
          <w:rPr>
            <w:rStyle w:val="Hyperlink"/>
          </w:rPr>
          <w:t>section 51</w:t>
        </w:r>
      </w:hyperlink>
      <w:r>
        <w:t xml:space="preserve"> of the Oversight Act refers. </w:t>
      </w:r>
    </w:p>
  </w:footnote>
  <w:footnote w:id="31">
    <w:p w14:paraId="71A0CC7D" w14:textId="2DD971A0" w:rsidR="00D47793" w:rsidRDefault="00D47793" w:rsidP="00450435">
      <w:pPr>
        <w:pStyle w:val="FootnoteText"/>
      </w:pPr>
      <w:r>
        <w:rPr>
          <w:rStyle w:val="FootnoteReference"/>
        </w:rPr>
        <w:footnoteRef/>
      </w:r>
      <w:r>
        <w:t xml:space="preserve"> </w:t>
      </w:r>
      <w:r>
        <w:tab/>
      </w:r>
      <w:hyperlink r:id="rId19" w:anchor="LMS733223" w:history="1">
        <w:r w:rsidRPr="002B268D">
          <w:rPr>
            <w:rStyle w:val="Hyperlink"/>
          </w:rPr>
          <w:t>Sections 33(3) and 33(4)</w:t>
        </w:r>
      </w:hyperlink>
      <w:r>
        <w:t xml:space="preserve"> of the </w:t>
      </w:r>
      <w:r w:rsidR="00EC01CE">
        <w:t>CC</w:t>
      </w:r>
      <w:r>
        <w:t xml:space="preserve"> Act, and </w:t>
      </w:r>
      <w:hyperlink r:id="rId20" w:history="1">
        <w:r w:rsidRPr="00C97846">
          <w:rPr>
            <w:rStyle w:val="Hyperlink"/>
          </w:rPr>
          <w:t>sections 51(3)</w:t>
        </w:r>
      </w:hyperlink>
      <w:r>
        <w:t xml:space="preserve"> and </w:t>
      </w:r>
      <w:hyperlink r:id="rId21" w:history="1">
        <w:r w:rsidRPr="00C97846">
          <w:rPr>
            <w:rStyle w:val="Hyperlink"/>
          </w:rPr>
          <w:t>51(4)</w:t>
        </w:r>
      </w:hyperlink>
      <w:r>
        <w:t xml:space="preserve"> of the Oversight Act refer. </w:t>
      </w:r>
    </w:p>
  </w:footnote>
  <w:footnote w:id="32">
    <w:p w14:paraId="2F0DBDE2" w14:textId="14D36B84" w:rsidR="00D47793" w:rsidRDefault="00D47793" w:rsidP="00450435">
      <w:pPr>
        <w:pStyle w:val="FootnoteText"/>
      </w:pPr>
      <w:r>
        <w:rPr>
          <w:rStyle w:val="FootnoteReference"/>
        </w:rPr>
        <w:footnoteRef/>
      </w:r>
      <w:r>
        <w:t xml:space="preserve"> </w:t>
      </w:r>
      <w:r>
        <w:tab/>
        <w:t xml:space="preserve">See </w:t>
      </w:r>
      <w:hyperlink r:id="rId22" w:history="1">
        <w:r w:rsidRPr="00C97846">
          <w:rPr>
            <w:rStyle w:val="Hyperlink"/>
          </w:rPr>
          <w:t>sections 13</w:t>
        </w:r>
      </w:hyperlink>
      <w:r>
        <w:t xml:space="preserve"> and </w:t>
      </w:r>
      <w:hyperlink r:id="rId23" w:history="1">
        <w:r w:rsidRPr="00C97846">
          <w:rPr>
            <w:rStyle w:val="Hyperlink"/>
          </w:rPr>
          <w:t>14</w:t>
        </w:r>
      </w:hyperlink>
      <w:r>
        <w:t xml:space="preserve"> of the Oversight Act. </w:t>
      </w:r>
    </w:p>
  </w:footnote>
  <w:footnote w:id="33">
    <w:p w14:paraId="0E579B1D" w14:textId="77777777" w:rsidR="00B11A55" w:rsidRDefault="00B11A55" w:rsidP="00B11A55">
      <w:pPr>
        <w:pStyle w:val="FootnoteText"/>
      </w:pPr>
      <w:r>
        <w:rPr>
          <w:rStyle w:val="FootnoteReference"/>
        </w:rPr>
        <w:footnoteRef/>
      </w:r>
      <w:r>
        <w:t xml:space="preserve"> </w:t>
      </w:r>
      <w:r>
        <w:tab/>
        <w:t xml:space="preserve">Acknowledging that obligations of confidence are not absolute and statutory provisions may require the disclosure of information in certain cases. </w:t>
      </w:r>
    </w:p>
  </w:footnote>
  <w:footnote w:id="34">
    <w:p w14:paraId="51E65311" w14:textId="45F9F62E" w:rsidR="00B11A55" w:rsidRDefault="00B11A55" w:rsidP="00B11A55">
      <w:pPr>
        <w:pStyle w:val="FootnoteText"/>
      </w:pPr>
      <w:r>
        <w:rPr>
          <w:rStyle w:val="FootnoteReference"/>
        </w:rPr>
        <w:footnoteRef/>
      </w:r>
      <w:r>
        <w:t xml:space="preserve"> </w:t>
      </w:r>
      <w:r>
        <w:tab/>
      </w:r>
      <w:hyperlink r:id="rId24" w:anchor="LMS733223" w:history="1">
        <w:r w:rsidRPr="002B268D">
          <w:rPr>
            <w:rStyle w:val="Hyperlink"/>
          </w:rPr>
          <w:t>Section 33(2)</w:t>
        </w:r>
      </w:hyperlink>
      <w:r w:rsidRPr="002D3A82">
        <w:t xml:space="preserve"> </w:t>
      </w:r>
      <w:r>
        <w:t xml:space="preserve">of the </w:t>
      </w:r>
      <w:r w:rsidR="00EC01CE">
        <w:t>CC</w:t>
      </w:r>
      <w:r>
        <w:t xml:space="preserve"> Act and </w:t>
      </w:r>
      <w:hyperlink r:id="rId25" w:history="1">
        <w:r w:rsidRPr="00C97846">
          <w:rPr>
            <w:rStyle w:val="Hyperlink"/>
          </w:rPr>
          <w:t>section 51(2)</w:t>
        </w:r>
      </w:hyperlink>
      <w:r w:rsidRPr="00A05792">
        <w:t xml:space="preserve"> </w:t>
      </w:r>
      <w:r>
        <w:t xml:space="preserve">the Oversight Act refers. </w:t>
      </w:r>
    </w:p>
  </w:footnote>
  <w:footnote w:id="35">
    <w:p w14:paraId="0326DC4B" w14:textId="0E95569C" w:rsidR="007179B1" w:rsidRDefault="007179B1" w:rsidP="007179B1">
      <w:pPr>
        <w:pStyle w:val="FootnoteText"/>
      </w:pPr>
      <w:r>
        <w:rPr>
          <w:rStyle w:val="FootnoteReference"/>
        </w:rPr>
        <w:footnoteRef/>
      </w:r>
      <w:r>
        <w:t xml:space="preserve"> </w:t>
      </w:r>
      <w:r>
        <w:tab/>
      </w:r>
      <w:hyperlink r:id="rId26" w:history="1">
        <w:r w:rsidRPr="00C97846">
          <w:rPr>
            <w:rStyle w:val="Hyperlink"/>
          </w:rPr>
          <w:t>Section 32</w:t>
        </w:r>
      </w:hyperlink>
      <w:r>
        <w:t xml:space="preserve"> of </w:t>
      </w:r>
      <w:r w:rsidR="00EC01CE">
        <w:t>CC</w:t>
      </w:r>
      <w:r>
        <w:t xml:space="preserve"> Act, and </w:t>
      </w:r>
      <w:hyperlink r:id="rId27" w:history="1">
        <w:r w:rsidRPr="00C97846">
          <w:rPr>
            <w:rStyle w:val="Hyperlink"/>
          </w:rPr>
          <w:t>section 49</w:t>
        </w:r>
      </w:hyperlink>
      <w:r>
        <w:t xml:space="preserve"> of the Oversight Act refer. </w:t>
      </w:r>
      <w:r w:rsidR="00D450E6">
        <w:t>For further details see paragraph 1</w:t>
      </w:r>
      <w:r w:rsidR="005332E9">
        <w:t>6</w:t>
      </w:r>
      <w:r w:rsidR="00D450E6">
        <w:t xml:space="preserve">. </w:t>
      </w:r>
    </w:p>
  </w:footnote>
  <w:footnote w:id="36">
    <w:p w14:paraId="4A5ADC5D" w14:textId="5447D45A" w:rsidR="00D47793" w:rsidRDefault="00D47793">
      <w:pPr>
        <w:pStyle w:val="FootnoteText"/>
      </w:pPr>
      <w:r>
        <w:rPr>
          <w:rStyle w:val="FootnoteReference"/>
        </w:rPr>
        <w:footnoteRef/>
      </w:r>
      <w:r>
        <w:t xml:space="preserve"> </w:t>
      </w:r>
      <w:r w:rsidR="004A41CA">
        <w:tab/>
      </w:r>
      <w:r>
        <w:t xml:space="preserve">For example, website copy, brochures, and videos. </w:t>
      </w:r>
    </w:p>
  </w:footnote>
  <w:footnote w:id="37">
    <w:p w14:paraId="57556D16" w14:textId="1E955850" w:rsidR="004A41CA" w:rsidRPr="004A41CA" w:rsidRDefault="004A41CA">
      <w:pPr>
        <w:pStyle w:val="FootnoteText"/>
        <w:rPr>
          <w:lang w:val="en-GB"/>
        </w:rPr>
      </w:pPr>
      <w:r>
        <w:rPr>
          <w:rStyle w:val="FootnoteReference"/>
        </w:rPr>
        <w:footnoteRef/>
      </w:r>
      <w:r>
        <w:t xml:space="preserve"> </w:t>
      </w:r>
      <w:r>
        <w:rPr>
          <w:lang w:val="en-GB"/>
        </w:rPr>
        <w:tab/>
      </w:r>
      <w:r w:rsidRPr="00A46145">
        <w:t>For example, conducting education and awareness-raising activities with tamariki, rangatahi, whānau, hapū, iwi, communities and agencies.</w:t>
      </w:r>
    </w:p>
  </w:footnote>
  <w:footnote w:id="38">
    <w:p w14:paraId="02E735B4" w14:textId="05AC2B4C" w:rsidR="00FE14FB" w:rsidRPr="00E22E40" w:rsidRDefault="00FE14FB" w:rsidP="00FE14FB">
      <w:pPr>
        <w:pStyle w:val="FootnoteText"/>
        <w:rPr>
          <w:lang w:val="en-GB"/>
        </w:rPr>
      </w:pPr>
      <w:r>
        <w:rPr>
          <w:rStyle w:val="FootnoteReference"/>
        </w:rPr>
        <w:footnoteRef/>
      </w:r>
      <w:r>
        <w:t xml:space="preserve"> </w:t>
      </w:r>
      <w:r>
        <w:rPr>
          <w:lang w:val="en-GB"/>
        </w:rPr>
        <w:tab/>
      </w:r>
      <w:r w:rsidR="00506611">
        <w:rPr>
          <w:lang w:val="en-GB"/>
        </w:rPr>
        <w:t xml:space="preserve">Recognising that </w:t>
      </w:r>
      <w:r w:rsidR="00506611">
        <w:t xml:space="preserve">the Ombudsman may not be able to participate in activities that involve advocacy for a particular position or issue that they may later need to independently investigate or review. </w:t>
      </w:r>
      <w:r>
        <w:rPr>
          <w:lang w:val="en-GB"/>
        </w:rPr>
        <w:t>Refer to para 5</w:t>
      </w:r>
      <w:r w:rsidR="00EC01CE">
        <w:rPr>
          <w:lang w:val="en-GB"/>
        </w:rPr>
        <w:t>5</w:t>
      </w:r>
      <w:r>
        <w:rPr>
          <w:lang w:val="en-GB"/>
        </w:rPr>
        <w:t xml:space="preserve"> for further information.</w:t>
      </w:r>
    </w:p>
  </w:footnote>
  <w:footnote w:id="39">
    <w:p w14:paraId="5628B6FC" w14:textId="3A829F98" w:rsidR="003A7445" w:rsidRPr="003A7445" w:rsidRDefault="003A7445">
      <w:pPr>
        <w:pStyle w:val="FootnoteText"/>
        <w:rPr>
          <w:lang w:val="en-GB"/>
        </w:rPr>
      </w:pPr>
      <w:r>
        <w:rPr>
          <w:rStyle w:val="FootnoteReference"/>
        </w:rPr>
        <w:footnoteRef/>
      </w:r>
      <w:r>
        <w:t xml:space="preserve"> </w:t>
      </w:r>
      <w:r>
        <w:rPr>
          <w:lang w:val="en-GB"/>
        </w:rPr>
        <w:tab/>
      </w:r>
      <w:r>
        <w:t>Note: agreement is desirable, but not necessary under law, and it will essentially be a matter for the referring agency in the circumstances whether to proceed.</w:t>
      </w:r>
    </w:p>
  </w:footnote>
  <w:footnote w:id="40">
    <w:p w14:paraId="1D909E2E" w14:textId="3A42E189" w:rsidR="009C0BC5" w:rsidRPr="00A57B9F" w:rsidRDefault="009C0BC5" w:rsidP="009C0BC5">
      <w:pPr>
        <w:pStyle w:val="FootnoteText"/>
      </w:pPr>
      <w:r>
        <w:rPr>
          <w:rStyle w:val="FootnoteReference"/>
        </w:rPr>
        <w:footnoteRef/>
      </w:r>
      <w:r>
        <w:t xml:space="preserve"> </w:t>
      </w:r>
      <w:r>
        <w:tab/>
        <w:t>In connection with their families and whānau</w:t>
      </w:r>
      <w:r w:rsidRPr="00A57B9F">
        <w:t>, hapū, iwi, and communities.</w:t>
      </w:r>
      <w:r>
        <w:t xml:space="preserve"> See principles set out in </w:t>
      </w:r>
      <w:hyperlink r:id="rId28" w:history="1">
        <w:r>
          <w:rPr>
            <w:rStyle w:val="Hyperlink"/>
          </w:rPr>
          <w:t>section 5</w:t>
        </w:r>
      </w:hyperlink>
      <w:r>
        <w:t xml:space="preserve"> of the </w:t>
      </w:r>
      <w:r w:rsidRPr="00CA4C8A">
        <w:t xml:space="preserve">Oversight of </w:t>
      </w:r>
      <w:r w:rsidR="007C4926">
        <w:t xml:space="preserve">Oranga Tamariki System </w:t>
      </w:r>
      <w:r>
        <w:t>Act</w:t>
      </w:r>
      <w:r w:rsidRPr="00F15A43">
        <w:t xml:space="preserve"> </w:t>
      </w:r>
      <w:r w:rsidR="007C4926">
        <w:t xml:space="preserve">(Oversight Act) </w:t>
      </w:r>
      <w:r>
        <w:t xml:space="preserve">and </w:t>
      </w:r>
      <w:r w:rsidR="007C4926">
        <w:t xml:space="preserve">the </w:t>
      </w:r>
      <w:r w:rsidR="00EC01CE" w:rsidRPr="007C4926">
        <w:t>C</w:t>
      </w:r>
      <w:r w:rsidR="007C4926" w:rsidRPr="007C4926">
        <w:t>hildren’s Commissioner Act 2002</w:t>
      </w:r>
      <w:r w:rsidR="007C4926">
        <w:t xml:space="preserve"> (CC Act)</w:t>
      </w:r>
      <w:r w:rsidR="007C4926" w:rsidRPr="007C4926">
        <w:t>.</w:t>
      </w:r>
      <w:r>
        <w:t xml:space="preserve">  </w:t>
      </w:r>
    </w:p>
  </w:footnote>
  <w:footnote w:id="41">
    <w:p w14:paraId="0A4FA7F3" w14:textId="7D94C15B" w:rsidR="00011BF2" w:rsidRPr="00A57B9F" w:rsidRDefault="00011BF2" w:rsidP="00011BF2">
      <w:pPr>
        <w:pStyle w:val="FootnoteText"/>
      </w:pPr>
      <w:r>
        <w:rPr>
          <w:rStyle w:val="FootnoteReference"/>
        </w:rPr>
        <w:footnoteRef/>
      </w:r>
      <w:r>
        <w:t xml:space="preserve"> </w:t>
      </w:r>
      <w:r>
        <w:tab/>
        <w:t xml:space="preserve">Under </w:t>
      </w:r>
      <w:hyperlink r:id="rId29" w:history="1">
        <w:r w:rsidRPr="00DC1FF7">
          <w:rPr>
            <w:rStyle w:val="Hyperlink"/>
          </w:rPr>
          <w:t>Section 51</w:t>
        </w:r>
      </w:hyperlink>
      <w:r w:rsidRPr="00DC1FF7">
        <w:t xml:space="preserve"> of the Oversight Act and </w:t>
      </w:r>
      <w:hyperlink r:id="rId30" w:history="1">
        <w:r w:rsidRPr="00DC1FF7">
          <w:rPr>
            <w:rStyle w:val="Hyperlink"/>
          </w:rPr>
          <w:t>section 33</w:t>
        </w:r>
      </w:hyperlink>
      <w:r w:rsidRPr="00DC1FF7">
        <w:t xml:space="preserve"> of the </w:t>
      </w:r>
      <w:r w:rsidR="00EC01CE">
        <w:t>CC</w:t>
      </w:r>
      <w:r w:rsidRPr="00DC1FF7">
        <w:t xml:space="preserve"> Act, discussed further below.</w:t>
      </w:r>
      <w:r>
        <w:t xml:space="preserve"> </w:t>
      </w:r>
    </w:p>
  </w:footnote>
  <w:footnote w:id="42">
    <w:p w14:paraId="17563E41" w14:textId="5181100E" w:rsidR="003E7C6B" w:rsidRPr="00A57B9F" w:rsidRDefault="003E7C6B" w:rsidP="003E7C6B">
      <w:pPr>
        <w:pStyle w:val="FootnoteText"/>
      </w:pPr>
      <w:r>
        <w:rPr>
          <w:rStyle w:val="FootnoteReference"/>
        </w:rPr>
        <w:footnoteRef/>
      </w:r>
      <w:r>
        <w:t xml:space="preserve"> </w:t>
      </w:r>
      <w:r>
        <w:tab/>
      </w:r>
      <w:hyperlink r:id="rId31" w:history="1">
        <w:r>
          <w:rPr>
            <w:rStyle w:val="Hyperlink"/>
          </w:rPr>
          <w:t>Section 7</w:t>
        </w:r>
      </w:hyperlink>
      <w:r>
        <w:t xml:space="preserve"> of the Oversight Act refers.</w:t>
      </w:r>
    </w:p>
  </w:footnote>
  <w:footnote w:id="43">
    <w:p w14:paraId="02BA1E10" w14:textId="4D1A0422" w:rsidR="00E60ECF" w:rsidRPr="004034AD" w:rsidRDefault="00E60ECF" w:rsidP="00E60ECF">
      <w:pPr>
        <w:pStyle w:val="FootnoteText"/>
      </w:pPr>
      <w:r>
        <w:rPr>
          <w:rStyle w:val="FootnoteReference"/>
        </w:rPr>
        <w:footnoteRef/>
      </w:r>
      <w:r>
        <w:t xml:space="preserve"> </w:t>
      </w:r>
      <w:r>
        <w:tab/>
        <w:t xml:space="preserve">This includes (but is not limited to) factors set out in </w:t>
      </w:r>
      <w:r w:rsidR="00966732">
        <w:t>paragraphs</w:t>
      </w:r>
      <w:r>
        <w:t xml:space="preserve"> </w:t>
      </w:r>
      <w:r w:rsidR="00E74BE1">
        <w:t>4</w:t>
      </w:r>
      <w:r w:rsidR="00ED1C0D">
        <w:t>7</w:t>
      </w:r>
      <w:r w:rsidR="00E74BE1">
        <w:t xml:space="preserve"> to 4</w:t>
      </w:r>
      <w:r w:rsidR="00ED1C0D">
        <w:t>9</w:t>
      </w:r>
      <w:r>
        <w:t xml:space="preserve"> of these Terms of Reference above.  </w:t>
      </w:r>
    </w:p>
  </w:footnote>
  <w:footnote w:id="44">
    <w:p w14:paraId="2788D6FD" w14:textId="44637452" w:rsidR="008734FB" w:rsidRPr="008734FB" w:rsidRDefault="008734FB">
      <w:pPr>
        <w:pStyle w:val="FootnoteText"/>
        <w:rPr>
          <w:lang w:val="en-GB"/>
        </w:rPr>
      </w:pPr>
      <w:r>
        <w:rPr>
          <w:rStyle w:val="FootnoteReference"/>
        </w:rPr>
        <w:footnoteRef/>
      </w:r>
      <w:r>
        <w:t xml:space="preserve"> </w:t>
      </w:r>
      <w:r>
        <w:rPr>
          <w:lang w:val="en-GB"/>
        </w:rPr>
        <w:tab/>
      </w:r>
      <w:hyperlink r:id="rId32" w:history="1">
        <w:r w:rsidRPr="001F2F1A">
          <w:rPr>
            <w:rStyle w:val="Hyperlink"/>
          </w:rPr>
          <w:t>Section 51</w:t>
        </w:r>
      </w:hyperlink>
      <w:r w:rsidRPr="008734FB">
        <w:t xml:space="preserve"> of the Oversight Act and </w:t>
      </w:r>
      <w:hyperlink r:id="rId33" w:history="1">
        <w:r w:rsidRPr="001F2F1A">
          <w:rPr>
            <w:rStyle w:val="Hyperlink"/>
          </w:rPr>
          <w:t>section 33</w:t>
        </w:r>
      </w:hyperlink>
      <w:r w:rsidRPr="008734FB">
        <w:t xml:space="preserve"> of the </w:t>
      </w:r>
      <w:r w:rsidR="00EC01CE">
        <w:t>CC</w:t>
      </w:r>
      <w:r w:rsidRPr="008734FB">
        <w:t xml:space="preserve"> Act refer.</w:t>
      </w:r>
    </w:p>
  </w:footnote>
  <w:footnote w:id="45">
    <w:p w14:paraId="2B295D7B" w14:textId="77777777" w:rsidR="00D47793" w:rsidRDefault="00D47793" w:rsidP="002B15C2">
      <w:pPr>
        <w:pStyle w:val="FootnoteText"/>
      </w:pPr>
      <w:r>
        <w:rPr>
          <w:rStyle w:val="FootnoteReference"/>
        </w:rPr>
        <w:footnoteRef/>
      </w:r>
      <w:r>
        <w:t xml:space="preserve"> </w:t>
      </w:r>
      <w:r>
        <w:tab/>
      </w:r>
      <w:hyperlink r:id="rId34" w:history="1">
        <w:r>
          <w:rPr>
            <w:rStyle w:val="Hyperlink"/>
          </w:rPr>
          <w:t>Section 7</w:t>
        </w:r>
      </w:hyperlink>
      <w:r>
        <w:t xml:space="preserve"> of the </w:t>
      </w:r>
      <w:r w:rsidRPr="00CF2F6D">
        <w:t xml:space="preserve">Oversight Act </w:t>
      </w:r>
      <w:r>
        <w:t xml:space="preserve">refers. </w:t>
      </w:r>
    </w:p>
  </w:footnote>
  <w:footnote w:id="46">
    <w:p w14:paraId="6CF41305" w14:textId="57F3AB84" w:rsidR="00D47793" w:rsidRPr="00EB50F2" w:rsidRDefault="00D47793" w:rsidP="002B15C2">
      <w:pPr>
        <w:pStyle w:val="FootnoteText"/>
      </w:pPr>
      <w:r>
        <w:rPr>
          <w:rStyle w:val="FootnoteReference"/>
        </w:rPr>
        <w:footnoteRef/>
      </w:r>
      <w:r>
        <w:t xml:space="preserve"> </w:t>
      </w:r>
      <w:r>
        <w:tab/>
        <w:t xml:space="preserve">As set out in </w:t>
      </w:r>
      <w:hyperlink r:id="rId35" w:history="1">
        <w:r w:rsidRPr="00C97846">
          <w:rPr>
            <w:rStyle w:val="Hyperlink"/>
          </w:rPr>
          <w:t>section 56</w:t>
        </w:r>
      </w:hyperlink>
      <w:r>
        <w:t xml:space="preserve"> of the Oversight Act and </w:t>
      </w:r>
      <w:hyperlink r:id="rId36" w:anchor="LMS733227" w:history="1">
        <w:r w:rsidRPr="002B268D">
          <w:rPr>
            <w:rStyle w:val="Hyperlink"/>
          </w:rPr>
          <w:t>section 35</w:t>
        </w:r>
      </w:hyperlink>
      <w:r>
        <w:t xml:space="preserve"> of the </w:t>
      </w:r>
      <w:r w:rsidR="00EC01CE">
        <w:rPr>
          <w:color w:val="auto"/>
        </w:rPr>
        <w:t>CC</w:t>
      </w:r>
      <w:r>
        <w:rPr>
          <w:color w:val="auto"/>
        </w:rPr>
        <w:t xml:space="preserve"> </w:t>
      </w:r>
      <w:r>
        <w:t xml:space="preserve">Act, if Aroturuki, Mana Mokopuna or the Ombudsman consider </w:t>
      </w:r>
      <w:r w:rsidRPr="00DE33AF">
        <w:t>a matter is more properly within the scope of the functions</w:t>
      </w:r>
      <w:r>
        <w:t xml:space="preserve"> of another agency/person/body, it must consult that agency/person/body to</w:t>
      </w:r>
      <w:r w:rsidRPr="00DE33AF">
        <w:t xml:space="preserve"> determine the appropriate means of dealing the matter.</w:t>
      </w:r>
      <w:r>
        <w:t xml:space="preserve"> If Aroturuki, Mana Mokopuna or the Ombudsman determine</w:t>
      </w:r>
      <w:r w:rsidRPr="00DE33AF">
        <w:t xml:space="preserve"> that the matter should be dealt </w:t>
      </w:r>
      <w:r>
        <w:t>by that other agency/person/body, it must refer the matter to them (and give written notice to the individual).</w:t>
      </w:r>
    </w:p>
  </w:footnote>
  <w:footnote w:id="47">
    <w:p w14:paraId="60E0830C" w14:textId="55FAA33D" w:rsidR="00D47793" w:rsidRDefault="00D47793" w:rsidP="002B15C2">
      <w:pPr>
        <w:pStyle w:val="FootnoteText"/>
      </w:pPr>
      <w:r>
        <w:rPr>
          <w:rStyle w:val="FootnoteReference"/>
        </w:rPr>
        <w:footnoteRef/>
      </w:r>
      <w:r>
        <w:t xml:space="preserve"> </w:t>
      </w:r>
      <w:r>
        <w:tab/>
      </w:r>
      <w:hyperlink r:id="rId37" w:history="1">
        <w:r w:rsidRPr="00C97846">
          <w:rPr>
            <w:rStyle w:val="Hyperlink"/>
          </w:rPr>
          <w:t>Section 32</w:t>
        </w:r>
      </w:hyperlink>
      <w:r>
        <w:t xml:space="preserve"> of </w:t>
      </w:r>
      <w:r w:rsidR="00EC01CE">
        <w:t>CC</w:t>
      </w:r>
      <w:r>
        <w:t xml:space="preserve"> Act and </w:t>
      </w:r>
      <w:hyperlink r:id="rId38" w:history="1">
        <w:r w:rsidRPr="00C97846">
          <w:rPr>
            <w:rStyle w:val="Hyperlink"/>
          </w:rPr>
          <w:t>section 49</w:t>
        </w:r>
      </w:hyperlink>
      <w:r>
        <w:t xml:space="preserve"> of the Oversight Act refer. </w:t>
      </w:r>
    </w:p>
  </w:footnote>
  <w:footnote w:id="48">
    <w:p w14:paraId="20104704" w14:textId="231EC227" w:rsidR="00D47793" w:rsidRPr="00C45A12" w:rsidRDefault="00D47793" w:rsidP="002B15C2">
      <w:pPr>
        <w:pStyle w:val="FootnoteText"/>
      </w:pPr>
      <w:r>
        <w:rPr>
          <w:rStyle w:val="FootnoteReference"/>
        </w:rPr>
        <w:footnoteRef/>
      </w:r>
      <w:r>
        <w:t xml:space="preserve"> </w:t>
      </w:r>
      <w:r>
        <w:tab/>
        <w:t xml:space="preserve">Noting this guide does not override the information sharing parameters and requirements set out in the Oversight Act, the </w:t>
      </w:r>
      <w:r w:rsidR="00EC01CE">
        <w:t>CC</w:t>
      </w:r>
      <w:r>
        <w:t xml:space="preserve"> Act, or any other applicable legislation. As noted above, Aroturuki, Mana Mokopuna and the Ombudsman recognise that any information shared under the Oversight Act and </w:t>
      </w:r>
      <w:r w:rsidR="00EC01CE">
        <w:t>CC</w:t>
      </w:r>
      <w:r>
        <w:t xml:space="preserve"> Act is done only when the criteria in the Act are established and then at their own discretion.  </w:t>
      </w:r>
    </w:p>
  </w:footnote>
  <w:footnote w:id="49">
    <w:p w14:paraId="2B812E42" w14:textId="12C77183" w:rsidR="00D47793" w:rsidRPr="00847B9B" w:rsidRDefault="00D47793" w:rsidP="002B15C2">
      <w:pPr>
        <w:pStyle w:val="FootnoteText"/>
      </w:pPr>
      <w:r>
        <w:rPr>
          <w:rStyle w:val="FootnoteReference"/>
        </w:rPr>
        <w:footnoteRef/>
      </w:r>
      <w:r>
        <w:t xml:space="preserve"> </w:t>
      </w:r>
      <w:r>
        <w:tab/>
        <w:t xml:space="preserve">Particularly where that retelling might cause a potential risk of harm or distress (see </w:t>
      </w:r>
      <w:hyperlink r:id="rId39" w:history="1">
        <w:r w:rsidRPr="00946654">
          <w:rPr>
            <w:rStyle w:val="Hyperlink"/>
          </w:rPr>
          <w:t>section 7</w:t>
        </w:r>
      </w:hyperlink>
      <w:r>
        <w:t xml:space="preserve"> and </w:t>
      </w:r>
      <w:hyperlink r:id="rId40" w:history="1">
        <w:r w:rsidRPr="00946654">
          <w:rPr>
            <w:rStyle w:val="Hyperlink"/>
          </w:rPr>
          <w:t>52</w:t>
        </w:r>
      </w:hyperlink>
      <w:r>
        <w:t xml:space="preserve"> of the Oversight Act). Note: consideration should be given to obtaining consent from the individual prior to information sharing.  </w:t>
      </w:r>
    </w:p>
  </w:footnote>
  <w:footnote w:id="50">
    <w:p w14:paraId="1C63B4B0" w14:textId="603E7BBF" w:rsidR="00F4119A" w:rsidRPr="009C1481" w:rsidRDefault="00F4119A">
      <w:pPr>
        <w:pStyle w:val="FootnoteText"/>
        <w:rPr>
          <w:lang w:val="en-GB"/>
        </w:rPr>
      </w:pPr>
      <w:r>
        <w:rPr>
          <w:rStyle w:val="FootnoteReference"/>
        </w:rPr>
        <w:footnoteRef/>
      </w:r>
      <w:r>
        <w:t xml:space="preserve"> </w:t>
      </w:r>
      <w:r>
        <w:rPr>
          <w:lang w:val="en-GB"/>
        </w:rPr>
        <w:tab/>
      </w:r>
      <w:r>
        <w:rPr>
          <w:lang w:eastAsia="en-NZ"/>
        </w:rPr>
        <w:t xml:space="preserve">Mana Mokopuna examines and monitors the treatment of tamariki and rangatahi in </w:t>
      </w:r>
      <w:r w:rsidRPr="00253F24">
        <w:rPr>
          <w:lang w:eastAsia="en-NZ"/>
        </w:rPr>
        <w:t>care and protection and youth justice residences established under section 364 of the Oranga Tamariki Act 1989;</w:t>
      </w:r>
      <w:r>
        <w:rPr>
          <w:lang w:eastAsia="en-NZ"/>
        </w:rPr>
        <w:t xml:space="preserve"> </w:t>
      </w:r>
      <w:r w:rsidR="002E2351" w:rsidRPr="00253F24">
        <w:rPr>
          <w:lang w:eastAsia="en-NZ"/>
        </w:rPr>
        <w:t>community-based</w:t>
      </w:r>
      <w:r w:rsidRPr="00253F24">
        <w:rPr>
          <w:lang w:eastAsia="en-NZ"/>
        </w:rPr>
        <w:t xml:space="preserve"> remand care homes; and</w:t>
      </w:r>
      <w:r>
        <w:rPr>
          <w:lang w:eastAsia="en-NZ"/>
        </w:rPr>
        <w:t xml:space="preserve"> </w:t>
      </w:r>
      <w:r w:rsidRPr="00253F24">
        <w:rPr>
          <w:lang w:eastAsia="en-NZ"/>
        </w:rPr>
        <w:t xml:space="preserve">health and disability places of detention established specifically for the care of </w:t>
      </w:r>
      <w:r>
        <w:rPr>
          <w:lang w:eastAsia="en-NZ"/>
        </w:rPr>
        <w:t>tamariki</w:t>
      </w:r>
      <w:r w:rsidRPr="00253F24">
        <w:rPr>
          <w:lang w:eastAsia="en-NZ"/>
        </w:rPr>
        <w:t xml:space="preserve"> and </w:t>
      </w:r>
      <w:r>
        <w:rPr>
          <w:lang w:eastAsia="en-NZ"/>
        </w:rPr>
        <w:t>rangatahi</w:t>
      </w:r>
      <w:r w:rsidRPr="00253F24">
        <w:rPr>
          <w:lang w:eastAsia="en-NZ"/>
        </w:rPr>
        <w:t>, including youth forensic units and child and adolescent mental health units.</w:t>
      </w:r>
    </w:p>
  </w:footnote>
  <w:footnote w:id="51">
    <w:p w14:paraId="15D87099" w14:textId="77777777" w:rsidR="00D47793" w:rsidRPr="00E40E52" w:rsidRDefault="00D47793" w:rsidP="002B15C2">
      <w:pPr>
        <w:pStyle w:val="FootnoteText"/>
      </w:pPr>
      <w:r>
        <w:rPr>
          <w:rStyle w:val="FootnoteReference"/>
        </w:rPr>
        <w:footnoteRef/>
      </w:r>
      <w:r>
        <w:t xml:space="preserve"> </w:t>
      </w:r>
      <w:r>
        <w:tab/>
        <w:t>Under the</w:t>
      </w:r>
      <w:r w:rsidRPr="00E40E52">
        <w:t xml:space="preserve"> </w:t>
      </w:r>
      <w:r>
        <w:t>Ombudsmen Act 1975 (and in accordance with enhanced functions and powers under the Oversight Act where applicable).</w:t>
      </w:r>
    </w:p>
  </w:footnote>
  <w:footnote w:id="52">
    <w:p w14:paraId="2B645029" w14:textId="77777777" w:rsidR="00D47793" w:rsidRPr="00C76ABD" w:rsidRDefault="00D47793" w:rsidP="002B15C2">
      <w:pPr>
        <w:pStyle w:val="FootnoteText"/>
      </w:pPr>
      <w:r>
        <w:rPr>
          <w:rStyle w:val="FootnoteReference"/>
        </w:rPr>
        <w:footnoteRef/>
      </w:r>
      <w:r>
        <w:t xml:space="preserve"> </w:t>
      </w:r>
      <w:r>
        <w:tab/>
      </w:r>
      <w:r w:rsidRPr="00C76ABD">
        <w:t xml:space="preserve">This </w:t>
      </w:r>
      <w:r>
        <w:t>may</w:t>
      </w:r>
      <w:r w:rsidRPr="00C76ABD">
        <w:t xml:space="preserve"> include an early resolution approach to matters of concern, or a self-initiated investigation</w:t>
      </w:r>
      <w:r>
        <w:t xml:space="preserve"> under the Ombudsmen Act. </w:t>
      </w:r>
    </w:p>
  </w:footnote>
  <w:footnote w:id="53">
    <w:p w14:paraId="4263FFAC" w14:textId="77777777" w:rsidR="00D47793" w:rsidRDefault="00D47793" w:rsidP="002B15C2">
      <w:pPr>
        <w:pStyle w:val="FootnoteText"/>
      </w:pPr>
      <w:r>
        <w:rPr>
          <w:rStyle w:val="FootnoteReference"/>
        </w:rPr>
        <w:footnoteRef/>
      </w:r>
      <w:r>
        <w:t xml:space="preserve"> </w:t>
      </w:r>
      <w:r>
        <w:tab/>
        <w:t xml:space="preserve">Under </w:t>
      </w:r>
      <w:hyperlink r:id="rId41" w:history="1">
        <w:r w:rsidRPr="00C97846">
          <w:rPr>
            <w:rStyle w:val="Hyperlink"/>
          </w:rPr>
          <w:t>section 40</w:t>
        </w:r>
      </w:hyperlink>
      <w:r>
        <w:t xml:space="preserve"> of the </w:t>
      </w:r>
      <w:r w:rsidRPr="00CA4C8A">
        <w:t xml:space="preserve">Oversight </w:t>
      </w:r>
      <w:r>
        <w:t xml:space="preserve">Act. </w:t>
      </w:r>
    </w:p>
  </w:footnote>
  <w:footnote w:id="54">
    <w:p w14:paraId="11544DF7" w14:textId="77777777" w:rsidR="00D47793" w:rsidRPr="0081618A" w:rsidRDefault="00D47793" w:rsidP="002B15C2">
      <w:pPr>
        <w:pStyle w:val="FootnoteText"/>
      </w:pPr>
      <w:r>
        <w:rPr>
          <w:rStyle w:val="FootnoteReference"/>
        </w:rPr>
        <w:footnoteRef/>
      </w:r>
      <w:r>
        <w:t xml:space="preserve"> </w:t>
      </w:r>
      <w:r>
        <w:tab/>
        <w:t xml:space="preserve">Under the Protected Disclosures (Protection of Whistleblowers) Act 2022 and the Ombudsmen Act. </w:t>
      </w:r>
    </w:p>
  </w:footnote>
  <w:footnote w:id="55">
    <w:p w14:paraId="6A3FC675" w14:textId="77777777" w:rsidR="00D47793" w:rsidRPr="00444FB5" w:rsidRDefault="00D47793" w:rsidP="002B15C2">
      <w:pPr>
        <w:pStyle w:val="FootnoteText"/>
      </w:pPr>
      <w:r>
        <w:rPr>
          <w:rStyle w:val="FootnoteReference"/>
        </w:rPr>
        <w:footnoteRef/>
      </w:r>
      <w:r>
        <w:t xml:space="preserve"> </w:t>
      </w:r>
      <w:r>
        <w:tab/>
        <w:t xml:space="preserve">The Ombudsman is part of the </w:t>
      </w:r>
      <w:r w:rsidRPr="00444FB5">
        <w:rPr>
          <w:i/>
        </w:rPr>
        <w:t>Independent Monitoring Mechanism</w:t>
      </w:r>
      <w:r>
        <w:t xml:space="preserve"> protecting and monitoring implementation in New Zealand of the </w:t>
      </w:r>
      <w:r w:rsidRPr="00444FB5">
        <w:rPr>
          <w:i/>
        </w:rPr>
        <w:t>United Nations Convention on the Rights of Persons with Disabilities</w:t>
      </w:r>
      <w:r>
        <w:t>.</w:t>
      </w:r>
    </w:p>
  </w:footnote>
  <w:footnote w:id="56">
    <w:p w14:paraId="2BAD6C84" w14:textId="77777777" w:rsidR="00D47793" w:rsidRPr="00F41309" w:rsidRDefault="00D47793" w:rsidP="002B15C2">
      <w:pPr>
        <w:pStyle w:val="FootnoteText"/>
      </w:pPr>
      <w:r>
        <w:rPr>
          <w:rStyle w:val="FootnoteReference"/>
        </w:rPr>
        <w:footnoteRef/>
      </w:r>
      <w:r>
        <w:t xml:space="preserve"> </w:t>
      </w:r>
      <w:r>
        <w:tab/>
        <w:t xml:space="preserve">Noting the Ombudsman’s role as a National Preventive Mechanism (NPM) under the United Nations Optional Protocol to the Convention against Torture and Other Cruel, Inhuman, Degrading Treatment or Punishment (OPCAT). </w:t>
      </w:r>
      <w:r w:rsidRPr="00F41309">
        <w:t>The O</w:t>
      </w:r>
      <w:r>
        <w:t xml:space="preserve">mbudsman’s designation </w:t>
      </w:r>
      <w:proofErr w:type="gramStart"/>
      <w:r>
        <w:t>covers:</w:t>
      </w:r>
      <w:proofErr w:type="gramEnd"/>
      <w:r>
        <w:t xml:space="preserve"> </w:t>
      </w:r>
      <w:r w:rsidRPr="00F41309">
        <w:t xml:space="preserve">prisons (and places of detention otherwise in the custody of </w:t>
      </w:r>
      <w:r>
        <w:t xml:space="preserve">the Department of Corrections); </w:t>
      </w:r>
      <w:r w:rsidRPr="00F41309">
        <w:t>premises approved or agreed u</w:t>
      </w:r>
      <w:r>
        <w:t xml:space="preserve">nder the Immigration Act 2009; </w:t>
      </w:r>
      <w:r w:rsidRPr="00F41309">
        <w:t>health and disability places of detention including within priva</w:t>
      </w:r>
      <w:r>
        <w:t xml:space="preserve">tely run aged care facilities; </w:t>
      </w:r>
      <w:r w:rsidRPr="00F41309">
        <w:t>residences established under section 114 of the Public Safety (Public Pr</w:t>
      </w:r>
      <w:r>
        <w:t xml:space="preserve">otection Orders) Act 2014; and </w:t>
      </w:r>
      <w:r w:rsidRPr="00F41309">
        <w:t>court facilities.</w:t>
      </w:r>
    </w:p>
  </w:footnote>
  <w:footnote w:id="57">
    <w:p w14:paraId="3728E104" w14:textId="77777777" w:rsidR="00D47793" w:rsidRPr="00E74352" w:rsidRDefault="00D47793" w:rsidP="002B15C2">
      <w:pPr>
        <w:pStyle w:val="FootnoteText"/>
      </w:pPr>
      <w:r>
        <w:rPr>
          <w:rStyle w:val="FootnoteReference"/>
        </w:rPr>
        <w:footnoteRef/>
      </w:r>
      <w:r>
        <w:t xml:space="preserve"> </w:t>
      </w:r>
      <w:r>
        <w:tab/>
        <w:t>Under the Official Information Act 1982 and the Local Government Official Information and Meetings Act 1987.</w:t>
      </w:r>
    </w:p>
  </w:footnote>
  <w:footnote w:id="58">
    <w:p w14:paraId="7328FA75" w14:textId="77777777" w:rsidR="00E039EA" w:rsidRPr="00C80635" w:rsidRDefault="00E039EA" w:rsidP="00E039EA">
      <w:pPr>
        <w:pStyle w:val="FootnoteText"/>
      </w:pPr>
      <w:r>
        <w:rPr>
          <w:rStyle w:val="FootnoteReference"/>
        </w:rPr>
        <w:footnoteRef/>
      </w:r>
      <w:r>
        <w:t xml:space="preserve"> </w:t>
      </w:r>
      <w:r>
        <w:tab/>
        <w:t xml:space="preserve">And certain other private organisations, such as care or custody providers. </w:t>
      </w:r>
    </w:p>
  </w:footnote>
  <w:footnote w:id="59">
    <w:p w14:paraId="5E4DD7AE" w14:textId="77777777" w:rsidR="00E039EA" w:rsidRPr="00E74352" w:rsidRDefault="00E039EA" w:rsidP="00E039EA">
      <w:pPr>
        <w:pStyle w:val="FootnoteText"/>
      </w:pPr>
      <w:r>
        <w:rPr>
          <w:rStyle w:val="FootnoteReference"/>
        </w:rPr>
        <w:footnoteRef/>
      </w:r>
      <w:r>
        <w:t xml:space="preserve"> </w:t>
      </w:r>
      <w:r>
        <w:tab/>
        <w:t xml:space="preserve">Through investigation under the Ombudsmen Act. </w:t>
      </w:r>
    </w:p>
  </w:footnote>
  <w:footnote w:id="60">
    <w:p w14:paraId="3762A149" w14:textId="37D31D64" w:rsidR="00D47793" w:rsidRPr="00DB156E" w:rsidRDefault="00D47793" w:rsidP="002B15C2">
      <w:pPr>
        <w:pStyle w:val="FootnoteText"/>
      </w:pPr>
      <w:r>
        <w:rPr>
          <w:rStyle w:val="FootnoteReference"/>
        </w:rPr>
        <w:footnoteRef/>
      </w:r>
      <w:r>
        <w:t xml:space="preserve"> </w:t>
      </w:r>
      <w:r>
        <w:tab/>
        <w:t xml:space="preserve">Information may be shared for the purposes of consultation under </w:t>
      </w:r>
      <w:hyperlink r:id="rId42" w:history="1">
        <w:r w:rsidRPr="00D00D93">
          <w:rPr>
            <w:rStyle w:val="Hyperlink"/>
          </w:rPr>
          <w:t>section 56 of the Oversight Act</w:t>
        </w:r>
      </w:hyperlink>
      <w:r>
        <w:t xml:space="preserve"> or </w:t>
      </w:r>
      <w:hyperlink r:id="rId43" w:history="1">
        <w:r w:rsidRPr="00D00D93">
          <w:rPr>
            <w:rStyle w:val="Hyperlink"/>
          </w:rPr>
          <w:t xml:space="preserve">35 of the </w:t>
        </w:r>
        <w:r w:rsidR="00EC01CE">
          <w:rPr>
            <w:rStyle w:val="Hyperlink"/>
          </w:rPr>
          <w:t>CC</w:t>
        </w:r>
        <w:r w:rsidRPr="00D00D93">
          <w:rPr>
            <w:rStyle w:val="Hyperlink"/>
          </w:rPr>
          <w:t xml:space="preserve"> Act</w:t>
        </w:r>
      </w:hyperlink>
      <w:r>
        <w:t xml:space="preserve">. </w:t>
      </w:r>
    </w:p>
  </w:footnote>
  <w:footnote w:id="61">
    <w:p w14:paraId="5DD23B4B" w14:textId="4FA2F9A5" w:rsidR="00D47793" w:rsidRPr="00106592" w:rsidRDefault="00D47793" w:rsidP="002B15C2">
      <w:pPr>
        <w:pStyle w:val="FootnoteText"/>
      </w:pPr>
      <w:r>
        <w:rPr>
          <w:rStyle w:val="FootnoteReference"/>
        </w:rPr>
        <w:footnoteRef/>
      </w:r>
      <w:r>
        <w:t xml:space="preserve"> </w:t>
      </w:r>
      <w:r>
        <w:tab/>
      </w:r>
      <w:r w:rsidR="00EF44AC">
        <w:t>Paragraph</w:t>
      </w:r>
      <w:r>
        <w:t xml:space="preserve"> 2</w:t>
      </w:r>
      <w:r w:rsidR="00EC7874">
        <w:t>4</w:t>
      </w:r>
      <w:r>
        <w:t>(b) of the TOR refers.</w:t>
      </w:r>
    </w:p>
  </w:footnote>
  <w:footnote w:id="62">
    <w:p w14:paraId="65399AEA" w14:textId="2BEF0C83" w:rsidR="00D47793" w:rsidRPr="00106592" w:rsidRDefault="00D47793" w:rsidP="002B15C2">
      <w:pPr>
        <w:pStyle w:val="FootnoteText"/>
      </w:pPr>
      <w:r>
        <w:rPr>
          <w:rStyle w:val="FootnoteReference"/>
        </w:rPr>
        <w:footnoteRef/>
      </w:r>
      <w:r>
        <w:t xml:space="preserve"> </w:t>
      </w:r>
      <w:r>
        <w:tab/>
      </w:r>
      <w:r w:rsidR="00EF44AC">
        <w:t>Paragraph</w:t>
      </w:r>
      <w:r>
        <w:t xml:space="preserve"> 2</w:t>
      </w:r>
      <w:r w:rsidR="00EC7874">
        <w:t>4</w:t>
      </w:r>
      <w:r>
        <w:t>(</w:t>
      </w:r>
      <w:r w:rsidR="005E5E6C">
        <w:t>h</w:t>
      </w:r>
      <w:r>
        <w:t xml:space="preserve">) of the TOR refers. </w:t>
      </w:r>
    </w:p>
  </w:footnote>
  <w:footnote w:id="63">
    <w:p w14:paraId="6DF8E7B5" w14:textId="31DBC0A2" w:rsidR="00D47793" w:rsidRPr="000C1E06" w:rsidRDefault="00D47793" w:rsidP="002B15C2">
      <w:pPr>
        <w:pStyle w:val="FootnoteText"/>
      </w:pPr>
      <w:r>
        <w:rPr>
          <w:rStyle w:val="FootnoteReference"/>
        </w:rPr>
        <w:footnoteRef/>
      </w:r>
      <w:r>
        <w:t xml:space="preserve"> </w:t>
      </w:r>
      <w:r>
        <w:tab/>
      </w:r>
      <w:r w:rsidR="00EF44AC">
        <w:t>Paragraph</w:t>
      </w:r>
      <w:r>
        <w:t xml:space="preserve"> 5</w:t>
      </w:r>
      <w:r w:rsidR="00EC7874">
        <w:t>6</w:t>
      </w:r>
      <w:r>
        <w:t xml:space="preserve">(a) of the TOR refers. </w:t>
      </w:r>
    </w:p>
  </w:footnote>
  <w:footnote w:id="64">
    <w:p w14:paraId="00DE0FC1" w14:textId="2D528C72" w:rsidR="00D47793" w:rsidRPr="00212E5A" w:rsidRDefault="00D47793" w:rsidP="002B15C2">
      <w:pPr>
        <w:pStyle w:val="FootnoteText"/>
      </w:pPr>
      <w:r>
        <w:rPr>
          <w:rStyle w:val="FootnoteReference"/>
        </w:rPr>
        <w:footnoteRef/>
      </w:r>
      <w:r>
        <w:t xml:space="preserve"> </w:t>
      </w:r>
      <w:r>
        <w:tab/>
      </w:r>
      <w:r w:rsidRPr="00212E5A">
        <w:rPr>
          <w:b/>
        </w:rPr>
        <w:t>Note</w:t>
      </w:r>
      <w:r>
        <w:t xml:space="preserve">: Any collateral or other communication material to the public that discusses another Oversight Agency’s role, functions or responsibilities should be developed in coordination and consultation with that other Oversight Agency in line with </w:t>
      </w:r>
      <w:r w:rsidR="001454C8">
        <w:t xml:space="preserve">paragraphs </w:t>
      </w:r>
      <w:r w:rsidR="00811BC3">
        <w:t>51</w:t>
      </w:r>
      <w:r w:rsidR="00D3280F">
        <w:t>-5</w:t>
      </w:r>
      <w:r w:rsidR="00811BC3">
        <w:t>7</w:t>
      </w:r>
      <w:r>
        <w:t xml:space="preserve"> of the TOR. </w:t>
      </w:r>
    </w:p>
  </w:footnote>
  <w:footnote w:id="65">
    <w:p w14:paraId="620F2279" w14:textId="77777777" w:rsidR="00D47793" w:rsidRPr="00D735FA" w:rsidRDefault="00D47793" w:rsidP="002B15C2">
      <w:pPr>
        <w:pStyle w:val="FootnoteText"/>
      </w:pPr>
      <w:r>
        <w:rPr>
          <w:rStyle w:val="FootnoteReference"/>
        </w:rPr>
        <w:footnoteRef/>
      </w:r>
      <w:r>
        <w:t xml:space="preserve"> </w:t>
      </w:r>
      <w:r>
        <w:tab/>
        <w:t xml:space="preserve">Noting that a complaint-handling or investigation visit may occur at short notice and notification may not be possible within this timeframe. The Ombudsman will consider any feedback from Aroturuki or Mana Mokopuna relating to planning and coordinating the </w:t>
      </w:r>
      <w:proofErr w:type="gramStart"/>
      <w:r>
        <w:t>particular complaint-handling</w:t>
      </w:r>
      <w:proofErr w:type="gramEnd"/>
      <w:r>
        <w:t xml:space="preserve"> visit. </w:t>
      </w:r>
    </w:p>
  </w:footnote>
  <w:footnote w:id="66">
    <w:p w14:paraId="79AA611C" w14:textId="0CF1CAA1" w:rsidR="00D47793" w:rsidRPr="000C1E06" w:rsidRDefault="00D47793" w:rsidP="002B15C2">
      <w:pPr>
        <w:pStyle w:val="FootnoteText"/>
      </w:pPr>
      <w:r>
        <w:rPr>
          <w:rStyle w:val="FootnoteReference"/>
        </w:rPr>
        <w:footnoteRef/>
      </w:r>
      <w:r>
        <w:t xml:space="preserve"> </w:t>
      </w:r>
      <w:r>
        <w:tab/>
      </w:r>
      <w:r w:rsidR="001454C8">
        <w:t>Paragraphs</w:t>
      </w:r>
      <w:r>
        <w:t xml:space="preserve"> </w:t>
      </w:r>
      <w:r w:rsidR="00811BC3">
        <w:t>51</w:t>
      </w:r>
      <w:r w:rsidR="00D40A6F">
        <w:t>-5</w:t>
      </w:r>
      <w:r w:rsidR="00811BC3">
        <w:t>7</w:t>
      </w:r>
      <w:r>
        <w:t xml:space="preserve"> of the TOR refers. </w:t>
      </w:r>
    </w:p>
  </w:footnote>
  <w:footnote w:id="67">
    <w:p w14:paraId="185C5CB8" w14:textId="77777777" w:rsidR="00D47793" w:rsidRPr="00256994" w:rsidRDefault="00D47793" w:rsidP="002B15C2">
      <w:pPr>
        <w:pStyle w:val="FootnoteText"/>
      </w:pPr>
      <w:r>
        <w:rPr>
          <w:rStyle w:val="FootnoteReference"/>
        </w:rPr>
        <w:footnoteRef/>
      </w:r>
      <w:r>
        <w:t xml:space="preserve"> </w:t>
      </w:r>
      <w:r>
        <w:tab/>
        <w:t xml:space="preserve">General updates on stakeholder engagement schedules may also be provided in Executive Group, and Operations and Communications Working Group meetings (see Updates section above). </w:t>
      </w:r>
    </w:p>
  </w:footnote>
  <w:footnote w:id="68">
    <w:p w14:paraId="2A5DC7E7" w14:textId="79FD553C" w:rsidR="00D47793" w:rsidRPr="0009047C" w:rsidRDefault="00D47793" w:rsidP="002B15C2">
      <w:pPr>
        <w:pStyle w:val="FootnoteText"/>
      </w:pPr>
      <w:r>
        <w:rPr>
          <w:rStyle w:val="FootnoteReference"/>
        </w:rPr>
        <w:footnoteRef/>
      </w:r>
      <w:r>
        <w:t xml:space="preserve"> </w:t>
      </w:r>
      <w:r>
        <w:tab/>
      </w:r>
      <w:r w:rsidR="00EB26B0">
        <w:t>Paragraph</w:t>
      </w:r>
      <w:r>
        <w:t xml:space="preserve"> 5</w:t>
      </w:r>
      <w:r w:rsidR="00F01D35">
        <w:t>6</w:t>
      </w:r>
      <w:r>
        <w:t xml:space="preserve"> of the TOR refers</w:t>
      </w:r>
      <w:r w:rsidR="00F01D35">
        <w:t>.</w:t>
      </w:r>
      <w:r>
        <w:t xml:space="preserve"> </w:t>
      </w:r>
    </w:p>
  </w:footnote>
  <w:footnote w:id="69">
    <w:p w14:paraId="6ACAA036" w14:textId="77777777" w:rsidR="00D47793" w:rsidRPr="00B8395E" w:rsidRDefault="00D47793" w:rsidP="002B15C2">
      <w:pPr>
        <w:pStyle w:val="FootnoteText"/>
        <w:rPr>
          <w:b/>
        </w:rPr>
      </w:pPr>
      <w:r>
        <w:rPr>
          <w:rStyle w:val="FootnoteReference"/>
        </w:rPr>
        <w:footnoteRef/>
      </w:r>
      <w:r>
        <w:t xml:space="preserve"> </w:t>
      </w:r>
      <w:r>
        <w:tab/>
      </w:r>
      <w:r w:rsidRPr="00B8395E">
        <w:rPr>
          <w:b/>
        </w:rPr>
        <w:t>Note</w:t>
      </w:r>
      <w:r>
        <w:t xml:space="preserve">: If a media query is specifically about another Oversight Agency, consideration should be given to referring the query to that other Oversight Agency for a response. </w:t>
      </w:r>
    </w:p>
  </w:footnote>
  <w:footnote w:id="70">
    <w:p w14:paraId="7A7139C4" w14:textId="6B59668A" w:rsidR="00D47793" w:rsidRPr="00C22D3B" w:rsidRDefault="00D47793" w:rsidP="002B15C2">
      <w:pPr>
        <w:pStyle w:val="FootnoteText"/>
      </w:pPr>
      <w:r>
        <w:rPr>
          <w:rStyle w:val="FootnoteReference"/>
        </w:rPr>
        <w:footnoteRef/>
      </w:r>
      <w:r>
        <w:t xml:space="preserve"> </w:t>
      </w:r>
      <w:r>
        <w:tab/>
      </w:r>
      <w:r w:rsidR="009C29E7">
        <w:t xml:space="preserve">See below </w:t>
      </w:r>
      <w:r w:rsidR="00EB26B0">
        <w:t>paragraph</w:t>
      </w:r>
      <w:r>
        <w:t xml:space="preserve"> </w:t>
      </w:r>
      <w:r w:rsidR="00DC7206">
        <w:t>1</w:t>
      </w:r>
      <w:r w:rsidR="00F01D35">
        <w:t>5</w:t>
      </w:r>
      <w:r w:rsidR="00DC7206">
        <w:t>-</w:t>
      </w:r>
      <w:r w:rsidR="00F01D35">
        <w:t>18</w:t>
      </w:r>
      <w:r>
        <w:t xml:space="preserve"> of </w:t>
      </w:r>
      <w:r w:rsidR="00DC7206">
        <w:t>this Appendix</w:t>
      </w:r>
      <w:r>
        <w:t xml:space="preserve">. </w:t>
      </w:r>
    </w:p>
  </w:footnote>
  <w:footnote w:id="71">
    <w:p w14:paraId="64C201AC" w14:textId="77777777" w:rsidR="00D47793" w:rsidRPr="004943D6" w:rsidRDefault="00D47793" w:rsidP="002B15C2">
      <w:pPr>
        <w:pStyle w:val="FootnoteText"/>
      </w:pPr>
      <w:r>
        <w:rPr>
          <w:rStyle w:val="FootnoteReference"/>
        </w:rPr>
        <w:footnoteRef/>
      </w:r>
      <w:r>
        <w:t xml:space="preserve"> </w:t>
      </w:r>
      <w:r>
        <w:tab/>
        <w:t xml:space="preserve">Such as requests for official information under the Official Information Act 1982 (or equivalent request to the Ombudsman), or requests for personal information under the Privacy Act 2020 (or equivalent request to the Ombudsman). </w:t>
      </w:r>
    </w:p>
  </w:footnote>
  <w:footnote w:id="72">
    <w:p w14:paraId="09DDDB40" w14:textId="68025E9B" w:rsidR="0089020A" w:rsidRPr="002E5718" w:rsidRDefault="0089020A" w:rsidP="0089020A">
      <w:pPr>
        <w:pStyle w:val="FootnoteText"/>
      </w:pPr>
      <w:r>
        <w:rPr>
          <w:rStyle w:val="FootnoteReference"/>
        </w:rPr>
        <w:footnoteRef/>
      </w:r>
      <w:r>
        <w:t xml:space="preserve">  Sections 51 of the Oversight Act and 33 of the </w:t>
      </w:r>
      <w:r w:rsidR="00EC01CE">
        <w:t>CC</w:t>
      </w:r>
      <w:r>
        <w:t xml:space="preserve"> Act refer. </w:t>
      </w:r>
    </w:p>
  </w:footnote>
  <w:footnote w:id="73">
    <w:p w14:paraId="4C1ED1BC" w14:textId="47E06A58" w:rsidR="00D47793" w:rsidRPr="0005793F" w:rsidRDefault="00D47793" w:rsidP="002B15C2">
      <w:pPr>
        <w:pStyle w:val="FootnoteText"/>
      </w:pPr>
      <w:r>
        <w:rPr>
          <w:rStyle w:val="FootnoteReference"/>
        </w:rPr>
        <w:footnoteRef/>
      </w:r>
      <w:r>
        <w:t xml:space="preserve">   </w:t>
      </w:r>
      <w:r w:rsidRPr="0005793F">
        <w:t xml:space="preserve">It is recognised the </w:t>
      </w:r>
      <w:r>
        <w:t xml:space="preserve">Aroturuki, Mana Mokopuna and the Ombudsman </w:t>
      </w:r>
      <w:r w:rsidRPr="0005793F">
        <w:t xml:space="preserve">have discretion to share information once the criteria outlined above </w:t>
      </w:r>
      <w:r w:rsidR="0035437D">
        <w:t xml:space="preserve">in paragraph </w:t>
      </w:r>
      <w:r w:rsidR="00AD5001">
        <w:t>2</w:t>
      </w:r>
      <w:r w:rsidR="0035437D">
        <w:t xml:space="preserve"> </w:t>
      </w:r>
      <w:r w:rsidRPr="0005793F">
        <w:t xml:space="preserve">are made out, and in exercising that discretion they may take into account a wide range of factors including (but not limited to): confidentiality considerations, applicable information rules, the privacy interests of relevant individuals, the Ombudsman’s general secrecy requirements, the stage of any investigation or </w:t>
      </w:r>
      <w:r>
        <w:t>e</w:t>
      </w:r>
      <w:r w:rsidRPr="0005793F">
        <w:t>nquiries that may be underway, and the rights, voices and best interest of a child or young person.</w:t>
      </w:r>
    </w:p>
  </w:footnote>
  <w:footnote w:id="74">
    <w:p w14:paraId="5560F8D5" w14:textId="5E75C952" w:rsidR="00D47793" w:rsidRPr="00440A85" w:rsidRDefault="00D47793" w:rsidP="002B15C2">
      <w:pPr>
        <w:pStyle w:val="FootnoteText"/>
      </w:pPr>
      <w:r>
        <w:rPr>
          <w:rStyle w:val="FootnoteReference"/>
        </w:rPr>
        <w:footnoteRef/>
      </w:r>
      <w:r>
        <w:t xml:space="preserve"> </w:t>
      </w:r>
      <w:r>
        <w:tab/>
      </w:r>
      <w:hyperlink r:id="rId44" w:anchor="LMS733223" w:history="1">
        <w:r w:rsidRPr="002B268D">
          <w:rPr>
            <w:rStyle w:val="Hyperlink"/>
          </w:rPr>
          <w:t>Sections 33(3) and 33(4)</w:t>
        </w:r>
      </w:hyperlink>
      <w:r>
        <w:t xml:space="preserve"> of the </w:t>
      </w:r>
      <w:r w:rsidR="00EC01CE">
        <w:t>CC</w:t>
      </w:r>
      <w:r>
        <w:t xml:space="preserve"> Act, and </w:t>
      </w:r>
      <w:hyperlink r:id="rId45" w:history="1">
        <w:r w:rsidRPr="00C97846">
          <w:rPr>
            <w:rStyle w:val="Hyperlink"/>
          </w:rPr>
          <w:t>sections 51(3)</w:t>
        </w:r>
      </w:hyperlink>
      <w:r>
        <w:t xml:space="preserve"> and </w:t>
      </w:r>
      <w:hyperlink r:id="rId46" w:history="1">
        <w:r w:rsidRPr="00C97846">
          <w:rPr>
            <w:rStyle w:val="Hyperlink"/>
          </w:rPr>
          <w:t>51(4)</w:t>
        </w:r>
      </w:hyperlink>
      <w:r>
        <w:t xml:space="preserve"> of the Oversight Act refer.</w:t>
      </w:r>
    </w:p>
  </w:footnote>
  <w:footnote w:id="75">
    <w:p w14:paraId="1A82CFC1" w14:textId="44B78167" w:rsidR="00111310" w:rsidRDefault="00111310" w:rsidP="00111310">
      <w:pPr>
        <w:pStyle w:val="FootnoteText"/>
      </w:pPr>
      <w:r>
        <w:rPr>
          <w:rStyle w:val="FootnoteReference"/>
        </w:rPr>
        <w:footnoteRef/>
      </w:r>
      <w:r>
        <w:t xml:space="preserve"> </w:t>
      </w:r>
      <w:r>
        <w:tab/>
      </w:r>
      <w:hyperlink r:id="rId47" w:history="1">
        <w:r w:rsidRPr="00C97846">
          <w:rPr>
            <w:rStyle w:val="Hyperlink"/>
          </w:rPr>
          <w:t>Section 32</w:t>
        </w:r>
      </w:hyperlink>
      <w:r>
        <w:t xml:space="preserve"> of </w:t>
      </w:r>
      <w:r w:rsidR="00EC01CE">
        <w:t>CC</w:t>
      </w:r>
      <w:r>
        <w:t xml:space="preserve"> Act, and </w:t>
      </w:r>
      <w:hyperlink r:id="rId48" w:history="1">
        <w:r w:rsidRPr="00C97846">
          <w:rPr>
            <w:rStyle w:val="Hyperlink"/>
          </w:rPr>
          <w:t>section 49</w:t>
        </w:r>
      </w:hyperlink>
      <w:r>
        <w:t xml:space="preserve"> of the Oversight Act refers.</w:t>
      </w:r>
    </w:p>
  </w:footnote>
  <w:footnote w:id="76">
    <w:p w14:paraId="2768E2C6" w14:textId="77777777" w:rsidR="00111310" w:rsidRDefault="00111310" w:rsidP="00111310">
      <w:pPr>
        <w:pStyle w:val="FootnoteText"/>
      </w:pPr>
      <w:r>
        <w:rPr>
          <w:rStyle w:val="FootnoteReference"/>
        </w:rPr>
        <w:footnoteRef/>
      </w:r>
      <w:r>
        <w:t xml:space="preserve"> </w:t>
      </w:r>
      <w:r>
        <w:tab/>
        <w:t xml:space="preserve">See </w:t>
      </w:r>
      <w:hyperlink r:id="rId49" w:history="1">
        <w:r w:rsidRPr="00C97846">
          <w:rPr>
            <w:rStyle w:val="Hyperlink"/>
          </w:rPr>
          <w:t>section 60</w:t>
        </w:r>
      </w:hyperlink>
      <w:r>
        <w:t xml:space="preserve"> of the Oversight Act. </w:t>
      </w:r>
    </w:p>
  </w:footnote>
  <w:footnote w:id="77">
    <w:p w14:paraId="7DD0A097" w14:textId="16EA1789" w:rsidR="00111310" w:rsidRDefault="00111310" w:rsidP="00111310">
      <w:pPr>
        <w:pStyle w:val="FootnoteText"/>
      </w:pPr>
      <w:r>
        <w:rPr>
          <w:rStyle w:val="FootnoteReference"/>
        </w:rPr>
        <w:footnoteRef/>
      </w:r>
      <w:r>
        <w:t xml:space="preserve"> </w:t>
      </w:r>
      <w:r>
        <w:tab/>
      </w:r>
      <w:hyperlink r:id="rId50" w:anchor="DLM431144" w:history="1">
        <w:r w:rsidRPr="002B268D">
          <w:rPr>
            <w:rStyle w:val="Hyperlink"/>
          </w:rPr>
          <w:t>Sections 18</w:t>
        </w:r>
      </w:hyperlink>
      <w:r>
        <w:t xml:space="preserve"> and</w:t>
      </w:r>
      <w:hyperlink r:id="rId51" w:anchor="DLM431157" w:history="1">
        <w:r w:rsidRPr="002B268D">
          <w:rPr>
            <w:rStyle w:val="Hyperlink"/>
          </w:rPr>
          <w:t xml:space="preserve"> 21</w:t>
        </w:r>
      </w:hyperlink>
      <w:r>
        <w:t xml:space="preserve"> of the Ombudsmen Act</w:t>
      </w:r>
      <w:r w:rsidR="0066559B">
        <w:t xml:space="preserve"> </w:t>
      </w:r>
      <w:r>
        <w:t>refers.</w:t>
      </w:r>
    </w:p>
  </w:footnote>
  <w:footnote w:id="78">
    <w:p w14:paraId="48EB3257" w14:textId="3EEB0DEF" w:rsidR="00D47793" w:rsidRDefault="00D47793" w:rsidP="002B15C2">
      <w:pPr>
        <w:pStyle w:val="FootnoteText"/>
      </w:pPr>
      <w:r>
        <w:rPr>
          <w:rStyle w:val="FootnoteReference"/>
        </w:rPr>
        <w:footnoteRef/>
      </w:r>
      <w:r>
        <w:t xml:space="preserve"> </w:t>
      </w:r>
      <w:r>
        <w:tab/>
        <w:t>Acknowledging that obligations of confide</w:t>
      </w:r>
      <w:r w:rsidR="0066559B">
        <w:t>n</w:t>
      </w:r>
      <w:r>
        <w:t xml:space="preserve">ce are not absolute and statutory provisions may require the disclosure of information in certain cases. </w:t>
      </w:r>
    </w:p>
  </w:footnote>
  <w:footnote w:id="79">
    <w:p w14:paraId="01F71F22" w14:textId="548A4364" w:rsidR="00D47793" w:rsidRDefault="00D47793" w:rsidP="002B15C2">
      <w:pPr>
        <w:pStyle w:val="FootnoteText"/>
      </w:pPr>
      <w:r>
        <w:rPr>
          <w:rStyle w:val="FootnoteReference"/>
        </w:rPr>
        <w:footnoteRef/>
      </w:r>
      <w:r>
        <w:t xml:space="preserve"> </w:t>
      </w:r>
      <w:r>
        <w:tab/>
      </w:r>
      <w:hyperlink r:id="rId52" w:anchor="LMS733223" w:history="1">
        <w:r w:rsidRPr="002B268D">
          <w:rPr>
            <w:rStyle w:val="Hyperlink"/>
          </w:rPr>
          <w:t>Section 33(2)</w:t>
        </w:r>
      </w:hyperlink>
      <w:r w:rsidRPr="002D3A82">
        <w:t xml:space="preserve"> </w:t>
      </w:r>
      <w:r>
        <w:t xml:space="preserve">of the </w:t>
      </w:r>
      <w:r w:rsidR="00EC01CE">
        <w:t>CC</w:t>
      </w:r>
      <w:r>
        <w:t xml:space="preserve"> Act and </w:t>
      </w:r>
      <w:hyperlink r:id="rId53" w:history="1">
        <w:r w:rsidRPr="00C97846">
          <w:rPr>
            <w:rStyle w:val="Hyperlink"/>
          </w:rPr>
          <w:t>section 51(2)</w:t>
        </w:r>
      </w:hyperlink>
      <w:r w:rsidRPr="00A05792">
        <w:t xml:space="preserve"> </w:t>
      </w:r>
      <w:r>
        <w:t xml:space="preserve">the Oversight Act refers.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90FE" w14:textId="07CBAE3E" w:rsidR="00DF07F8" w:rsidRDefault="00DF07F8">
    <w:pPr>
      <w:pStyle w:val="Header"/>
    </w:pPr>
    <w:r>
      <w:rPr>
        <w:noProof/>
      </w:rPr>
      <mc:AlternateContent>
        <mc:Choice Requires="wps">
          <w:drawing>
            <wp:anchor distT="0" distB="0" distL="0" distR="0" simplePos="0" relativeHeight="251666432" behindDoc="0" locked="0" layoutInCell="1" allowOverlap="1" wp14:anchorId="2BE842D6" wp14:editId="79F3760D">
              <wp:simplePos x="635" y="635"/>
              <wp:positionH relativeFrom="page">
                <wp:align>center</wp:align>
              </wp:positionH>
              <wp:positionV relativeFrom="page">
                <wp:align>top</wp:align>
              </wp:positionV>
              <wp:extent cx="829310" cy="381000"/>
              <wp:effectExtent l="0" t="0" r="8890" b="0"/>
              <wp:wrapNone/>
              <wp:docPr id="83222431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81000"/>
                      </a:xfrm>
                      <a:prstGeom prst="rect">
                        <a:avLst/>
                      </a:prstGeom>
                      <a:noFill/>
                      <a:ln>
                        <a:noFill/>
                      </a:ln>
                    </wps:spPr>
                    <wps:txbx>
                      <w:txbxContent>
                        <w:p w14:paraId="035C47C0" w14:textId="063955C3"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E842D6" id="_x0000_t202" coordsize="21600,21600" o:spt="202" path="m,l,21600r21600,l21600,xe">
              <v:stroke joinstyle="miter"/>
              <v:path gradientshapeok="t" o:connecttype="rect"/>
            </v:shapetype>
            <v:shape id="Text Box 5" o:spid="_x0000_s1026" type="#_x0000_t202" alt="IN-CONFIDENCE" style="position:absolute;margin-left:0;margin-top:0;width:65.3pt;height:30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" filled="f" stroked="f">
              <v:textbox style="mso-fit-shape-to-text:t" inset="0,15pt,0,0">
                <w:txbxContent>
                  <w:p w14:paraId="035C47C0" w14:textId="063955C3"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898A" w14:textId="04D56A29" w:rsidR="00DF07F8" w:rsidRDefault="00DF07F8">
    <w:pPr>
      <w:pStyle w:val="Header"/>
    </w:pPr>
    <w:r>
      <w:rPr>
        <w:noProof/>
      </w:rPr>
      <mc:AlternateContent>
        <mc:Choice Requires="wps">
          <w:drawing>
            <wp:anchor distT="0" distB="0" distL="0" distR="0" simplePos="0" relativeHeight="251667456" behindDoc="0" locked="0" layoutInCell="1" allowOverlap="1" wp14:anchorId="0A5659A0" wp14:editId="1B3D0EBE">
              <wp:simplePos x="635" y="635"/>
              <wp:positionH relativeFrom="page">
                <wp:align>center</wp:align>
              </wp:positionH>
              <wp:positionV relativeFrom="page">
                <wp:align>top</wp:align>
              </wp:positionV>
              <wp:extent cx="829310" cy="381000"/>
              <wp:effectExtent l="0" t="0" r="8890" b="0"/>
              <wp:wrapNone/>
              <wp:docPr id="1767666748"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81000"/>
                      </a:xfrm>
                      <a:prstGeom prst="rect">
                        <a:avLst/>
                      </a:prstGeom>
                      <a:noFill/>
                      <a:ln>
                        <a:noFill/>
                      </a:ln>
                    </wps:spPr>
                    <wps:txbx>
                      <w:txbxContent>
                        <w:p w14:paraId="4FC9156D" w14:textId="7047E590"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659A0" id="_x0000_t202" coordsize="21600,21600" o:spt="202" path="m,l,21600r21600,l21600,xe">
              <v:stroke joinstyle="miter"/>
              <v:path gradientshapeok="t" o:connecttype="rect"/>
            </v:shapetype>
            <v:shape id="Text Box 6" o:spid="_x0000_s1027" type="#_x0000_t202" alt="IN-CONFIDENCE" style="position:absolute;margin-left:0;margin-top:0;width:65.3pt;height:30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" filled="f" stroked="f">
              <v:textbox style="mso-fit-shape-to-text:t" inset="0,15pt,0,0">
                <w:txbxContent>
                  <w:p w14:paraId="4FC9156D" w14:textId="7047E590"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F7C5" w14:textId="5336D6C0" w:rsidR="00DF07F8" w:rsidRDefault="00CA6AFF">
    <w:pPr>
      <w:pStyle w:val="Header"/>
    </w:pPr>
    <w:r>
      <w:rPr>
        <w:noProof/>
      </w:rPr>
      <w:drawing>
        <wp:anchor distT="0" distB="0" distL="114300" distR="114300" simplePos="0" relativeHeight="251674624" behindDoc="1" locked="0" layoutInCell="1" allowOverlap="1" wp14:anchorId="7202E02D" wp14:editId="5B96E83A">
          <wp:simplePos x="0" y="0"/>
          <wp:positionH relativeFrom="margin">
            <wp:posOffset>4222750</wp:posOffset>
          </wp:positionH>
          <wp:positionV relativeFrom="paragraph">
            <wp:posOffset>-355600</wp:posOffset>
          </wp:positionV>
          <wp:extent cx="1769110" cy="920750"/>
          <wp:effectExtent l="0" t="0" r="2540" b="0"/>
          <wp:wrapNone/>
          <wp:docPr id="789946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1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UI-Semibold" w:hAnsi="SegoeUI-Semibold"/>
        <w:noProof/>
        <w:color w:val="000000"/>
        <w:szCs w:val="24"/>
        <w:lang w:eastAsia="en-NZ"/>
      </w:rPr>
      <w:drawing>
        <wp:anchor distT="0" distB="0" distL="114300" distR="114300" simplePos="0" relativeHeight="251676672" behindDoc="1" locked="0" layoutInCell="1" allowOverlap="1" wp14:anchorId="44243ABD" wp14:editId="16C492F4">
          <wp:simplePos x="0" y="0"/>
          <wp:positionH relativeFrom="margin">
            <wp:posOffset>1991995</wp:posOffset>
          </wp:positionH>
          <wp:positionV relativeFrom="paragraph">
            <wp:posOffset>-31115</wp:posOffset>
          </wp:positionV>
          <wp:extent cx="2032000" cy="381635"/>
          <wp:effectExtent l="0" t="0" r="6350" b="0"/>
          <wp:wrapNone/>
          <wp:docPr id="458598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03200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sidR="00350541">
      <w:rPr>
        <w:noProof/>
      </w:rPr>
      <w:drawing>
        <wp:anchor distT="0" distB="0" distL="114300" distR="114300" simplePos="0" relativeHeight="251672576" behindDoc="1" locked="0" layoutInCell="1" allowOverlap="1" wp14:anchorId="2917D37A" wp14:editId="03E7D457">
          <wp:simplePos x="0" y="0"/>
          <wp:positionH relativeFrom="margin">
            <wp:align>left</wp:align>
          </wp:positionH>
          <wp:positionV relativeFrom="paragraph">
            <wp:posOffset>-381025</wp:posOffset>
          </wp:positionV>
          <wp:extent cx="1844040" cy="965200"/>
          <wp:effectExtent l="0" t="0" r="3810" b="6350"/>
          <wp:wrapNone/>
          <wp:docPr id="1913609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404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7F8">
      <w:rPr>
        <w:noProof/>
      </w:rPr>
      <mc:AlternateContent>
        <mc:Choice Requires="wps">
          <w:drawing>
            <wp:anchor distT="0" distB="0" distL="0" distR="0" simplePos="0" relativeHeight="251665408" behindDoc="0" locked="0" layoutInCell="1" allowOverlap="1" wp14:anchorId="3BF0AD81" wp14:editId="0FF3EEA7">
              <wp:simplePos x="635" y="635"/>
              <wp:positionH relativeFrom="page">
                <wp:align>center</wp:align>
              </wp:positionH>
              <wp:positionV relativeFrom="page">
                <wp:align>top</wp:align>
              </wp:positionV>
              <wp:extent cx="829310" cy="381000"/>
              <wp:effectExtent l="0" t="0" r="8890" b="0"/>
              <wp:wrapNone/>
              <wp:docPr id="1939873419"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81000"/>
                      </a:xfrm>
                      <a:prstGeom prst="rect">
                        <a:avLst/>
                      </a:prstGeom>
                      <a:noFill/>
                      <a:ln>
                        <a:noFill/>
                      </a:ln>
                    </wps:spPr>
                    <wps:txbx>
                      <w:txbxContent>
                        <w:p w14:paraId="7B845CB0" w14:textId="1FE4C7B9"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F0AD81" id="_x0000_t202" coordsize="21600,21600" o:spt="202" path="m,l,21600r21600,l21600,xe">
              <v:stroke joinstyle="miter"/>
              <v:path gradientshapeok="t" o:connecttype="rect"/>
            </v:shapetype>
            <v:shape id="Text Box 4" o:spid="_x0000_s1028" type="#_x0000_t202" alt="IN-CONFIDENCE" style="position:absolute;margin-left:0;margin-top:0;width:65.3pt;height:30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" filled="f" stroked="f">
              <v:textbox style="mso-fit-shape-to-text:t" inset="0,15pt,0,0">
                <w:txbxContent>
                  <w:p w14:paraId="7B845CB0" w14:textId="1FE4C7B9"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EF2A" w14:textId="02F3644E" w:rsidR="00DF07F8" w:rsidRDefault="00DF07F8">
    <w:pPr>
      <w:pStyle w:val="Header"/>
    </w:pPr>
    <w:r>
      <w:rPr>
        <w:noProof/>
      </w:rPr>
      <mc:AlternateContent>
        <mc:Choice Requires="wps">
          <w:drawing>
            <wp:anchor distT="0" distB="0" distL="0" distR="0" simplePos="0" relativeHeight="251669504" behindDoc="0" locked="0" layoutInCell="1" allowOverlap="1" wp14:anchorId="4E5BB2CA" wp14:editId="2099AAA8">
              <wp:simplePos x="635" y="635"/>
              <wp:positionH relativeFrom="page">
                <wp:align>center</wp:align>
              </wp:positionH>
              <wp:positionV relativeFrom="page">
                <wp:align>top</wp:align>
              </wp:positionV>
              <wp:extent cx="829310" cy="381000"/>
              <wp:effectExtent l="0" t="0" r="8890" b="0"/>
              <wp:wrapNone/>
              <wp:docPr id="1671460522"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81000"/>
                      </a:xfrm>
                      <a:prstGeom prst="rect">
                        <a:avLst/>
                      </a:prstGeom>
                      <a:noFill/>
                      <a:ln>
                        <a:noFill/>
                      </a:ln>
                    </wps:spPr>
                    <wps:txbx>
                      <w:txbxContent>
                        <w:p w14:paraId="6C7BCD5F" w14:textId="6482AE38"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BB2CA" id="_x0000_t202" coordsize="21600,21600" o:spt="202" path="m,l,21600r21600,l21600,xe">
              <v:stroke joinstyle="miter"/>
              <v:path gradientshapeok="t" o:connecttype="rect"/>
            </v:shapetype>
            <v:shape id="Text Box 8" o:spid="_x0000_s1029" type="#_x0000_t202" alt="IN-CONFIDENCE" style="position:absolute;margin-left:0;margin-top:0;width:65.3pt;height:30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" filled="f" stroked="f">
              <v:textbox style="mso-fit-shape-to-text:t" inset="0,15pt,0,0">
                <w:txbxContent>
                  <w:p w14:paraId="6C7BCD5F" w14:textId="6482AE38"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C78B" w14:textId="38D26720" w:rsidR="00DF07F8" w:rsidRDefault="00DF07F8">
    <w:pPr>
      <w:pStyle w:val="Header"/>
    </w:pPr>
    <w:r>
      <w:rPr>
        <w:noProof/>
      </w:rPr>
      <mc:AlternateContent>
        <mc:Choice Requires="wps">
          <w:drawing>
            <wp:anchor distT="0" distB="0" distL="0" distR="0" simplePos="0" relativeHeight="251670528" behindDoc="0" locked="0" layoutInCell="1" allowOverlap="1" wp14:anchorId="7ACB13FB" wp14:editId="1D031D9B">
              <wp:simplePos x="635" y="635"/>
              <wp:positionH relativeFrom="page">
                <wp:align>center</wp:align>
              </wp:positionH>
              <wp:positionV relativeFrom="page">
                <wp:align>top</wp:align>
              </wp:positionV>
              <wp:extent cx="829310" cy="381000"/>
              <wp:effectExtent l="0" t="0" r="8890" b="0"/>
              <wp:wrapNone/>
              <wp:docPr id="1985040190"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81000"/>
                      </a:xfrm>
                      <a:prstGeom prst="rect">
                        <a:avLst/>
                      </a:prstGeom>
                      <a:noFill/>
                      <a:ln>
                        <a:noFill/>
                      </a:ln>
                    </wps:spPr>
                    <wps:txbx>
                      <w:txbxContent>
                        <w:p w14:paraId="221C1F54" w14:textId="2BEA9516"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B13FB" id="_x0000_t202" coordsize="21600,21600" o:spt="202" path="m,l,21600r21600,l21600,xe">
              <v:stroke joinstyle="miter"/>
              <v:path gradientshapeok="t" o:connecttype="rect"/>
            </v:shapetype>
            <v:shape id="Text Box 9" o:spid="_x0000_s1030" type="#_x0000_t202" alt="IN-CONFIDENCE" style="position:absolute;margin-left:0;margin-top:0;width:65.3pt;height:30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" filled="f" stroked="f">
              <v:textbox style="mso-fit-shape-to-text:t" inset="0,15pt,0,0">
                <w:txbxContent>
                  <w:p w14:paraId="221C1F54" w14:textId="2BEA9516"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7DDB" w14:textId="1CD2D021" w:rsidR="00DF07F8" w:rsidRDefault="0096305C">
    <w:pPr>
      <w:pStyle w:val="Header"/>
    </w:pPr>
    <w:r>
      <w:rPr>
        <w:rFonts w:ascii="SegoeUI-Semibold" w:hAnsi="SegoeUI-Semibold"/>
        <w:noProof/>
        <w:color w:val="000000"/>
        <w:szCs w:val="24"/>
        <w:lang w:eastAsia="en-NZ"/>
      </w:rPr>
      <w:drawing>
        <wp:anchor distT="0" distB="0" distL="114300" distR="114300" simplePos="0" relativeHeight="251680768" behindDoc="1" locked="0" layoutInCell="1" allowOverlap="1" wp14:anchorId="757B7335" wp14:editId="16F31BB7">
          <wp:simplePos x="0" y="0"/>
          <wp:positionH relativeFrom="margin">
            <wp:align>center</wp:align>
          </wp:positionH>
          <wp:positionV relativeFrom="paragraph">
            <wp:posOffset>-67310</wp:posOffset>
          </wp:positionV>
          <wp:extent cx="2032000" cy="381635"/>
          <wp:effectExtent l="0" t="0" r="6350" b="0"/>
          <wp:wrapNone/>
          <wp:docPr id="15106562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2000" cy="381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1" allowOverlap="1" wp14:anchorId="577D5AE8" wp14:editId="7FD1F4A4">
          <wp:simplePos x="0" y="0"/>
          <wp:positionH relativeFrom="margin">
            <wp:posOffset>-97155</wp:posOffset>
          </wp:positionH>
          <wp:positionV relativeFrom="paragraph">
            <wp:posOffset>-335280</wp:posOffset>
          </wp:positionV>
          <wp:extent cx="1844040" cy="965200"/>
          <wp:effectExtent l="0" t="0" r="3810" b="6350"/>
          <wp:wrapNone/>
          <wp:docPr id="536924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4404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1" locked="0" layoutInCell="1" allowOverlap="1" wp14:anchorId="7FF4D8CF" wp14:editId="785C342F">
          <wp:simplePos x="0" y="0"/>
          <wp:positionH relativeFrom="margin">
            <wp:align>right</wp:align>
          </wp:positionH>
          <wp:positionV relativeFrom="paragraph">
            <wp:posOffset>-309880</wp:posOffset>
          </wp:positionV>
          <wp:extent cx="1769110" cy="920750"/>
          <wp:effectExtent l="0" t="0" r="2540" b="0"/>
          <wp:wrapNone/>
          <wp:docPr id="39555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911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7F8">
      <w:rPr>
        <w:noProof/>
      </w:rPr>
      <mc:AlternateContent>
        <mc:Choice Requires="wps">
          <w:drawing>
            <wp:anchor distT="0" distB="0" distL="0" distR="0" simplePos="0" relativeHeight="251668480" behindDoc="0" locked="0" layoutInCell="1" allowOverlap="1" wp14:anchorId="6B3F6564" wp14:editId="7128AF40">
              <wp:simplePos x="635" y="635"/>
              <wp:positionH relativeFrom="page">
                <wp:align>center</wp:align>
              </wp:positionH>
              <wp:positionV relativeFrom="page">
                <wp:align>top</wp:align>
              </wp:positionV>
              <wp:extent cx="829310" cy="381000"/>
              <wp:effectExtent l="0" t="0" r="8890" b="0"/>
              <wp:wrapNone/>
              <wp:docPr id="21617482"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81000"/>
                      </a:xfrm>
                      <a:prstGeom prst="rect">
                        <a:avLst/>
                      </a:prstGeom>
                      <a:noFill/>
                      <a:ln>
                        <a:noFill/>
                      </a:ln>
                    </wps:spPr>
                    <wps:txbx>
                      <w:txbxContent>
                        <w:p w14:paraId="3BEA16F1" w14:textId="1E7EFD56"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3F6564" id="_x0000_t202" coordsize="21600,21600" o:spt="202" path="m,l,21600r21600,l21600,xe">
              <v:stroke joinstyle="miter"/>
              <v:path gradientshapeok="t" o:connecttype="rect"/>
            </v:shapetype>
            <v:shape id="Text Box 7" o:spid="_x0000_s1031" type="#_x0000_t202" alt="IN-CONFIDENCE" style="position:absolute;margin-left:0;margin-top:0;width:65.3pt;height:30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" filled="f" stroked="f">
              <v:textbox style="mso-fit-shape-to-text:t" inset="0,15pt,0,0">
                <w:txbxContent>
                  <w:p w14:paraId="3BEA16F1" w14:textId="1E7EFD56" w:rsidR="00DF07F8" w:rsidRPr="00DF07F8" w:rsidRDefault="00DF07F8" w:rsidP="00DF07F8">
                    <w:pPr>
                      <w:spacing w:after="0"/>
                      <w:rPr>
                        <w:rFonts w:eastAsia="Calibri" w:cs="Calibri"/>
                        <w:noProof/>
                        <w:color w:val="000000"/>
                        <w:sz w:val="20"/>
                        <w:szCs w:val="20"/>
                      </w:rPr>
                    </w:pPr>
                    <w:r w:rsidRPr="00DF07F8">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0C72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EE6C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8ED2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374A5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E6DC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8287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45D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D48DB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A7D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EAAF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1" w15:restartNumberingAfterBreak="0">
    <w:nsid w:val="098976C9"/>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EA4E70"/>
    <w:multiLevelType w:val="hybridMultilevel"/>
    <w:tmpl w:val="CE8A0BE8"/>
    <w:lvl w:ilvl="0" w:tplc="09DA649C">
      <w:start w:val="1"/>
      <w:numFmt w:val="bullet"/>
      <w:lvlText w:val=""/>
      <w:lvlJc w:val="left"/>
      <w:pPr>
        <w:ind w:left="720" w:hanging="360"/>
      </w:pPr>
      <w:rPr>
        <w:rFonts w:ascii="Symbol" w:hAnsi="Symbol"/>
      </w:rPr>
    </w:lvl>
    <w:lvl w:ilvl="1" w:tplc="3C5054B2">
      <w:start w:val="1"/>
      <w:numFmt w:val="bullet"/>
      <w:lvlText w:val=""/>
      <w:lvlJc w:val="left"/>
      <w:pPr>
        <w:ind w:left="720" w:hanging="360"/>
      </w:pPr>
      <w:rPr>
        <w:rFonts w:ascii="Symbol" w:hAnsi="Symbol"/>
      </w:rPr>
    </w:lvl>
    <w:lvl w:ilvl="2" w:tplc="8B40A9F8">
      <w:start w:val="1"/>
      <w:numFmt w:val="bullet"/>
      <w:lvlText w:val=""/>
      <w:lvlJc w:val="left"/>
      <w:pPr>
        <w:ind w:left="720" w:hanging="360"/>
      </w:pPr>
      <w:rPr>
        <w:rFonts w:ascii="Symbol" w:hAnsi="Symbol"/>
      </w:rPr>
    </w:lvl>
    <w:lvl w:ilvl="3" w:tplc="0712B8FE">
      <w:start w:val="1"/>
      <w:numFmt w:val="bullet"/>
      <w:lvlText w:val=""/>
      <w:lvlJc w:val="left"/>
      <w:pPr>
        <w:ind w:left="720" w:hanging="360"/>
      </w:pPr>
      <w:rPr>
        <w:rFonts w:ascii="Symbol" w:hAnsi="Symbol"/>
      </w:rPr>
    </w:lvl>
    <w:lvl w:ilvl="4" w:tplc="680A9DFA">
      <w:start w:val="1"/>
      <w:numFmt w:val="bullet"/>
      <w:lvlText w:val=""/>
      <w:lvlJc w:val="left"/>
      <w:pPr>
        <w:ind w:left="720" w:hanging="360"/>
      </w:pPr>
      <w:rPr>
        <w:rFonts w:ascii="Symbol" w:hAnsi="Symbol"/>
      </w:rPr>
    </w:lvl>
    <w:lvl w:ilvl="5" w:tplc="EDBE18A2">
      <w:start w:val="1"/>
      <w:numFmt w:val="bullet"/>
      <w:lvlText w:val=""/>
      <w:lvlJc w:val="left"/>
      <w:pPr>
        <w:ind w:left="720" w:hanging="360"/>
      </w:pPr>
      <w:rPr>
        <w:rFonts w:ascii="Symbol" w:hAnsi="Symbol"/>
      </w:rPr>
    </w:lvl>
    <w:lvl w:ilvl="6" w:tplc="605056C4">
      <w:start w:val="1"/>
      <w:numFmt w:val="bullet"/>
      <w:lvlText w:val=""/>
      <w:lvlJc w:val="left"/>
      <w:pPr>
        <w:ind w:left="720" w:hanging="360"/>
      </w:pPr>
      <w:rPr>
        <w:rFonts w:ascii="Symbol" w:hAnsi="Symbol"/>
      </w:rPr>
    </w:lvl>
    <w:lvl w:ilvl="7" w:tplc="386CDDFC">
      <w:start w:val="1"/>
      <w:numFmt w:val="bullet"/>
      <w:lvlText w:val=""/>
      <w:lvlJc w:val="left"/>
      <w:pPr>
        <w:ind w:left="720" w:hanging="360"/>
      </w:pPr>
      <w:rPr>
        <w:rFonts w:ascii="Symbol" w:hAnsi="Symbol"/>
      </w:rPr>
    </w:lvl>
    <w:lvl w:ilvl="8" w:tplc="BB2AB0FA">
      <w:start w:val="1"/>
      <w:numFmt w:val="bullet"/>
      <w:lvlText w:val=""/>
      <w:lvlJc w:val="left"/>
      <w:pPr>
        <w:ind w:left="720" w:hanging="360"/>
      </w:pPr>
      <w:rPr>
        <w:rFonts w:ascii="Symbol" w:hAnsi="Symbol"/>
      </w:rPr>
    </w:lvl>
  </w:abstractNum>
  <w:abstractNum w:abstractNumId="13" w15:restartNumberingAfterBreak="0">
    <w:nsid w:val="0D176F4F"/>
    <w:multiLevelType w:val="hybridMultilevel"/>
    <w:tmpl w:val="F7E0EAA4"/>
    <w:lvl w:ilvl="0" w:tplc="4AE0E752">
      <w:start w:val="1"/>
      <w:numFmt w:val="bullet"/>
      <w:lvlText w:val=""/>
      <w:lvlJc w:val="left"/>
      <w:pPr>
        <w:ind w:left="720" w:hanging="360"/>
      </w:pPr>
      <w:rPr>
        <w:rFonts w:ascii="Symbol" w:hAnsi="Symbol"/>
      </w:rPr>
    </w:lvl>
    <w:lvl w:ilvl="1" w:tplc="E130A8B2">
      <w:start w:val="1"/>
      <w:numFmt w:val="bullet"/>
      <w:lvlText w:val=""/>
      <w:lvlJc w:val="left"/>
      <w:pPr>
        <w:ind w:left="720" w:hanging="360"/>
      </w:pPr>
      <w:rPr>
        <w:rFonts w:ascii="Symbol" w:hAnsi="Symbol"/>
      </w:rPr>
    </w:lvl>
    <w:lvl w:ilvl="2" w:tplc="3702A136">
      <w:start w:val="1"/>
      <w:numFmt w:val="bullet"/>
      <w:lvlText w:val=""/>
      <w:lvlJc w:val="left"/>
      <w:pPr>
        <w:ind w:left="720" w:hanging="360"/>
      </w:pPr>
      <w:rPr>
        <w:rFonts w:ascii="Symbol" w:hAnsi="Symbol"/>
      </w:rPr>
    </w:lvl>
    <w:lvl w:ilvl="3" w:tplc="0A48DDB8">
      <w:start w:val="1"/>
      <w:numFmt w:val="bullet"/>
      <w:lvlText w:val=""/>
      <w:lvlJc w:val="left"/>
      <w:pPr>
        <w:ind w:left="720" w:hanging="360"/>
      </w:pPr>
      <w:rPr>
        <w:rFonts w:ascii="Symbol" w:hAnsi="Symbol"/>
      </w:rPr>
    </w:lvl>
    <w:lvl w:ilvl="4" w:tplc="77C4284C">
      <w:start w:val="1"/>
      <w:numFmt w:val="bullet"/>
      <w:lvlText w:val=""/>
      <w:lvlJc w:val="left"/>
      <w:pPr>
        <w:ind w:left="720" w:hanging="360"/>
      </w:pPr>
      <w:rPr>
        <w:rFonts w:ascii="Symbol" w:hAnsi="Symbol"/>
      </w:rPr>
    </w:lvl>
    <w:lvl w:ilvl="5" w:tplc="33E066F2">
      <w:start w:val="1"/>
      <w:numFmt w:val="bullet"/>
      <w:lvlText w:val=""/>
      <w:lvlJc w:val="left"/>
      <w:pPr>
        <w:ind w:left="720" w:hanging="360"/>
      </w:pPr>
      <w:rPr>
        <w:rFonts w:ascii="Symbol" w:hAnsi="Symbol"/>
      </w:rPr>
    </w:lvl>
    <w:lvl w:ilvl="6" w:tplc="C16A95D4">
      <w:start w:val="1"/>
      <w:numFmt w:val="bullet"/>
      <w:lvlText w:val=""/>
      <w:lvlJc w:val="left"/>
      <w:pPr>
        <w:ind w:left="720" w:hanging="360"/>
      </w:pPr>
      <w:rPr>
        <w:rFonts w:ascii="Symbol" w:hAnsi="Symbol"/>
      </w:rPr>
    </w:lvl>
    <w:lvl w:ilvl="7" w:tplc="63E6FC16">
      <w:start w:val="1"/>
      <w:numFmt w:val="bullet"/>
      <w:lvlText w:val=""/>
      <w:lvlJc w:val="left"/>
      <w:pPr>
        <w:ind w:left="720" w:hanging="360"/>
      </w:pPr>
      <w:rPr>
        <w:rFonts w:ascii="Symbol" w:hAnsi="Symbol"/>
      </w:rPr>
    </w:lvl>
    <w:lvl w:ilvl="8" w:tplc="73D2BF18">
      <w:start w:val="1"/>
      <w:numFmt w:val="bullet"/>
      <w:lvlText w:val=""/>
      <w:lvlJc w:val="left"/>
      <w:pPr>
        <w:ind w:left="720" w:hanging="360"/>
      </w:pPr>
      <w:rPr>
        <w:rFonts w:ascii="Symbol" w:hAnsi="Symbol"/>
      </w:rPr>
    </w:lvl>
  </w:abstractNum>
  <w:abstractNum w:abstractNumId="14" w15:restartNumberingAfterBreak="0">
    <w:nsid w:val="0D5B1191"/>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F2416F2"/>
    <w:multiLevelType w:val="multilevel"/>
    <w:tmpl w:val="7DEC49D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Calibri" w:hAnsi="Calibri" w:hint="default"/>
      </w:rPr>
    </w:lvl>
    <w:lvl w:ilvl="2">
      <w:start w:val="1"/>
      <w:numFmt w:val="bullet"/>
      <w:lvlText w:val="›"/>
      <w:lvlJc w:val="left"/>
      <w:pPr>
        <w:tabs>
          <w:tab w:val="num" w:pos="1701"/>
        </w:tabs>
        <w:ind w:left="1701" w:hanging="567"/>
      </w:pPr>
      <w:rPr>
        <w:rFonts w:ascii="Calibri" w:hAnsi="Calibri" w:hint="default"/>
      </w:rPr>
    </w:lvl>
    <w:lvl w:ilvl="3">
      <w:start w:val="1"/>
      <w:numFmt w:val="bullet"/>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323515F"/>
    <w:multiLevelType w:val="multilevel"/>
    <w:tmpl w:val="E034E70C"/>
    <w:lvl w:ilvl="0">
      <w:start w:val="1"/>
      <w:numFmt w:val="decimal"/>
      <w:lvlText w:val="%1."/>
      <w:lvlJc w:val="left"/>
      <w:pPr>
        <w:tabs>
          <w:tab w:val="num" w:pos="567"/>
        </w:tabs>
        <w:ind w:left="567" w:hanging="567"/>
      </w:pPr>
      <w:rPr>
        <w:rFonts w:hint="eastAsia"/>
        <w:u w:color="696969"/>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8"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19" w15:restartNumberingAfterBreak="0">
    <w:nsid w:val="1EE14728"/>
    <w:multiLevelType w:val="multilevel"/>
    <w:tmpl w:val="E396A0E2"/>
    <w:lvl w:ilvl="0">
      <w:start w:val="1"/>
      <w:numFmt w:val="decimal"/>
      <w:lvlText w:val="%1."/>
      <w:lvlJc w:val="left"/>
      <w:pPr>
        <w:tabs>
          <w:tab w:val="num" w:pos="1134"/>
        </w:tabs>
        <w:ind w:left="1134" w:hanging="567"/>
      </w:pPr>
      <w:rPr>
        <w:rFonts w:hint="eastAsia"/>
        <w:u w:color="696969"/>
      </w:rPr>
    </w:lvl>
    <w:lvl w:ilvl="1">
      <w:start w:val="1"/>
      <w:numFmt w:val="bullet"/>
      <w:lvlText w:val=""/>
      <w:lvlJc w:val="left"/>
      <w:pPr>
        <w:ind w:left="1778" w:hanging="360"/>
      </w:pPr>
      <w:rPr>
        <w:rFonts w:ascii="Symbol" w:hAnsi="Symbol"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20" w15:restartNumberingAfterBreak="0">
    <w:nsid w:val="24660A39"/>
    <w:multiLevelType w:val="hybridMultilevel"/>
    <w:tmpl w:val="D84C5962"/>
    <w:lvl w:ilvl="0" w:tplc="7E12E3AC">
      <w:start w:val="1"/>
      <w:numFmt w:val="bullet"/>
      <w:lvlText w:val=""/>
      <w:lvlJc w:val="left"/>
      <w:pPr>
        <w:ind w:left="720" w:hanging="360"/>
      </w:pPr>
      <w:rPr>
        <w:rFonts w:ascii="Symbol" w:hAnsi="Symbol"/>
      </w:rPr>
    </w:lvl>
    <w:lvl w:ilvl="1" w:tplc="CCBE2558">
      <w:start w:val="1"/>
      <w:numFmt w:val="bullet"/>
      <w:lvlText w:val=""/>
      <w:lvlJc w:val="left"/>
      <w:pPr>
        <w:ind w:left="720" w:hanging="360"/>
      </w:pPr>
      <w:rPr>
        <w:rFonts w:ascii="Symbol" w:hAnsi="Symbol"/>
      </w:rPr>
    </w:lvl>
    <w:lvl w:ilvl="2" w:tplc="EC2AB7AA">
      <w:start w:val="1"/>
      <w:numFmt w:val="bullet"/>
      <w:lvlText w:val=""/>
      <w:lvlJc w:val="left"/>
      <w:pPr>
        <w:ind w:left="720" w:hanging="360"/>
      </w:pPr>
      <w:rPr>
        <w:rFonts w:ascii="Symbol" w:hAnsi="Symbol"/>
      </w:rPr>
    </w:lvl>
    <w:lvl w:ilvl="3" w:tplc="A1B2D18A">
      <w:start w:val="1"/>
      <w:numFmt w:val="bullet"/>
      <w:lvlText w:val=""/>
      <w:lvlJc w:val="left"/>
      <w:pPr>
        <w:ind w:left="720" w:hanging="360"/>
      </w:pPr>
      <w:rPr>
        <w:rFonts w:ascii="Symbol" w:hAnsi="Symbol"/>
      </w:rPr>
    </w:lvl>
    <w:lvl w:ilvl="4" w:tplc="3F9A59F2">
      <w:start w:val="1"/>
      <w:numFmt w:val="bullet"/>
      <w:lvlText w:val=""/>
      <w:lvlJc w:val="left"/>
      <w:pPr>
        <w:ind w:left="720" w:hanging="360"/>
      </w:pPr>
      <w:rPr>
        <w:rFonts w:ascii="Symbol" w:hAnsi="Symbol"/>
      </w:rPr>
    </w:lvl>
    <w:lvl w:ilvl="5" w:tplc="060446DA">
      <w:start w:val="1"/>
      <w:numFmt w:val="bullet"/>
      <w:lvlText w:val=""/>
      <w:lvlJc w:val="left"/>
      <w:pPr>
        <w:ind w:left="720" w:hanging="360"/>
      </w:pPr>
      <w:rPr>
        <w:rFonts w:ascii="Symbol" w:hAnsi="Symbol"/>
      </w:rPr>
    </w:lvl>
    <w:lvl w:ilvl="6" w:tplc="98B4CB18">
      <w:start w:val="1"/>
      <w:numFmt w:val="bullet"/>
      <w:lvlText w:val=""/>
      <w:lvlJc w:val="left"/>
      <w:pPr>
        <w:ind w:left="720" w:hanging="360"/>
      </w:pPr>
      <w:rPr>
        <w:rFonts w:ascii="Symbol" w:hAnsi="Symbol"/>
      </w:rPr>
    </w:lvl>
    <w:lvl w:ilvl="7" w:tplc="14D81AA2">
      <w:start w:val="1"/>
      <w:numFmt w:val="bullet"/>
      <w:lvlText w:val=""/>
      <w:lvlJc w:val="left"/>
      <w:pPr>
        <w:ind w:left="720" w:hanging="360"/>
      </w:pPr>
      <w:rPr>
        <w:rFonts w:ascii="Symbol" w:hAnsi="Symbol"/>
      </w:rPr>
    </w:lvl>
    <w:lvl w:ilvl="8" w:tplc="0BB21774">
      <w:start w:val="1"/>
      <w:numFmt w:val="bullet"/>
      <w:lvlText w:val=""/>
      <w:lvlJc w:val="left"/>
      <w:pPr>
        <w:ind w:left="720" w:hanging="360"/>
      </w:pPr>
      <w:rPr>
        <w:rFonts w:ascii="Symbol" w:hAnsi="Symbol"/>
      </w:rPr>
    </w:lvl>
  </w:abstractNum>
  <w:abstractNum w:abstractNumId="21"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23"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15:restartNumberingAfterBreak="0">
    <w:nsid w:val="2F6C08D8"/>
    <w:multiLevelType w:val="hybridMultilevel"/>
    <w:tmpl w:val="CF964D98"/>
    <w:lvl w:ilvl="0" w:tplc="4552D668">
      <w:start w:val="1"/>
      <w:numFmt w:val="bullet"/>
      <w:lvlText w:val=""/>
      <w:lvlJc w:val="left"/>
      <w:pPr>
        <w:ind w:left="720" w:hanging="360"/>
      </w:pPr>
      <w:rPr>
        <w:rFonts w:ascii="Symbol" w:hAnsi="Symbol"/>
      </w:rPr>
    </w:lvl>
    <w:lvl w:ilvl="1" w:tplc="EC6803CA">
      <w:start w:val="1"/>
      <w:numFmt w:val="bullet"/>
      <w:lvlText w:val=""/>
      <w:lvlJc w:val="left"/>
      <w:pPr>
        <w:ind w:left="720" w:hanging="360"/>
      </w:pPr>
      <w:rPr>
        <w:rFonts w:ascii="Symbol" w:hAnsi="Symbol"/>
      </w:rPr>
    </w:lvl>
    <w:lvl w:ilvl="2" w:tplc="BC96534E">
      <w:start w:val="1"/>
      <w:numFmt w:val="bullet"/>
      <w:lvlText w:val=""/>
      <w:lvlJc w:val="left"/>
      <w:pPr>
        <w:ind w:left="720" w:hanging="360"/>
      </w:pPr>
      <w:rPr>
        <w:rFonts w:ascii="Symbol" w:hAnsi="Symbol"/>
      </w:rPr>
    </w:lvl>
    <w:lvl w:ilvl="3" w:tplc="35987FB4">
      <w:start w:val="1"/>
      <w:numFmt w:val="bullet"/>
      <w:lvlText w:val=""/>
      <w:lvlJc w:val="left"/>
      <w:pPr>
        <w:ind w:left="720" w:hanging="360"/>
      </w:pPr>
      <w:rPr>
        <w:rFonts w:ascii="Symbol" w:hAnsi="Symbol"/>
      </w:rPr>
    </w:lvl>
    <w:lvl w:ilvl="4" w:tplc="AACAB238">
      <w:start w:val="1"/>
      <w:numFmt w:val="bullet"/>
      <w:lvlText w:val=""/>
      <w:lvlJc w:val="left"/>
      <w:pPr>
        <w:ind w:left="720" w:hanging="360"/>
      </w:pPr>
      <w:rPr>
        <w:rFonts w:ascii="Symbol" w:hAnsi="Symbol"/>
      </w:rPr>
    </w:lvl>
    <w:lvl w:ilvl="5" w:tplc="9DA43534">
      <w:start w:val="1"/>
      <w:numFmt w:val="bullet"/>
      <w:lvlText w:val=""/>
      <w:lvlJc w:val="left"/>
      <w:pPr>
        <w:ind w:left="720" w:hanging="360"/>
      </w:pPr>
      <w:rPr>
        <w:rFonts w:ascii="Symbol" w:hAnsi="Symbol"/>
      </w:rPr>
    </w:lvl>
    <w:lvl w:ilvl="6" w:tplc="81E482DA">
      <w:start w:val="1"/>
      <w:numFmt w:val="bullet"/>
      <w:lvlText w:val=""/>
      <w:lvlJc w:val="left"/>
      <w:pPr>
        <w:ind w:left="720" w:hanging="360"/>
      </w:pPr>
      <w:rPr>
        <w:rFonts w:ascii="Symbol" w:hAnsi="Symbol"/>
      </w:rPr>
    </w:lvl>
    <w:lvl w:ilvl="7" w:tplc="69AC776E">
      <w:start w:val="1"/>
      <w:numFmt w:val="bullet"/>
      <w:lvlText w:val=""/>
      <w:lvlJc w:val="left"/>
      <w:pPr>
        <w:ind w:left="720" w:hanging="360"/>
      </w:pPr>
      <w:rPr>
        <w:rFonts w:ascii="Symbol" w:hAnsi="Symbol"/>
      </w:rPr>
    </w:lvl>
    <w:lvl w:ilvl="8" w:tplc="431C1A9C">
      <w:start w:val="1"/>
      <w:numFmt w:val="bullet"/>
      <w:lvlText w:val=""/>
      <w:lvlJc w:val="left"/>
      <w:pPr>
        <w:ind w:left="720" w:hanging="360"/>
      </w:pPr>
      <w:rPr>
        <w:rFonts w:ascii="Symbol" w:hAnsi="Symbol"/>
      </w:rPr>
    </w:lvl>
  </w:abstractNum>
  <w:abstractNum w:abstractNumId="25" w15:restartNumberingAfterBreak="0">
    <w:nsid w:val="307B24F7"/>
    <w:multiLevelType w:val="multilevel"/>
    <w:tmpl w:val="CEFE9968"/>
    <w:lvl w:ilvl="0">
      <w:start w:val="1"/>
      <w:numFmt w:val="decimal"/>
      <w:lvlText w:val="%1."/>
      <w:lvlJc w:val="left"/>
      <w:pPr>
        <w:tabs>
          <w:tab w:val="num" w:pos="567"/>
        </w:tabs>
        <w:ind w:left="567" w:hanging="567"/>
      </w:pPr>
      <w:rPr>
        <w:rFonts w:hint="eastAsia"/>
        <w:u w:color="696969"/>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26" w15:restartNumberingAfterBreak="0">
    <w:nsid w:val="30975471"/>
    <w:multiLevelType w:val="multilevel"/>
    <w:tmpl w:val="D242C094"/>
    <w:lvl w:ilvl="0">
      <w:start w:val="1"/>
      <w:numFmt w:val="decimal"/>
      <w:pStyle w:val="Number1"/>
      <w:lvlText w:val="%1."/>
      <w:lvlJc w:val="left"/>
      <w:pPr>
        <w:tabs>
          <w:tab w:val="num" w:pos="567"/>
        </w:tabs>
        <w:ind w:left="567" w:hanging="567"/>
      </w:pPr>
      <w:rPr>
        <w:rFonts w:hint="eastAsia"/>
        <w:b w:val="0"/>
        <w:bCs/>
        <w:u w:color="696969"/>
      </w:rPr>
    </w:lvl>
    <w:lvl w:ilvl="1">
      <w:start w:val="1"/>
      <w:numFmt w:val="lowerLetter"/>
      <w:pStyle w:val="Number2"/>
      <w:lvlText w:val="%2."/>
      <w:lvlJc w:val="left"/>
      <w:pPr>
        <w:tabs>
          <w:tab w:val="num" w:pos="1418"/>
        </w:tabs>
        <w:ind w:left="1418" w:hanging="567"/>
      </w:pPr>
      <w:rPr>
        <w:rFonts w:asciiTheme="minorHAnsi" w:hAnsiTheme="minorHAnsi" w:cstheme="minorHAnsi" w:hint="default"/>
        <w:b w:val="0"/>
        <w:bCs/>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27" w15:restartNumberingAfterBreak="0">
    <w:nsid w:val="32011784"/>
    <w:multiLevelType w:val="hybridMultilevel"/>
    <w:tmpl w:val="D14E4334"/>
    <w:lvl w:ilvl="0" w:tplc="82B494AE">
      <w:start w:val="1"/>
      <w:numFmt w:val="bullet"/>
      <w:lvlText w:val=""/>
      <w:lvlJc w:val="left"/>
      <w:pPr>
        <w:ind w:left="720" w:hanging="360"/>
      </w:pPr>
      <w:rPr>
        <w:rFonts w:ascii="Symbol" w:hAnsi="Symbol"/>
      </w:rPr>
    </w:lvl>
    <w:lvl w:ilvl="1" w:tplc="6D329298">
      <w:start w:val="1"/>
      <w:numFmt w:val="bullet"/>
      <w:lvlText w:val=""/>
      <w:lvlJc w:val="left"/>
      <w:pPr>
        <w:ind w:left="720" w:hanging="360"/>
      </w:pPr>
      <w:rPr>
        <w:rFonts w:ascii="Symbol" w:hAnsi="Symbol"/>
      </w:rPr>
    </w:lvl>
    <w:lvl w:ilvl="2" w:tplc="6A1A0994">
      <w:start w:val="1"/>
      <w:numFmt w:val="bullet"/>
      <w:lvlText w:val=""/>
      <w:lvlJc w:val="left"/>
      <w:pPr>
        <w:ind w:left="720" w:hanging="360"/>
      </w:pPr>
      <w:rPr>
        <w:rFonts w:ascii="Symbol" w:hAnsi="Symbol"/>
      </w:rPr>
    </w:lvl>
    <w:lvl w:ilvl="3" w:tplc="E7FC4E7E">
      <w:start w:val="1"/>
      <w:numFmt w:val="bullet"/>
      <w:lvlText w:val=""/>
      <w:lvlJc w:val="left"/>
      <w:pPr>
        <w:ind w:left="720" w:hanging="360"/>
      </w:pPr>
      <w:rPr>
        <w:rFonts w:ascii="Symbol" w:hAnsi="Symbol"/>
      </w:rPr>
    </w:lvl>
    <w:lvl w:ilvl="4" w:tplc="AA867D1C">
      <w:start w:val="1"/>
      <w:numFmt w:val="bullet"/>
      <w:lvlText w:val=""/>
      <w:lvlJc w:val="left"/>
      <w:pPr>
        <w:ind w:left="720" w:hanging="360"/>
      </w:pPr>
      <w:rPr>
        <w:rFonts w:ascii="Symbol" w:hAnsi="Symbol"/>
      </w:rPr>
    </w:lvl>
    <w:lvl w:ilvl="5" w:tplc="05C6C214">
      <w:start w:val="1"/>
      <w:numFmt w:val="bullet"/>
      <w:lvlText w:val=""/>
      <w:lvlJc w:val="left"/>
      <w:pPr>
        <w:ind w:left="720" w:hanging="360"/>
      </w:pPr>
      <w:rPr>
        <w:rFonts w:ascii="Symbol" w:hAnsi="Symbol"/>
      </w:rPr>
    </w:lvl>
    <w:lvl w:ilvl="6" w:tplc="EF7AD9DE">
      <w:start w:val="1"/>
      <w:numFmt w:val="bullet"/>
      <w:lvlText w:val=""/>
      <w:lvlJc w:val="left"/>
      <w:pPr>
        <w:ind w:left="720" w:hanging="360"/>
      </w:pPr>
      <w:rPr>
        <w:rFonts w:ascii="Symbol" w:hAnsi="Symbol"/>
      </w:rPr>
    </w:lvl>
    <w:lvl w:ilvl="7" w:tplc="A5567804">
      <w:start w:val="1"/>
      <w:numFmt w:val="bullet"/>
      <w:lvlText w:val=""/>
      <w:lvlJc w:val="left"/>
      <w:pPr>
        <w:ind w:left="720" w:hanging="360"/>
      </w:pPr>
      <w:rPr>
        <w:rFonts w:ascii="Symbol" w:hAnsi="Symbol"/>
      </w:rPr>
    </w:lvl>
    <w:lvl w:ilvl="8" w:tplc="96E8DA38">
      <w:start w:val="1"/>
      <w:numFmt w:val="bullet"/>
      <w:lvlText w:val=""/>
      <w:lvlJc w:val="left"/>
      <w:pPr>
        <w:ind w:left="720" w:hanging="360"/>
      </w:pPr>
      <w:rPr>
        <w:rFonts w:ascii="Symbol" w:hAnsi="Symbol"/>
      </w:rPr>
    </w:lvl>
  </w:abstractNum>
  <w:abstractNum w:abstractNumId="28" w15:restartNumberingAfterBreak="0">
    <w:nsid w:val="35E54509"/>
    <w:multiLevelType w:val="hybridMultilevel"/>
    <w:tmpl w:val="878A33D4"/>
    <w:lvl w:ilvl="0" w:tplc="B4FA52C4">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30"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3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3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33" w15:restartNumberingAfterBreak="0">
    <w:nsid w:val="3D413979"/>
    <w:multiLevelType w:val="hybridMultilevel"/>
    <w:tmpl w:val="1F2676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3E551358"/>
    <w:multiLevelType w:val="multilevel"/>
    <w:tmpl w:val="591E6CC2"/>
    <w:lvl w:ilvl="0">
      <w:start w:val="1"/>
      <w:numFmt w:val="lowerLetter"/>
      <w:lvlText w:val="%1)"/>
      <w:lvlJc w:val="left"/>
      <w:pPr>
        <w:tabs>
          <w:tab w:val="num" w:pos="1134"/>
        </w:tabs>
        <w:ind w:left="1134" w:hanging="567"/>
      </w:pPr>
      <w:rPr>
        <w:rFonts w:hint="eastAsia"/>
        <w:u w:color="696969"/>
      </w:rPr>
    </w:lvl>
    <w:lvl w:ilvl="1">
      <w:start w:val="1"/>
      <w:numFmt w:val="lowerLetter"/>
      <w:lvlText w:val="%2."/>
      <w:lvlJc w:val="left"/>
      <w:pPr>
        <w:tabs>
          <w:tab w:val="num" w:pos="1985"/>
        </w:tabs>
        <w:ind w:left="1985"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35" w15:restartNumberingAfterBreak="0">
    <w:nsid w:val="3F125104"/>
    <w:multiLevelType w:val="hybridMultilevel"/>
    <w:tmpl w:val="80107BFA"/>
    <w:lvl w:ilvl="0" w:tplc="A2C29058">
      <w:start w:val="1"/>
      <w:numFmt w:val="bullet"/>
      <w:lvlText w:val=""/>
      <w:lvlJc w:val="left"/>
      <w:pPr>
        <w:ind w:left="720" w:hanging="360"/>
      </w:pPr>
      <w:rPr>
        <w:rFonts w:ascii="Symbol" w:hAnsi="Symbol"/>
      </w:rPr>
    </w:lvl>
    <w:lvl w:ilvl="1" w:tplc="22EE81E4">
      <w:start w:val="1"/>
      <w:numFmt w:val="bullet"/>
      <w:lvlText w:val=""/>
      <w:lvlJc w:val="left"/>
      <w:pPr>
        <w:ind w:left="720" w:hanging="360"/>
      </w:pPr>
      <w:rPr>
        <w:rFonts w:ascii="Symbol" w:hAnsi="Symbol"/>
      </w:rPr>
    </w:lvl>
    <w:lvl w:ilvl="2" w:tplc="6D12CBAC">
      <w:start w:val="1"/>
      <w:numFmt w:val="bullet"/>
      <w:lvlText w:val=""/>
      <w:lvlJc w:val="left"/>
      <w:pPr>
        <w:ind w:left="720" w:hanging="360"/>
      </w:pPr>
      <w:rPr>
        <w:rFonts w:ascii="Symbol" w:hAnsi="Symbol"/>
      </w:rPr>
    </w:lvl>
    <w:lvl w:ilvl="3" w:tplc="3B72F096">
      <w:start w:val="1"/>
      <w:numFmt w:val="bullet"/>
      <w:lvlText w:val=""/>
      <w:lvlJc w:val="left"/>
      <w:pPr>
        <w:ind w:left="720" w:hanging="360"/>
      </w:pPr>
      <w:rPr>
        <w:rFonts w:ascii="Symbol" w:hAnsi="Symbol"/>
      </w:rPr>
    </w:lvl>
    <w:lvl w:ilvl="4" w:tplc="70FAA9BA">
      <w:start w:val="1"/>
      <w:numFmt w:val="bullet"/>
      <w:lvlText w:val=""/>
      <w:lvlJc w:val="left"/>
      <w:pPr>
        <w:ind w:left="720" w:hanging="360"/>
      </w:pPr>
      <w:rPr>
        <w:rFonts w:ascii="Symbol" w:hAnsi="Symbol"/>
      </w:rPr>
    </w:lvl>
    <w:lvl w:ilvl="5" w:tplc="F886D784">
      <w:start w:val="1"/>
      <w:numFmt w:val="bullet"/>
      <w:lvlText w:val=""/>
      <w:lvlJc w:val="left"/>
      <w:pPr>
        <w:ind w:left="720" w:hanging="360"/>
      </w:pPr>
      <w:rPr>
        <w:rFonts w:ascii="Symbol" w:hAnsi="Symbol"/>
      </w:rPr>
    </w:lvl>
    <w:lvl w:ilvl="6" w:tplc="9036DFBC">
      <w:start w:val="1"/>
      <w:numFmt w:val="bullet"/>
      <w:lvlText w:val=""/>
      <w:lvlJc w:val="left"/>
      <w:pPr>
        <w:ind w:left="720" w:hanging="360"/>
      </w:pPr>
      <w:rPr>
        <w:rFonts w:ascii="Symbol" w:hAnsi="Symbol"/>
      </w:rPr>
    </w:lvl>
    <w:lvl w:ilvl="7" w:tplc="D8468150">
      <w:start w:val="1"/>
      <w:numFmt w:val="bullet"/>
      <w:lvlText w:val=""/>
      <w:lvlJc w:val="left"/>
      <w:pPr>
        <w:ind w:left="720" w:hanging="360"/>
      </w:pPr>
      <w:rPr>
        <w:rFonts w:ascii="Symbol" w:hAnsi="Symbol"/>
      </w:rPr>
    </w:lvl>
    <w:lvl w:ilvl="8" w:tplc="5EA43632">
      <w:start w:val="1"/>
      <w:numFmt w:val="bullet"/>
      <w:lvlText w:val=""/>
      <w:lvlJc w:val="left"/>
      <w:pPr>
        <w:ind w:left="720" w:hanging="360"/>
      </w:pPr>
      <w:rPr>
        <w:rFonts w:ascii="Symbol" w:hAnsi="Symbol"/>
      </w:rPr>
    </w:lvl>
  </w:abstractNum>
  <w:abstractNum w:abstractNumId="36" w15:restartNumberingAfterBreak="0">
    <w:nsid w:val="40472F81"/>
    <w:multiLevelType w:val="multilevel"/>
    <w:tmpl w:val="06B460D2"/>
    <w:lvl w:ilvl="0">
      <w:start w:val="1"/>
      <w:numFmt w:val="decimal"/>
      <w:lvlText w:val="%1."/>
      <w:lvlJc w:val="left"/>
      <w:pPr>
        <w:tabs>
          <w:tab w:val="num" w:pos="567"/>
        </w:tabs>
        <w:ind w:left="567" w:hanging="567"/>
      </w:pPr>
      <w:rPr>
        <w:rFonts w:hint="eastAsia"/>
        <w:u w:color="696969"/>
      </w:rPr>
    </w:lvl>
    <w:lvl w:ilvl="1">
      <w:start w:val="1"/>
      <w:numFmt w:val="bullet"/>
      <w:lvlText w:val=""/>
      <w:lvlJc w:val="left"/>
      <w:pPr>
        <w:ind w:left="927" w:hanging="360"/>
      </w:pPr>
      <w:rPr>
        <w:rFonts w:ascii="Symbol" w:hAnsi="Symbol" w:hint="default"/>
      </w:rPr>
    </w:lvl>
    <w:lvl w:ilvl="2">
      <w:start w:val="1"/>
      <w:numFmt w:val="bullet"/>
      <w:lvlText w:val=""/>
      <w:lvlJc w:val="left"/>
      <w:pPr>
        <w:ind w:left="1494" w:hanging="360"/>
      </w:pPr>
      <w:rPr>
        <w:rFonts w:ascii="Symbol" w:hAnsi="Symbol"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37"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38" w15:restartNumberingAfterBreak="0">
    <w:nsid w:val="4D9C15D4"/>
    <w:multiLevelType w:val="hybridMultilevel"/>
    <w:tmpl w:val="5296A062"/>
    <w:lvl w:ilvl="0" w:tplc="7F8492D6">
      <w:start w:val="1"/>
      <w:numFmt w:val="bullet"/>
      <w:lvlText w:val=""/>
      <w:lvlJc w:val="left"/>
      <w:pPr>
        <w:ind w:left="720" w:hanging="360"/>
      </w:pPr>
      <w:rPr>
        <w:rFonts w:ascii="Symbol" w:hAnsi="Symbol"/>
      </w:rPr>
    </w:lvl>
    <w:lvl w:ilvl="1" w:tplc="AE9C237A">
      <w:start w:val="1"/>
      <w:numFmt w:val="bullet"/>
      <w:lvlText w:val=""/>
      <w:lvlJc w:val="left"/>
      <w:pPr>
        <w:ind w:left="720" w:hanging="360"/>
      </w:pPr>
      <w:rPr>
        <w:rFonts w:ascii="Symbol" w:hAnsi="Symbol"/>
      </w:rPr>
    </w:lvl>
    <w:lvl w:ilvl="2" w:tplc="744032D2">
      <w:start w:val="1"/>
      <w:numFmt w:val="bullet"/>
      <w:lvlText w:val=""/>
      <w:lvlJc w:val="left"/>
      <w:pPr>
        <w:ind w:left="720" w:hanging="360"/>
      </w:pPr>
      <w:rPr>
        <w:rFonts w:ascii="Symbol" w:hAnsi="Symbol"/>
      </w:rPr>
    </w:lvl>
    <w:lvl w:ilvl="3" w:tplc="29C49C2C">
      <w:start w:val="1"/>
      <w:numFmt w:val="bullet"/>
      <w:lvlText w:val=""/>
      <w:lvlJc w:val="left"/>
      <w:pPr>
        <w:ind w:left="720" w:hanging="360"/>
      </w:pPr>
      <w:rPr>
        <w:rFonts w:ascii="Symbol" w:hAnsi="Symbol"/>
      </w:rPr>
    </w:lvl>
    <w:lvl w:ilvl="4" w:tplc="C778C438">
      <w:start w:val="1"/>
      <w:numFmt w:val="bullet"/>
      <w:lvlText w:val=""/>
      <w:lvlJc w:val="left"/>
      <w:pPr>
        <w:ind w:left="720" w:hanging="360"/>
      </w:pPr>
      <w:rPr>
        <w:rFonts w:ascii="Symbol" w:hAnsi="Symbol"/>
      </w:rPr>
    </w:lvl>
    <w:lvl w:ilvl="5" w:tplc="13201546">
      <w:start w:val="1"/>
      <w:numFmt w:val="bullet"/>
      <w:lvlText w:val=""/>
      <w:lvlJc w:val="left"/>
      <w:pPr>
        <w:ind w:left="720" w:hanging="360"/>
      </w:pPr>
      <w:rPr>
        <w:rFonts w:ascii="Symbol" w:hAnsi="Symbol"/>
      </w:rPr>
    </w:lvl>
    <w:lvl w:ilvl="6" w:tplc="A2145B8C">
      <w:start w:val="1"/>
      <w:numFmt w:val="bullet"/>
      <w:lvlText w:val=""/>
      <w:lvlJc w:val="left"/>
      <w:pPr>
        <w:ind w:left="720" w:hanging="360"/>
      </w:pPr>
      <w:rPr>
        <w:rFonts w:ascii="Symbol" w:hAnsi="Symbol"/>
      </w:rPr>
    </w:lvl>
    <w:lvl w:ilvl="7" w:tplc="9018757E">
      <w:start w:val="1"/>
      <w:numFmt w:val="bullet"/>
      <w:lvlText w:val=""/>
      <w:lvlJc w:val="left"/>
      <w:pPr>
        <w:ind w:left="720" w:hanging="360"/>
      </w:pPr>
      <w:rPr>
        <w:rFonts w:ascii="Symbol" w:hAnsi="Symbol"/>
      </w:rPr>
    </w:lvl>
    <w:lvl w:ilvl="8" w:tplc="F9141DF2">
      <w:start w:val="1"/>
      <w:numFmt w:val="bullet"/>
      <w:lvlText w:val=""/>
      <w:lvlJc w:val="left"/>
      <w:pPr>
        <w:ind w:left="720" w:hanging="360"/>
      </w:pPr>
      <w:rPr>
        <w:rFonts w:ascii="Symbol" w:hAnsi="Symbol"/>
      </w:rPr>
    </w:lvl>
  </w:abstractNum>
  <w:abstractNum w:abstractNumId="39" w15:restartNumberingAfterBreak="0">
    <w:nsid w:val="4FC32322"/>
    <w:multiLevelType w:val="multilevel"/>
    <w:tmpl w:val="398881A0"/>
    <w:lvl w:ilvl="0">
      <w:start w:val="1"/>
      <w:numFmt w:val="decimal"/>
      <w:lvlText w:val="%1."/>
      <w:lvlJc w:val="left"/>
      <w:pPr>
        <w:tabs>
          <w:tab w:val="num" w:pos="567"/>
        </w:tabs>
        <w:ind w:left="567" w:hanging="567"/>
      </w:pPr>
      <w:rPr>
        <w:rFonts w:hint="eastAsia"/>
        <w:u w:color="696969"/>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40" w15:restartNumberingAfterBreak="0">
    <w:nsid w:val="55D22593"/>
    <w:multiLevelType w:val="hybridMultilevel"/>
    <w:tmpl w:val="5B3808A8"/>
    <w:lvl w:ilvl="0" w:tplc="516040DA">
      <w:start w:val="1"/>
      <w:numFmt w:val="bullet"/>
      <w:lvlText w:val=""/>
      <w:lvlJc w:val="left"/>
      <w:pPr>
        <w:ind w:left="720" w:hanging="360"/>
      </w:pPr>
      <w:rPr>
        <w:rFonts w:ascii="Symbol" w:hAnsi="Symbol"/>
      </w:rPr>
    </w:lvl>
    <w:lvl w:ilvl="1" w:tplc="61FA27D6">
      <w:start w:val="1"/>
      <w:numFmt w:val="bullet"/>
      <w:lvlText w:val=""/>
      <w:lvlJc w:val="left"/>
      <w:pPr>
        <w:ind w:left="720" w:hanging="360"/>
      </w:pPr>
      <w:rPr>
        <w:rFonts w:ascii="Symbol" w:hAnsi="Symbol"/>
      </w:rPr>
    </w:lvl>
    <w:lvl w:ilvl="2" w:tplc="C5AC12D0">
      <w:start w:val="1"/>
      <w:numFmt w:val="bullet"/>
      <w:lvlText w:val=""/>
      <w:lvlJc w:val="left"/>
      <w:pPr>
        <w:ind w:left="720" w:hanging="360"/>
      </w:pPr>
      <w:rPr>
        <w:rFonts w:ascii="Symbol" w:hAnsi="Symbol"/>
      </w:rPr>
    </w:lvl>
    <w:lvl w:ilvl="3" w:tplc="2452A27A">
      <w:start w:val="1"/>
      <w:numFmt w:val="bullet"/>
      <w:lvlText w:val=""/>
      <w:lvlJc w:val="left"/>
      <w:pPr>
        <w:ind w:left="720" w:hanging="360"/>
      </w:pPr>
      <w:rPr>
        <w:rFonts w:ascii="Symbol" w:hAnsi="Symbol"/>
      </w:rPr>
    </w:lvl>
    <w:lvl w:ilvl="4" w:tplc="B7ACC720">
      <w:start w:val="1"/>
      <w:numFmt w:val="bullet"/>
      <w:lvlText w:val=""/>
      <w:lvlJc w:val="left"/>
      <w:pPr>
        <w:ind w:left="720" w:hanging="360"/>
      </w:pPr>
      <w:rPr>
        <w:rFonts w:ascii="Symbol" w:hAnsi="Symbol"/>
      </w:rPr>
    </w:lvl>
    <w:lvl w:ilvl="5" w:tplc="A22861B0">
      <w:start w:val="1"/>
      <w:numFmt w:val="bullet"/>
      <w:lvlText w:val=""/>
      <w:lvlJc w:val="left"/>
      <w:pPr>
        <w:ind w:left="720" w:hanging="360"/>
      </w:pPr>
      <w:rPr>
        <w:rFonts w:ascii="Symbol" w:hAnsi="Symbol"/>
      </w:rPr>
    </w:lvl>
    <w:lvl w:ilvl="6" w:tplc="3B6C0AB0">
      <w:start w:val="1"/>
      <w:numFmt w:val="bullet"/>
      <w:lvlText w:val=""/>
      <w:lvlJc w:val="left"/>
      <w:pPr>
        <w:ind w:left="720" w:hanging="360"/>
      </w:pPr>
      <w:rPr>
        <w:rFonts w:ascii="Symbol" w:hAnsi="Symbol"/>
      </w:rPr>
    </w:lvl>
    <w:lvl w:ilvl="7" w:tplc="5DC2729C">
      <w:start w:val="1"/>
      <w:numFmt w:val="bullet"/>
      <w:lvlText w:val=""/>
      <w:lvlJc w:val="left"/>
      <w:pPr>
        <w:ind w:left="720" w:hanging="360"/>
      </w:pPr>
      <w:rPr>
        <w:rFonts w:ascii="Symbol" w:hAnsi="Symbol"/>
      </w:rPr>
    </w:lvl>
    <w:lvl w:ilvl="8" w:tplc="5CCEB528">
      <w:start w:val="1"/>
      <w:numFmt w:val="bullet"/>
      <w:lvlText w:val=""/>
      <w:lvlJc w:val="left"/>
      <w:pPr>
        <w:ind w:left="720" w:hanging="360"/>
      </w:pPr>
      <w:rPr>
        <w:rFonts w:ascii="Symbol" w:hAnsi="Symbol"/>
      </w:rPr>
    </w:lvl>
  </w:abstractNum>
  <w:abstractNum w:abstractNumId="41" w15:restartNumberingAfterBreak="0">
    <w:nsid w:val="599F792C"/>
    <w:multiLevelType w:val="multilevel"/>
    <w:tmpl w:val="CECE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3706C0"/>
    <w:multiLevelType w:val="hybridMultilevel"/>
    <w:tmpl w:val="44A87792"/>
    <w:lvl w:ilvl="0" w:tplc="7DB2BAC2">
      <w:start w:val="1"/>
      <w:numFmt w:val="bullet"/>
      <w:lvlText w:val=""/>
      <w:lvlJc w:val="left"/>
      <w:pPr>
        <w:ind w:left="720" w:hanging="360"/>
      </w:pPr>
      <w:rPr>
        <w:rFonts w:ascii="Symbol" w:hAnsi="Symbol"/>
      </w:rPr>
    </w:lvl>
    <w:lvl w:ilvl="1" w:tplc="19448E00">
      <w:start w:val="1"/>
      <w:numFmt w:val="bullet"/>
      <w:lvlText w:val=""/>
      <w:lvlJc w:val="left"/>
      <w:pPr>
        <w:ind w:left="720" w:hanging="360"/>
      </w:pPr>
      <w:rPr>
        <w:rFonts w:ascii="Symbol" w:hAnsi="Symbol"/>
      </w:rPr>
    </w:lvl>
    <w:lvl w:ilvl="2" w:tplc="01323D68">
      <w:start w:val="1"/>
      <w:numFmt w:val="bullet"/>
      <w:lvlText w:val=""/>
      <w:lvlJc w:val="left"/>
      <w:pPr>
        <w:ind w:left="720" w:hanging="360"/>
      </w:pPr>
      <w:rPr>
        <w:rFonts w:ascii="Symbol" w:hAnsi="Symbol"/>
      </w:rPr>
    </w:lvl>
    <w:lvl w:ilvl="3" w:tplc="12164BF2">
      <w:start w:val="1"/>
      <w:numFmt w:val="bullet"/>
      <w:lvlText w:val=""/>
      <w:lvlJc w:val="left"/>
      <w:pPr>
        <w:ind w:left="720" w:hanging="360"/>
      </w:pPr>
      <w:rPr>
        <w:rFonts w:ascii="Symbol" w:hAnsi="Symbol"/>
      </w:rPr>
    </w:lvl>
    <w:lvl w:ilvl="4" w:tplc="F85ED2C0">
      <w:start w:val="1"/>
      <w:numFmt w:val="bullet"/>
      <w:lvlText w:val=""/>
      <w:lvlJc w:val="left"/>
      <w:pPr>
        <w:ind w:left="720" w:hanging="360"/>
      </w:pPr>
      <w:rPr>
        <w:rFonts w:ascii="Symbol" w:hAnsi="Symbol"/>
      </w:rPr>
    </w:lvl>
    <w:lvl w:ilvl="5" w:tplc="A35457A2">
      <w:start w:val="1"/>
      <w:numFmt w:val="bullet"/>
      <w:lvlText w:val=""/>
      <w:lvlJc w:val="left"/>
      <w:pPr>
        <w:ind w:left="720" w:hanging="360"/>
      </w:pPr>
      <w:rPr>
        <w:rFonts w:ascii="Symbol" w:hAnsi="Symbol"/>
      </w:rPr>
    </w:lvl>
    <w:lvl w:ilvl="6" w:tplc="5FFA7DB4">
      <w:start w:val="1"/>
      <w:numFmt w:val="bullet"/>
      <w:lvlText w:val=""/>
      <w:lvlJc w:val="left"/>
      <w:pPr>
        <w:ind w:left="720" w:hanging="360"/>
      </w:pPr>
      <w:rPr>
        <w:rFonts w:ascii="Symbol" w:hAnsi="Symbol"/>
      </w:rPr>
    </w:lvl>
    <w:lvl w:ilvl="7" w:tplc="04D6D22E">
      <w:start w:val="1"/>
      <w:numFmt w:val="bullet"/>
      <w:lvlText w:val=""/>
      <w:lvlJc w:val="left"/>
      <w:pPr>
        <w:ind w:left="720" w:hanging="360"/>
      </w:pPr>
      <w:rPr>
        <w:rFonts w:ascii="Symbol" w:hAnsi="Symbol"/>
      </w:rPr>
    </w:lvl>
    <w:lvl w:ilvl="8" w:tplc="C5422D50">
      <w:start w:val="1"/>
      <w:numFmt w:val="bullet"/>
      <w:lvlText w:val=""/>
      <w:lvlJc w:val="left"/>
      <w:pPr>
        <w:ind w:left="720" w:hanging="360"/>
      </w:pPr>
      <w:rPr>
        <w:rFonts w:ascii="Symbol" w:hAnsi="Symbol"/>
      </w:rPr>
    </w:lvl>
  </w:abstractNum>
  <w:abstractNum w:abstractNumId="43" w15:restartNumberingAfterBreak="0">
    <w:nsid w:val="5F465289"/>
    <w:multiLevelType w:val="multilevel"/>
    <w:tmpl w:val="906E30B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5" w15:restartNumberingAfterBreak="0">
    <w:nsid w:val="647B1868"/>
    <w:multiLevelType w:val="multilevel"/>
    <w:tmpl w:val="648AA25A"/>
    <w:lvl w:ilvl="0">
      <w:start w:val="1"/>
      <w:numFmt w:val="bullet"/>
      <w:lvlText w:val=""/>
      <w:lvlJc w:val="left"/>
      <w:pPr>
        <w:tabs>
          <w:tab w:val="num" w:pos="1134"/>
        </w:tabs>
        <w:ind w:left="1134" w:hanging="567"/>
      </w:pPr>
      <w:rPr>
        <w:rFonts w:ascii="Symbol" w:hAnsi="Symbol" w:hint="default"/>
        <w:u w:color="696969"/>
      </w:rPr>
    </w:lvl>
    <w:lvl w:ilvl="1">
      <w:start w:val="1"/>
      <w:numFmt w:val="bullet"/>
      <w:lvlText w:val=""/>
      <w:lvlJc w:val="left"/>
      <w:pPr>
        <w:ind w:left="1778" w:hanging="360"/>
      </w:pPr>
      <w:rPr>
        <w:rFonts w:ascii="Symbol" w:hAnsi="Symbol"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46"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8"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39331A6"/>
    <w:multiLevelType w:val="hybridMultilevel"/>
    <w:tmpl w:val="F704F16C"/>
    <w:lvl w:ilvl="0" w:tplc="5CFA4B7C">
      <w:start w:val="1"/>
      <w:numFmt w:val="bullet"/>
      <w:lvlText w:val=""/>
      <w:lvlJc w:val="left"/>
      <w:pPr>
        <w:ind w:left="720" w:hanging="360"/>
      </w:pPr>
      <w:rPr>
        <w:rFonts w:ascii="Symbol" w:hAnsi="Symbol"/>
      </w:rPr>
    </w:lvl>
    <w:lvl w:ilvl="1" w:tplc="6192A132">
      <w:start w:val="1"/>
      <w:numFmt w:val="bullet"/>
      <w:lvlText w:val=""/>
      <w:lvlJc w:val="left"/>
      <w:pPr>
        <w:ind w:left="720" w:hanging="360"/>
      </w:pPr>
      <w:rPr>
        <w:rFonts w:ascii="Symbol" w:hAnsi="Symbol"/>
      </w:rPr>
    </w:lvl>
    <w:lvl w:ilvl="2" w:tplc="AD4CC5A0">
      <w:start w:val="1"/>
      <w:numFmt w:val="bullet"/>
      <w:lvlText w:val=""/>
      <w:lvlJc w:val="left"/>
      <w:pPr>
        <w:ind w:left="720" w:hanging="360"/>
      </w:pPr>
      <w:rPr>
        <w:rFonts w:ascii="Symbol" w:hAnsi="Symbol"/>
      </w:rPr>
    </w:lvl>
    <w:lvl w:ilvl="3" w:tplc="1EE494FC">
      <w:start w:val="1"/>
      <w:numFmt w:val="bullet"/>
      <w:lvlText w:val=""/>
      <w:lvlJc w:val="left"/>
      <w:pPr>
        <w:ind w:left="720" w:hanging="360"/>
      </w:pPr>
      <w:rPr>
        <w:rFonts w:ascii="Symbol" w:hAnsi="Symbol"/>
      </w:rPr>
    </w:lvl>
    <w:lvl w:ilvl="4" w:tplc="0C36DD98">
      <w:start w:val="1"/>
      <w:numFmt w:val="bullet"/>
      <w:lvlText w:val=""/>
      <w:lvlJc w:val="left"/>
      <w:pPr>
        <w:ind w:left="720" w:hanging="360"/>
      </w:pPr>
      <w:rPr>
        <w:rFonts w:ascii="Symbol" w:hAnsi="Symbol"/>
      </w:rPr>
    </w:lvl>
    <w:lvl w:ilvl="5" w:tplc="C9A66BEE">
      <w:start w:val="1"/>
      <w:numFmt w:val="bullet"/>
      <w:lvlText w:val=""/>
      <w:lvlJc w:val="left"/>
      <w:pPr>
        <w:ind w:left="720" w:hanging="360"/>
      </w:pPr>
      <w:rPr>
        <w:rFonts w:ascii="Symbol" w:hAnsi="Symbol"/>
      </w:rPr>
    </w:lvl>
    <w:lvl w:ilvl="6" w:tplc="E1C02CB2">
      <w:start w:val="1"/>
      <w:numFmt w:val="bullet"/>
      <w:lvlText w:val=""/>
      <w:lvlJc w:val="left"/>
      <w:pPr>
        <w:ind w:left="720" w:hanging="360"/>
      </w:pPr>
      <w:rPr>
        <w:rFonts w:ascii="Symbol" w:hAnsi="Symbol"/>
      </w:rPr>
    </w:lvl>
    <w:lvl w:ilvl="7" w:tplc="EC4A7C14">
      <w:start w:val="1"/>
      <w:numFmt w:val="bullet"/>
      <w:lvlText w:val=""/>
      <w:lvlJc w:val="left"/>
      <w:pPr>
        <w:ind w:left="720" w:hanging="360"/>
      </w:pPr>
      <w:rPr>
        <w:rFonts w:ascii="Symbol" w:hAnsi="Symbol"/>
      </w:rPr>
    </w:lvl>
    <w:lvl w:ilvl="8" w:tplc="93E64F98">
      <w:start w:val="1"/>
      <w:numFmt w:val="bullet"/>
      <w:lvlText w:val=""/>
      <w:lvlJc w:val="left"/>
      <w:pPr>
        <w:ind w:left="720" w:hanging="360"/>
      </w:pPr>
      <w:rPr>
        <w:rFonts w:ascii="Symbol" w:hAnsi="Symbol"/>
      </w:rPr>
    </w:lvl>
  </w:abstractNum>
  <w:abstractNum w:abstractNumId="50" w15:restartNumberingAfterBreak="0">
    <w:nsid w:val="76A26424"/>
    <w:multiLevelType w:val="multilevel"/>
    <w:tmpl w:val="15A022C6"/>
    <w:lvl w:ilvl="0">
      <w:start w:val="1"/>
      <w:numFmt w:val="bullet"/>
      <w:pStyle w:val="Bullet1"/>
      <w:lvlText w:val=""/>
      <w:lvlJc w:val="left"/>
      <w:pPr>
        <w:tabs>
          <w:tab w:val="num" w:pos="1701"/>
        </w:tabs>
        <w:ind w:left="1701" w:hanging="567"/>
      </w:pPr>
      <w:rPr>
        <w:rFonts w:ascii="Symbol" w:hAnsi="Symbol" w:hint="default"/>
      </w:rPr>
    </w:lvl>
    <w:lvl w:ilvl="1">
      <w:start w:val="1"/>
      <w:numFmt w:val="bullet"/>
      <w:pStyle w:val="Bullet2"/>
      <w:lvlText w:val="-"/>
      <w:lvlJc w:val="left"/>
      <w:pPr>
        <w:tabs>
          <w:tab w:val="num" w:pos="2268"/>
        </w:tabs>
        <w:ind w:left="2268" w:hanging="567"/>
      </w:pPr>
      <w:rPr>
        <w:rFonts w:ascii="Calibri" w:hAnsi="Calibri" w:hint="default"/>
      </w:rPr>
    </w:lvl>
    <w:lvl w:ilvl="2">
      <w:start w:val="1"/>
      <w:numFmt w:val="bullet"/>
      <w:pStyle w:val="Bullet3"/>
      <w:lvlText w:val="›"/>
      <w:lvlJc w:val="left"/>
      <w:pPr>
        <w:tabs>
          <w:tab w:val="num" w:pos="2835"/>
        </w:tabs>
        <w:ind w:left="2835" w:hanging="567"/>
      </w:pPr>
      <w:rPr>
        <w:rFonts w:ascii="Calibri" w:hAnsi="Calibri" w:hint="default"/>
      </w:rPr>
    </w:lvl>
    <w:lvl w:ilvl="3">
      <w:start w:val="1"/>
      <w:numFmt w:val="bullet"/>
      <w:pStyle w:val="Bullet4"/>
      <w:lvlText w:val="»"/>
      <w:lvlJc w:val="left"/>
      <w:pPr>
        <w:tabs>
          <w:tab w:val="num" w:pos="3402"/>
        </w:tabs>
        <w:ind w:left="3402" w:hanging="567"/>
      </w:pPr>
      <w:rPr>
        <w:rFonts w:ascii="Calibri" w:hAnsi="Calibri" w:hint="default"/>
      </w:rPr>
    </w:lvl>
    <w:lvl w:ilvl="4">
      <w:start w:val="1"/>
      <w:numFmt w:val="none"/>
      <w:suff w:val="nothing"/>
      <w:lvlText w:val=""/>
      <w:lvlJc w:val="left"/>
      <w:pPr>
        <w:ind w:left="3402" w:firstLine="0"/>
      </w:pPr>
      <w:rPr>
        <w:rFonts w:hint="default"/>
      </w:rPr>
    </w:lvl>
    <w:lvl w:ilvl="5">
      <w:start w:val="1"/>
      <w:numFmt w:val="none"/>
      <w:lvlText w:val=""/>
      <w:lvlJc w:val="left"/>
      <w:pPr>
        <w:tabs>
          <w:tab w:val="num" w:pos="3402"/>
        </w:tabs>
        <w:ind w:left="3402" w:firstLine="0"/>
      </w:pPr>
      <w:rPr>
        <w:rFonts w:hint="default"/>
      </w:rPr>
    </w:lvl>
    <w:lvl w:ilvl="6">
      <w:start w:val="1"/>
      <w:numFmt w:val="none"/>
      <w:lvlText w:val=""/>
      <w:lvlJc w:val="left"/>
      <w:pPr>
        <w:ind w:left="3402" w:firstLine="0"/>
      </w:pPr>
      <w:rPr>
        <w:rFonts w:hint="default"/>
      </w:rPr>
    </w:lvl>
    <w:lvl w:ilvl="7">
      <w:start w:val="1"/>
      <w:numFmt w:val="none"/>
      <w:lvlText w:val=""/>
      <w:lvlJc w:val="left"/>
      <w:pPr>
        <w:ind w:left="3402" w:firstLine="0"/>
      </w:pPr>
      <w:rPr>
        <w:rFonts w:hint="default"/>
      </w:rPr>
    </w:lvl>
    <w:lvl w:ilvl="8">
      <w:start w:val="1"/>
      <w:numFmt w:val="none"/>
      <w:lvlText w:val=""/>
      <w:lvlJc w:val="left"/>
      <w:pPr>
        <w:ind w:left="3402" w:firstLine="0"/>
      </w:pPr>
      <w:rPr>
        <w:rFonts w:hint="default"/>
      </w:rPr>
    </w:lvl>
  </w:abstractNum>
  <w:abstractNum w:abstractNumId="51"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52" w15:restartNumberingAfterBreak="0">
    <w:nsid w:val="7BA247AD"/>
    <w:multiLevelType w:val="multilevel"/>
    <w:tmpl w:val="D648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D01966"/>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4993183">
    <w:abstractNumId w:val="46"/>
  </w:num>
  <w:num w:numId="2" w16cid:durableId="437722903">
    <w:abstractNumId w:val="50"/>
  </w:num>
  <w:num w:numId="3" w16cid:durableId="1789738634">
    <w:abstractNumId w:val="30"/>
  </w:num>
  <w:num w:numId="4" w16cid:durableId="493767849">
    <w:abstractNumId w:val="39"/>
  </w:num>
  <w:num w:numId="5" w16cid:durableId="1956710812">
    <w:abstractNumId w:val="44"/>
  </w:num>
  <w:num w:numId="6" w16cid:durableId="1033044406">
    <w:abstractNumId w:val="10"/>
  </w:num>
  <w:num w:numId="7" w16cid:durableId="132187199">
    <w:abstractNumId w:val="31"/>
  </w:num>
  <w:num w:numId="8" w16cid:durableId="1654482279">
    <w:abstractNumId w:val="22"/>
  </w:num>
  <w:num w:numId="9" w16cid:durableId="1190535393">
    <w:abstractNumId w:val="46"/>
  </w:num>
  <w:num w:numId="10" w16cid:durableId="618217492">
    <w:abstractNumId w:val="37"/>
  </w:num>
  <w:num w:numId="11" w16cid:durableId="1069303717">
    <w:abstractNumId w:val="29"/>
  </w:num>
  <w:num w:numId="12" w16cid:durableId="676343732">
    <w:abstractNumId w:val="18"/>
  </w:num>
  <w:num w:numId="13" w16cid:durableId="1568111133">
    <w:abstractNumId w:val="47"/>
  </w:num>
  <w:num w:numId="14" w16cid:durableId="1538473388">
    <w:abstractNumId w:val="48"/>
  </w:num>
  <w:num w:numId="15" w16cid:durableId="430901206">
    <w:abstractNumId w:val="32"/>
  </w:num>
  <w:num w:numId="16" w16cid:durableId="1072504695">
    <w:abstractNumId w:val="51"/>
  </w:num>
  <w:num w:numId="17" w16cid:durableId="15435940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4778361">
    <w:abstractNumId w:val="21"/>
  </w:num>
  <w:num w:numId="19" w16cid:durableId="766000378">
    <w:abstractNumId w:val="23"/>
  </w:num>
  <w:num w:numId="20" w16cid:durableId="1869678230">
    <w:abstractNumId w:val="53"/>
  </w:num>
  <w:num w:numId="21" w16cid:durableId="889146079">
    <w:abstractNumId w:val="14"/>
  </w:num>
  <w:num w:numId="22" w16cid:durableId="2129082215">
    <w:abstractNumId w:val="11"/>
  </w:num>
  <w:num w:numId="23" w16cid:durableId="956982868">
    <w:abstractNumId w:val="9"/>
  </w:num>
  <w:num w:numId="24" w16cid:durableId="1729496517">
    <w:abstractNumId w:val="7"/>
  </w:num>
  <w:num w:numId="25" w16cid:durableId="2104258306">
    <w:abstractNumId w:val="6"/>
  </w:num>
  <w:num w:numId="26" w16cid:durableId="1422792938">
    <w:abstractNumId w:val="5"/>
  </w:num>
  <w:num w:numId="27" w16cid:durableId="848718014">
    <w:abstractNumId w:val="4"/>
  </w:num>
  <w:num w:numId="28" w16cid:durableId="715277044">
    <w:abstractNumId w:val="8"/>
  </w:num>
  <w:num w:numId="29" w16cid:durableId="1964117133">
    <w:abstractNumId w:val="3"/>
  </w:num>
  <w:num w:numId="30" w16cid:durableId="1922711170">
    <w:abstractNumId w:val="2"/>
  </w:num>
  <w:num w:numId="31" w16cid:durableId="1300266834">
    <w:abstractNumId w:val="0"/>
  </w:num>
  <w:num w:numId="32" w16cid:durableId="2362854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80787">
    <w:abstractNumId w:val="1"/>
  </w:num>
  <w:num w:numId="34" w16cid:durableId="1704288805">
    <w:abstractNumId w:val="28"/>
  </w:num>
  <w:num w:numId="35" w16cid:durableId="1585644999">
    <w:abstractNumId w:val="41"/>
  </w:num>
  <w:num w:numId="36" w16cid:durableId="841505593">
    <w:abstractNumId w:val="16"/>
  </w:num>
  <w:num w:numId="37" w16cid:durableId="126629244">
    <w:abstractNumId w:val="43"/>
  </w:num>
  <w:num w:numId="38" w16cid:durableId="996862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91823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15742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9818682">
    <w:abstractNumId w:val="35"/>
  </w:num>
  <w:num w:numId="42" w16cid:durableId="1676301019">
    <w:abstractNumId w:val="17"/>
  </w:num>
  <w:num w:numId="43" w16cid:durableId="705984022">
    <w:abstractNumId w:val="36"/>
  </w:num>
  <w:num w:numId="44" w16cid:durableId="40978211">
    <w:abstractNumId w:val="39"/>
  </w:num>
  <w:num w:numId="45" w16cid:durableId="909734327">
    <w:abstractNumId w:val="39"/>
  </w:num>
  <w:num w:numId="46" w16cid:durableId="229997404">
    <w:abstractNumId w:val="27"/>
  </w:num>
  <w:num w:numId="47" w16cid:durableId="601768019">
    <w:abstractNumId w:val="24"/>
  </w:num>
  <w:num w:numId="48" w16cid:durableId="602567430">
    <w:abstractNumId w:val="37"/>
  </w:num>
  <w:num w:numId="49" w16cid:durableId="452553586">
    <w:abstractNumId w:val="40"/>
  </w:num>
  <w:num w:numId="50" w16cid:durableId="656955768">
    <w:abstractNumId w:val="38"/>
  </w:num>
  <w:num w:numId="51" w16cid:durableId="1931355217">
    <w:abstractNumId w:val="12"/>
  </w:num>
  <w:num w:numId="52" w16cid:durableId="1718774777">
    <w:abstractNumId w:val="49"/>
  </w:num>
  <w:num w:numId="53" w16cid:durableId="1407992381">
    <w:abstractNumId w:val="42"/>
  </w:num>
  <w:num w:numId="54" w16cid:durableId="1476407098">
    <w:abstractNumId w:val="13"/>
  </w:num>
  <w:num w:numId="55" w16cid:durableId="1162088703">
    <w:abstractNumId w:val="34"/>
  </w:num>
  <w:num w:numId="56" w16cid:durableId="1393196196">
    <w:abstractNumId w:val="37"/>
  </w:num>
  <w:num w:numId="57" w16cid:durableId="435712469">
    <w:abstractNumId w:val="20"/>
  </w:num>
  <w:num w:numId="58" w16cid:durableId="524173003">
    <w:abstractNumId w:val="52"/>
  </w:num>
  <w:num w:numId="59" w16cid:durableId="521017311">
    <w:abstractNumId w:val="39"/>
  </w:num>
  <w:num w:numId="60" w16cid:durableId="17135748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27674891">
    <w:abstractNumId w:val="39"/>
  </w:num>
  <w:num w:numId="62" w16cid:durableId="20048177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47821153">
    <w:abstractNumId w:val="39"/>
  </w:num>
  <w:num w:numId="64" w16cid:durableId="694693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42348969">
    <w:abstractNumId w:val="39"/>
  </w:num>
  <w:num w:numId="66" w16cid:durableId="7236025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50181729">
    <w:abstractNumId w:val="25"/>
  </w:num>
  <w:num w:numId="68" w16cid:durableId="528300016">
    <w:abstractNumId w:val="26"/>
  </w:num>
  <w:num w:numId="69" w16cid:durableId="10271021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68255854">
    <w:abstractNumId w:val="19"/>
  </w:num>
  <w:num w:numId="71" w16cid:durableId="337197470">
    <w:abstractNumId w:val="45"/>
  </w:num>
  <w:num w:numId="72" w16cid:durableId="286085887">
    <w:abstractNumId w:val="26"/>
  </w:num>
  <w:num w:numId="73" w16cid:durableId="2114936584">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11310627">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drawingGridHorizontalSpacing w:val="120"/>
  <w:displayHorizontalDrawingGridEvery w:val="2"/>
  <w:characterSpacingControl w:val="doNotCompress"/>
  <w:savePreviewPicture/>
  <w:hdrShapeDefaults>
    <o:shapedefaults v:ext="edit" spidmax="2050" fillcolor="none [3204]" strokecolor="none [3204]">
      <v:fill color="none [3204]"/>
      <v:stroke color="none [3204]" weight="3pt"/>
      <v:shadow type="perspective" color="none [1604]" opacity=".5" offset="1pt" offset2="-1pt"/>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ntentsAppendix" w:val="0"/>
    <w:docVar w:name="ContentsCreated" w:val="1"/>
    <w:docVar w:name="ContentsFigure" w:val="0"/>
    <w:docVar w:name="ContentsMain" w:val="1"/>
    <w:docVar w:name="ContentsMainLevel" w:val="3"/>
    <w:docVar w:name="ContentsTable" w:val="0"/>
    <w:docVar w:name="dgnword-docGUID" w:val="{132F452D-B4B4-4264-AD46-E2C8A0607147}"/>
    <w:docVar w:name="dgnword-eventsink" w:val="545137752"/>
    <w:docVar w:name="dvBlankFooter1" w:val="True"/>
    <w:docVar w:name="dvBlankFooter2" w:val="True"/>
    <w:docVar w:name="dvBlankHeader1" w:val="True"/>
    <w:docVar w:name="dvBlankHeader2" w:val="True"/>
    <w:docVar w:name="dvLogoHeader1" w:val="False"/>
    <w:docVar w:name="dvShortFooter1" w:val="False"/>
    <w:docVar w:name="dvShortFooter2" w:val="False"/>
    <w:docVar w:name="dvShortText" w:val=" "/>
    <w:docVar w:name="dvShortTextFrm" w:val=" "/>
    <w:docVar w:name="dvTextHeader1" w:val="False"/>
    <w:docVar w:name="dvTextHeader2" w:val="False"/>
    <w:docVar w:name="FooterL1" w:val="InsertFooterBlankL"/>
    <w:docVar w:name="FooterL2" w:val="InsertFooterBlankL"/>
    <w:docVar w:name="FooterP1" w:val="InsertFooterBlankP"/>
    <w:docVar w:name="FooterP2" w:val="InsertFooterBlankP"/>
    <w:docVar w:name="HeaderL1" w:val="InsertHeaderBlankL"/>
    <w:docVar w:name="HeaderL2" w:val="InsertHeaderBlankL"/>
    <w:docVar w:name="HeaderP1" w:val="InsertHeaderBlankP"/>
    <w:docVar w:name="HeaderP2" w:val="InsertHeaderBlankP"/>
    <w:docVar w:name="IsfirstTb" w:val="True"/>
    <w:docVar w:name="IsInTable" w:val="False"/>
    <w:docVar w:name="OOTOTemplate" w:val="OOTO General\OOTO_Blank.dotm"/>
    <w:docVar w:name="ShowFooter" w:val="True"/>
    <w:docVar w:name="ShowLogo" w:val="False"/>
  </w:docVars>
  <w:rsids>
    <w:rsidRoot w:val="00421AE0"/>
    <w:rsid w:val="00001F57"/>
    <w:rsid w:val="00002D8F"/>
    <w:rsid w:val="000045C3"/>
    <w:rsid w:val="00007476"/>
    <w:rsid w:val="00007902"/>
    <w:rsid w:val="000119B4"/>
    <w:rsid w:val="00011BF2"/>
    <w:rsid w:val="000124CC"/>
    <w:rsid w:val="00012895"/>
    <w:rsid w:val="00013020"/>
    <w:rsid w:val="00013791"/>
    <w:rsid w:val="00013D24"/>
    <w:rsid w:val="000143D2"/>
    <w:rsid w:val="00014637"/>
    <w:rsid w:val="00015AF3"/>
    <w:rsid w:val="00015B71"/>
    <w:rsid w:val="00015E5F"/>
    <w:rsid w:val="00017802"/>
    <w:rsid w:val="00020C55"/>
    <w:rsid w:val="00021382"/>
    <w:rsid w:val="000221C9"/>
    <w:rsid w:val="000230F7"/>
    <w:rsid w:val="0002625E"/>
    <w:rsid w:val="000262E9"/>
    <w:rsid w:val="00026A3B"/>
    <w:rsid w:val="00026DAC"/>
    <w:rsid w:val="00031413"/>
    <w:rsid w:val="00031700"/>
    <w:rsid w:val="00032A75"/>
    <w:rsid w:val="000356C9"/>
    <w:rsid w:val="000410A6"/>
    <w:rsid w:val="00041615"/>
    <w:rsid w:val="00041C89"/>
    <w:rsid w:val="00041F7A"/>
    <w:rsid w:val="000432BC"/>
    <w:rsid w:val="00043764"/>
    <w:rsid w:val="00046BE9"/>
    <w:rsid w:val="00047248"/>
    <w:rsid w:val="00047E06"/>
    <w:rsid w:val="00050123"/>
    <w:rsid w:val="000507D4"/>
    <w:rsid w:val="000511F7"/>
    <w:rsid w:val="00052610"/>
    <w:rsid w:val="00053114"/>
    <w:rsid w:val="0005538F"/>
    <w:rsid w:val="00057C4D"/>
    <w:rsid w:val="00057CF2"/>
    <w:rsid w:val="00057D77"/>
    <w:rsid w:val="0006009F"/>
    <w:rsid w:val="00061E63"/>
    <w:rsid w:val="00061ED4"/>
    <w:rsid w:val="000620B2"/>
    <w:rsid w:val="000649A9"/>
    <w:rsid w:val="00065694"/>
    <w:rsid w:val="000674C8"/>
    <w:rsid w:val="00067ADE"/>
    <w:rsid w:val="00071D8B"/>
    <w:rsid w:val="00072239"/>
    <w:rsid w:val="000723C5"/>
    <w:rsid w:val="00075010"/>
    <w:rsid w:val="00075081"/>
    <w:rsid w:val="00076280"/>
    <w:rsid w:val="00077047"/>
    <w:rsid w:val="00080A86"/>
    <w:rsid w:val="00080EEE"/>
    <w:rsid w:val="00083F90"/>
    <w:rsid w:val="000849C4"/>
    <w:rsid w:val="00084EC9"/>
    <w:rsid w:val="0008644C"/>
    <w:rsid w:val="00087367"/>
    <w:rsid w:val="00090481"/>
    <w:rsid w:val="00090FB7"/>
    <w:rsid w:val="000912E5"/>
    <w:rsid w:val="000929F9"/>
    <w:rsid w:val="00093E9B"/>
    <w:rsid w:val="000943C2"/>
    <w:rsid w:val="00096872"/>
    <w:rsid w:val="0009725F"/>
    <w:rsid w:val="000A0107"/>
    <w:rsid w:val="000A07B3"/>
    <w:rsid w:val="000A2C31"/>
    <w:rsid w:val="000A49CE"/>
    <w:rsid w:val="000A56A9"/>
    <w:rsid w:val="000A6E09"/>
    <w:rsid w:val="000A7386"/>
    <w:rsid w:val="000B0FBD"/>
    <w:rsid w:val="000B2A2F"/>
    <w:rsid w:val="000B3001"/>
    <w:rsid w:val="000B43C3"/>
    <w:rsid w:val="000B5DBC"/>
    <w:rsid w:val="000B7C9B"/>
    <w:rsid w:val="000C042D"/>
    <w:rsid w:val="000C0A4B"/>
    <w:rsid w:val="000C181D"/>
    <w:rsid w:val="000C20DA"/>
    <w:rsid w:val="000C240D"/>
    <w:rsid w:val="000C2890"/>
    <w:rsid w:val="000C360A"/>
    <w:rsid w:val="000C39EE"/>
    <w:rsid w:val="000C487C"/>
    <w:rsid w:val="000C7560"/>
    <w:rsid w:val="000C78B2"/>
    <w:rsid w:val="000C794D"/>
    <w:rsid w:val="000C7FD4"/>
    <w:rsid w:val="000D0E65"/>
    <w:rsid w:val="000D2BB6"/>
    <w:rsid w:val="000D3183"/>
    <w:rsid w:val="000D33D6"/>
    <w:rsid w:val="000D3571"/>
    <w:rsid w:val="000D41E1"/>
    <w:rsid w:val="000D4757"/>
    <w:rsid w:val="000D5B5F"/>
    <w:rsid w:val="000D6FA6"/>
    <w:rsid w:val="000E0DC1"/>
    <w:rsid w:val="000E1610"/>
    <w:rsid w:val="000E24E1"/>
    <w:rsid w:val="000E2C2F"/>
    <w:rsid w:val="000E2DE5"/>
    <w:rsid w:val="000E2F49"/>
    <w:rsid w:val="000E7897"/>
    <w:rsid w:val="000E7F22"/>
    <w:rsid w:val="000F2F29"/>
    <w:rsid w:val="000F32C4"/>
    <w:rsid w:val="000F45AE"/>
    <w:rsid w:val="000F4B0E"/>
    <w:rsid w:val="000F552A"/>
    <w:rsid w:val="000F626A"/>
    <w:rsid w:val="001009F5"/>
    <w:rsid w:val="00101DB4"/>
    <w:rsid w:val="00102081"/>
    <w:rsid w:val="001026B4"/>
    <w:rsid w:val="00102C03"/>
    <w:rsid w:val="001030B8"/>
    <w:rsid w:val="00104C56"/>
    <w:rsid w:val="00104D16"/>
    <w:rsid w:val="00105EC3"/>
    <w:rsid w:val="001064E0"/>
    <w:rsid w:val="00106975"/>
    <w:rsid w:val="00106D51"/>
    <w:rsid w:val="00107858"/>
    <w:rsid w:val="00110322"/>
    <w:rsid w:val="00111310"/>
    <w:rsid w:val="00111365"/>
    <w:rsid w:val="00114B87"/>
    <w:rsid w:val="00115068"/>
    <w:rsid w:val="00116033"/>
    <w:rsid w:val="00116255"/>
    <w:rsid w:val="00116FE8"/>
    <w:rsid w:val="00120044"/>
    <w:rsid w:val="0012041B"/>
    <w:rsid w:val="00120BE8"/>
    <w:rsid w:val="001238A2"/>
    <w:rsid w:val="001239A6"/>
    <w:rsid w:val="00126656"/>
    <w:rsid w:val="001267DC"/>
    <w:rsid w:val="00133184"/>
    <w:rsid w:val="00134CF3"/>
    <w:rsid w:val="0013553F"/>
    <w:rsid w:val="00136940"/>
    <w:rsid w:val="00137C43"/>
    <w:rsid w:val="00137C84"/>
    <w:rsid w:val="00137F0A"/>
    <w:rsid w:val="00140429"/>
    <w:rsid w:val="00140996"/>
    <w:rsid w:val="00140DAC"/>
    <w:rsid w:val="00141A4B"/>
    <w:rsid w:val="00144896"/>
    <w:rsid w:val="001452C2"/>
    <w:rsid w:val="001454C8"/>
    <w:rsid w:val="001471DB"/>
    <w:rsid w:val="0015138A"/>
    <w:rsid w:val="001515DD"/>
    <w:rsid w:val="00151F5B"/>
    <w:rsid w:val="00152816"/>
    <w:rsid w:val="0015330E"/>
    <w:rsid w:val="00153DCF"/>
    <w:rsid w:val="00153E4D"/>
    <w:rsid w:val="00155848"/>
    <w:rsid w:val="00156CF2"/>
    <w:rsid w:val="00157CE9"/>
    <w:rsid w:val="0016119C"/>
    <w:rsid w:val="00161A41"/>
    <w:rsid w:val="00161CC2"/>
    <w:rsid w:val="0016382B"/>
    <w:rsid w:val="00163A23"/>
    <w:rsid w:val="0016599E"/>
    <w:rsid w:val="00165C89"/>
    <w:rsid w:val="001667BE"/>
    <w:rsid w:val="001709F2"/>
    <w:rsid w:val="00171331"/>
    <w:rsid w:val="001721FD"/>
    <w:rsid w:val="0017329D"/>
    <w:rsid w:val="00173E9F"/>
    <w:rsid w:val="001751CA"/>
    <w:rsid w:val="00175582"/>
    <w:rsid w:val="00175E56"/>
    <w:rsid w:val="00176AE6"/>
    <w:rsid w:val="00180B80"/>
    <w:rsid w:val="00181B5B"/>
    <w:rsid w:val="001822E3"/>
    <w:rsid w:val="00182542"/>
    <w:rsid w:val="00183D9D"/>
    <w:rsid w:val="00186A52"/>
    <w:rsid w:val="001872A2"/>
    <w:rsid w:val="001874C5"/>
    <w:rsid w:val="00190A34"/>
    <w:rsid w:val="00190C51"/>
    <w:rsid w:val="00191A9E"/>
    <w:rsid w:val="00192F89"/>
    <w:rsid w:val="00194280"/>
    <w:rsid w:val="00194594"/>
    <w:rsid w:val="00194AF8"/>
    <w:rsid w:val="00196510"/>
    <w:rsid w:val="001971F7"/>
    <w:rsid w:val="001A0827"/>
    <w:rsid w:val="001A0F24"/>
    <w:rsid w:val="001A4C19"/>
    <w:rsid w:val="001B1F03"/>
    <w:rsid w:val="001B20DF"/>
    <w:rsid w:val="001B56F9"/>
    <w:rsid w:val="001B66AB"/>
    <w:rsid w:val="001C095B"/>
    <w:rsid w:val="001C1D18"/>
    <w:rsid w:val="001C1D6F"/>
    <w:rsid w:val="001C44A9"/>
    <w:rsid w:val="001D083E"/>
    <w:rsid w:val="001D2A08"/>
    <w:rsid w:val="001D2F79"/>
    <w:rsid w:val="001D34B2"/>
    <w:rsid w:val="001D3AB6"/>
    <w:rsid w:val="001D5230"/>
    <w:rsid w:val="001D5334"/>
    <w:rsid w:val="001D64B9"/>
    <w:rsid w:val="001D7198"/>
    <w:rsid w:val="001D7BDB"/>
    <w:rsid w:val="001D7CC2"/>
    <w:rsid w:val="001E067E"/>
    <w:rsid w:val="001E10CD"/>
    <w:rsid w:val="001E16D0"/>
    <w:rsid w:val="001E1BA8"/>
    <w:rsid w:val="001E1F50"/>
    <w:rsid w:val="001E2181"/>
    <w:rsid w:val="001E26E5"/>
    <w:rsid w:val="001E321C"/>
    <w:rsid w:val="001E4287"/>
    <w:rsid w:val="001E5A98"/>
    <w:rsid w:val="001E75EF"/>
    <w:rsid w:val="001F036E"/>
    <w:rsid w:val="001F14C5"/>
    <w:rsid w:val="001F19B5"/>
    <w:rsid w:val="001F20AE"/>
    <w:rsid w:val="001F21EE"/>
    <w:rsid w:val="001F295C"/>
    <w:rsid w:val="001F2F1A"/>
    <w:rsid w:val="001F3384"/>
    <w:rsid w:val="001F4CD4"/>
    <w:rsid w:val="00200AF6"/>
    <w:rsid w:val="002013FD"/>
    <w:rsid w:val="002016A8"/>
    <w:rsid w:val="00206F17"/>
    <w:rsid w:val="0021064F"/>
    <w:rsid w:val="002114FB"/>
    <w:rsid w:val="00212DBD"/>
    <w:rsid w:val="00213A7D"/>
    <w:rsid w:val="00213AE7"/>
    <w:rsid w:val="002149AB"/>
    <w:rsid w:val="00214AA5"/>
    <w:rsid w:val="00215479"/>
    <w:rsid w:val="0021639F"/>
    <w:rsid w:val="00217F95"/>
    <w:rsid w:val="00222498"/>
    <w:rsid w:val="00222EA0"/>
    <w:rsid w:val="00226825"/>
    <w:rsid w:val="00227626"/>
    <w:rsid w:val="00227A96"/>
    <w:rsid w:val="0023071A"/>
    <w:rsid w:val="00230A3B"/>
    <w:rsid w:val="00230C22"/>
    <w:rsid w:val="00230FF4"/>
    <w:rsid w:val="0023126A"/>
    <w:rsid w:val="0023141F"/>
    <w:rsid w:val="00232129"/>
    <w:rsid w:val="00232952"/>
    <w:rsid w:val="00232CC5"/>
    <w:rsid w:val="00233E6C"/>
    <w:rsid w:val="00233EDA"/>
    <w:rsid w:val="0023517B"/>
    <w:rsid w:val="002355BF"/>
    <w:rsid w:val="00235DDF"/>
    <w:rsid w:val="002372E1"/>
    <w:rsid w:val="00240153"/>
    <w:rsid w:val="0024053D"/>
    <w:rsid w:val="00242AE9"/>
    <w:rsid w:val="00242C97"/>
    <w:rsid w:val="00245ACC"/>
    <w:rsid w:val="0024602D"/>
    <w:rsid w:val="00246347"/>
    <w:rsid w:val="002466D8"/>
    <w:rsid w:val="0024789C"/>
    <w:rsid w:val="0025080F"/>
    <w:rsid w:val="0025123F"/>
    <w:rsid w:val="00251456"/>
    <w:rsid w:val="00252199"/>
    <w:rsid w:val="0025298D"/>
    <w:rsid w:val="00253466"/>
    <w:rsid w:val="00253DE3"/>
    <w:rsid w:val="00254D72"/>
    <w:rsid w:val="002556C7"/>
    <w:rsid w:val="00256C2E"/>
    <w:rsid w:val="00256DEB"/>
    <w:rsid w:val="00257208"/>
    <w:rsid w:val="00260BF4"/>
    <w:rsid w:val="00260EED"/>
    <w:rsid w:val="002612E2"/>
    <w:rsid w:val="002613E2"/>
    <w:rsid w:val="00263EE2"/>
    <w:rsid w:val="002655EF"/>
    <w:rsid w:val="00266AB7"/>
    <w:rsid w:val="0026736A"/>
    <w:rsid w:val="0027171F"/>
    <w:rsid w:val="0027214C"/>
    <w:rsid w:val="00275DA7"/>
    <w:rsid w:val="00276B72"/>
    <w:rsid w:val="00277354"/>
    <w:rsid w:val="00281007"/>
    <w:rsid w:val="00282484"/>
    <w:rsid w:val="00283493"/>
    <w:rsid w:val="0028442E"/>
    <w:rsid w:val="00284872"/>
    <w:rsid w:val="00284BB2"/>
    <w:rsid w:val="00285743"/>
    <w:rsid w:val="00287CEE"/>
    <w:rsid w:val="00290F03"/>
    <w:rsid w:val="002912F7"/>
    <w:rsid w:val="0029209E"/>
    <w:rsid w:val="00294010"/>
    <w:rsid w:val="00295101"/>
    <w:rsid w:val="002A1D84"/>
    <w:rsid w:val="002A2AF7"/>
    <w:rsid w:val="002A34F1"/>
    <w:rsid w:val="002A3874"/>
    <w:rsid w:val="002A451B"/>
    <w:rsid w:val="002A599A"/>
    <w:rsid w:val="002A5B16"/>
    <w:rsid w:val="002A6162"/>
    <w:rsid w:val="002A753C"/>
    <w:rsid w:val="002A7663"/>
    <w:rsid w:val="002A7B88"/>
    <w:rsid w:val="002B15C2"/>
    <w:rsid w:val="002B19E4"/>
    <w:rsid w:val="002B4324"/>
    <w:rsid w:val="002B446B"/>
    <w:rsid w:val="002B50B9"/>
    <w:rsid w:val="002B5274"/>
    <w:rsid w:val="002B6241"/>
    <w:rsid w:val="002B6CA9"/>
    <w:rsid w:val="002C0296"/>
    <w:rsid w:val="002C0A27"/>
    <w:rsid w:val="002C182F"/>
    <w:rsid w:val="002C2BA7"/>
    <w:rsid w:val="002C3289"/>
    <w:rsid w:val="002C355D"/>
    <w:rsid w:val="002C3BE6"/>
    <w:rsid w:val="002C4624"/>
    <w:rsid w:val="002C48EC"/>
    <w:rsid w:val="002C6579"/>
    <w:rsid w:val="002C6AFE"/>
    <w:rsid w:val="002D09E7"/>
    <w:rsid w:val="002D1154"/>
    <w:rsid w:val="002D1D10"/>
    <w:rsid w:val="002D5919"/>
    <w:rsid w:val="002D5D0F"/>
    <w:rsid w:val="002D69D5"/>
    <w:rsid w:val="002D6E92"/>
    <w:rsid w:val="002D7318"/>
    <w:rsid w:val="002D7BD6"/>
    <w:rsid w:val="002E2351"/>
    <w:rsid w:val="002E287B"/>
    <w:rsid w:val="002E37EB"/>
    <w:rsid w:val="002E3C97"/>
    <w:rsid w:val="002E3D4F"/>
    <w:rsid w:val="002E5CFC"/>
    <w:rsid w:val="002E6241"/>
    <w:rsid w:val="002E643B"/>
    <w:rsid w:val="002E6678"/>
    <w:rsid w:val="002E6B87"/>
    <w:rsid w:val="002E7662"/>
    <w:rsid w:val="002F1625"/>
    <w:rsid w:val="002F2F2D"/>
    <w:rsid w:val="002F66BF"/>
    <w:rsid w:val="002F7A08"/>
    <w:rsid w:val="003002CA"/>
    <w:rsid w:val="00300913"/>
    <w:rsid w:val="003028B7"/>
    <w:rsid w:val="00303A71"/>
    <w:rsid w:val="0030410F"/>
    <w:rsid w:val="00305701"/>
    <w:rsid w:val="003070E6"/>
    <w:rsid w:val="003074E8"/>
    <w:rsid w:val="003108C7"/>
    <w:rsid w:val="00310E48"/>
    <w:rsid w:val="00311186"/>
    <w:rsid w:val="0031265B"/>
    <w:rsid w:val="00313525"/>
    <w:rsid w:val="00313D1F"/>
    <w:rsid w:val="003149CE"/>
    <w:rsid w:val="00315EA6"/>
    <w:rsid w:val="00316C22"/>
    <w:rsid w:val="003179F3"/>
    <w:rsid w:val="003205E8"/>
    <w:rsid w:val="00323123"/>
    <w:rsid w:val="00323CBC"/>
    <w:rsid w:val="003241F4"/>
    <w:rsid w:val="00324547"/>
    <w:rsid w:val="003246F8"/>
    <w:rsid w:val="00324D5D"/>
    <w:rsid w:val="00324F19"/>
    <w:rsid w:val="0032683D"/>
    <w:rsid w:val="00327CBE"/>
    <w:rsid w:val="00327F6F"/>
    <w:rsid w:val="00331C40"/>
    <w:rsid w:val="003328FF"/>
    <w:rsid w:val="00333BC1"/>
    <w:rsid w:val="00333EBD"/>
    <w:rsid w:val="00334220"/>
    <w:rsid w:val="00334F2E"/>
    <w:rsid w:val="0033609A"/>
    <w:rsid w:val="00336FE5"/>
    <w:rsid w:val="003374ED"/>
    <w:rsid w:val="00337CCA"/>
    <w:rsid w:val="0034116A"/>
    <w:rsid w:val="003419AA"/>
    <w:rsid w:val="00341C2F"/>
    <w:rsid w:val="003423DB"/>
    <w:rsid w:val="00342FE3"/>
    <w:rsid w:val="00344197"/>
    <w:rsid w:val="0034461A"/>
    <w:rsid w:val="00346A81"/>
    <w:rsid w:val="00346AC9"/>
    <w:rsid w:val="00350541"/>
    <w:rsid w:val="00350818"/>
    <w:rsid w:val="00350C59"/>
    <w:rsid w:val="003516B6"/>
    <w:rsid w:val="003531C6"/>
    <w:rsid w:val="003539AD"/>
    <w:rsid w:val="00354081"/>
    <w:rsid w:val="0035437D"/>
    <w:rsid w:val="00355FD0"/>
    <w:rsid w:val="003567EB"/>
    <w:rsid w:val="0036078D"/>
    <w:rsid w:val="00360C6C"/>
    <w:rsid w:val="00361953"/>
    <w:rsid w:val="00363724"/>
    <w:rsid w:val="00370EBD"/>
    <w:rsid w:val="00372DFB"/>
    <w:rsid w:val="00373DCE"/>
    <w:rsid w:val="00373E9C"/>
    <w:rsid w:val="00375AF8"/>
    <w:rsid w:val="003804B9"/>
    <w:rsid w:val="003815F7"/>
    <w:rsid w:val="00383460"/>
    <w:rsid w:val="00385BCC"/>
    <w:rsid w:val="003875FF"/>
    <w:rsid w:val="0039179A"/>
    <w:rsid w:val="00394F3B"/>
    <w:rsid w:val="00395E9D"/>
    <w:rsid w:val="00396770"/>
    <w:rsid w:val="003A00FA"/>
    <w:rsid w:val="003A068A"/>
    <w:rsid w:val="003A10EE"/>
    <w:rsid w:val="003A1465"/>
    <w:rsid w:val="003A26FF"/>
    <w:rsid w:val="003A2E0E"/>
    <w:rsid w:val="003A3ABC"/>
    <w:rsid w:val="003A3C7B"/>
    <w:rsid w:val="003A4830"/>
    <w:rsid w:val="003A5379"/>
    <w:rsid w:val="003A6C9C"/>
    <w:rsid w:val="003A7445"/>
    <w:rsid w:val="003B04BE"/>
    <w:rsid w:val="003B1BF7"/>
    <w:rsid w:val="003B2773"/>
    <w:rsid w:val="003C0677"/>
    <w:rsid w:val="003C192C"/>
    <w:rsid w:val="003C4AC6"/>
    <w:rsid w:val="003C4B77"/>
    <w:rsid w:val="003C5051"/>
    <w:rsid w:val="003C5791"/>
    <w:rsid w:val="003C62F7"/>
    <w:rsid w:val="003C6B10"/>
    <w:rsid w:val="003C6BF7"/>
    <w:rsid w:val="003D139D"/>
    <w:rsid w:val="003D1B3B"/>
    <w:rsid w:val="003D5E54"/>
    <w:rsid w:val="003D6476"/>
    <w:rsid w:val="003D73B9"/>
    <w:rsid w:val="003E20A6"/>
    <w:rsid w:val="003E2360"/>
    <w:rsid w:val="003E23F1"/>
    <w:rsid w:val="003E4400"/>
    <w:rsid w:val="003E483F"/>
    <w:rsid w:val="003E51DA"/>
    <w:rsid w:val="003E6107"/>
    <w:rsid w:val="003E73D7"/>
    <w:rsid w:val="003E7BBC"/>
    <w:rsid w:val="003E7C6B"/>
    <w:rsid w:val="003E7FFA"/>
    <w:rsid w:val="003F0032"/>
    <w:rsid w:val="003F029A"/>
    <w:rsid w:val="003F039F"/>
    <w:rsid w:val="003F3611"/>
    <w:rsid w:val="003F396C"/>
    <w:rsid w:val="003F5F52"/>
    <w:rsid w:val="003F68AA"/>
    <w:rsid w:val="003F6E0C"/>
    <w:rsid w:val="003F734F"/>
    <w:rsid w:val="00401BF2"/>
    <w:rsid w:val="00401EFF"/>
    <w:rsid w:val="00402B51"/>
    <w:rsid w:val="00404C91"/>
    <w:rsid w:val="00404E90"/>
    <w:rsid w:val="00405076"/>
    <w:rsid w:val="00405E1E"/>
    <w:rsid w:val="00406000"/>
    <w:rsid w:val="0040612E"/>
    <w:rsid w:val="004061BA"/>
    <w:rsid w:val="00406509"/>
    <w:rsid w:val="00406BC8"/>
    <w:rsid w:val="00410181"/>
    <w:rsid w:val="00411A78"/>
    <w:rsid w:val="00411D2E"/>
    <w:rsid w:val="0041336B"/>
    <w:rsid w:val="00420422"/>
    <w:rsid w:val="00421AE0"/>
    <w:rsid w:val="00424163"/>
    <w:rsid w:val="00427A04"/>
    <w:rsid w:val="004302DE"/>
    <w:rsid w:val="00430B00"/>
    <w:rsid w:val="00430CFD"/>
    <w:rsid w:val="00430D28"/>
    <w:rsid w:val="00431791"/>
    <w:rsid w:val="00431860"/>
    <w:rsid w:val="00431F33"/>
    <w:rsid w:val="004322CF"/>
    <w:rsid w:val="00433038"/>
    <w:rsid w:val="00433B31"/>
    <w:rsid w:val="0043473C"/>
    <w:rsid w:val="00435542"/>
    <w:rsid w:val="00436C3D"/>
    <w:rsid w:val="00436DBD"/>
    <w:rsid w:val="0043781B"/>
    <w:rsid w:val="004418F1"/>
    <w:rsid w:val="00441A9E"/>
    <w:rsid w:val="00442201"/>
    <w:rsid w:val="00442610"/>
    <w:rsid w:val="00442DD4"/>
    <w:rsid w:val="00443097"/>
    <w:rsid w:val="00443750"/>
    <w:rsid w:val="00444F67"/>
    <w:rsid w:val="004452F0"/>
    <w:rsid w:val="00445D1C"/>
    <w:rsid w:val="00450435"/>
    <w:rsid w:val="00450F36"/>
    <w:rsid w:val="00451BEB"/>
    <w:rsid w:val="0045229D"/>
    <w:rsid w:val="0045515F"/>
    <w:rsid w:val="004552AC"/>
    <w:rsid w:val="004557EE"/>
    <w:rsid w:val="00456CC5"/>
    <w:rsid w:val="00457690"/>
    <w:rsid w:val="00462682"/>
    <w:rsid w:val="00462EC9"/>
    <w:rsid w:val="0046411D"/>
    <w:rsid w:val="00467D21"/>
    <w:rsid w:val="00470BC8"/>
    <w:rsid w:val="0047633B"/>
    <w:rsid w:val="00477A0B"/>
    <w:rsid w:val="004816C3"/>
    <w:rsid w:val="004816E7"/>
    <w:rsid w:val="0048189D"/>
    <w:rsid w:val="004835B0"/>
    <w:rsid w:val="004839FE"/>
    <w:rsid w:val="00484278"/>
    <w:rsid w:val="00493032"/>
    <w:rsid w:val="004940D6"/>
    <w:rsid w:val="00494E1F"/>
    <w:rsid w:val="00495BA2"/>
    <w:rsid w:val="004A0DB5"/>
    <w:rsid w:val="004A11DB"/>
    <w:rsid w:val="004A2675"/>
    <w:rsid w:val="004A40BD"/>
    <w:rsid w:val="004A41CA"/>
    <w:rsid w:val="004A4BD8"/>
    <w:rsid w:val="004A66E1"/>
    <w:rsid w:val="004A717A"/>
    <w:rsid w:val="004A7528"/>
    <w:rsid w:val="004B242C"/>
    <w:rsid w:val="004B3108"/>
    <w:rsid w:val="004B6762"/>
    <w:rsid w:val="004B676D"/>
    <w:rsid w:val="004B723E"/>
    <w:rsid w:val="004C0296"/>
    <w:rsid w:val="004C1131"/>
    <w:rsid w:val="004C12DF"/>
    <w:rsid w:val="004C2F80"/>
    <w:rsid w:val="004C347A"/>
    <w:rsid w:val="004C3EB6"/>
    <w:rsid w:val="004C470D"/>
    <w:rsid w:val="004C4E1B"/>
    <w:rsid w:val="004C5090"/>
    <w:rsid w:val="004C5164"/>
    <w:rsid w:val="004C581D"/>
    <w:rsid w:val="004C5C66"/>
    <w:rsid w:val="004C6581"/>
    <w:rsid w:val="004C748E"/>
    <w:rsid w:val="004D006C"/>
    <w:rsid w:val="004D19A1"/>
    <w:rsid w:val="004D1CCB"/>
    <w:rsid w:val="004D29B2"/>
    <w:rsid w:val="004D528A"/>
    <w:rsid w:val="004D567B"/>
    <w:rsid w:val="004D6905"/>
    <w:rsid w:val="004D7988"/>
    <w:rsid w:val="004E072F"/>
    <w:rsid w:val="004E11AF"/>
    <w:rsid w:val="004E342C"/>
    <w:rsid w:val="004E7E24"/>
    <w:rsid w:val="004F0B79"/>
    <w:rsid w:val="004F47E4"/>
    <w:rsid w:val="004F4E70"/>
    <w:rsid w:val="004F549A"/>
    <w:rsid w:val="004F55FC"/>
    <w:rsid w:val="004F570E"/>
    <w:rsid w:val="004F7925"/>
    <w:rsid w:val="004F7CD7"/>
    <w:rsid w:val="00502B04"/>
    <w:rsid w:val="00502EBA"/>
    <w:rsid w:val="005039A9"/>
    <w:rsid w:val="00503E51"/>
    <w:rsid w:val="0050423C"/>
    <w:rsid w:val="005048BB"/>
    <w:rsid w:val="00506611"/>
    <w:rsid w:val="00506B8B"/>
    <w:rsid w:val="00507E4B"/>
    <w:rsid w:val="005102D8"/>
    <w:rsid w:val="00511163"/>
    <w:rsid w:val="00511E74"/>
    <w:rsid w:val="005126FC"/>
    <w:rsid w:val="00512A39"/>
    <w:rsid w:val="00513AFE"/>
    <w:rsid w:val="00513B58"/>
    <w:rsid w:val="00515234"/>
    <w:rsid w:val="00515585"/>
    <w:rsid w:val="00517422"/>
    <w:rsid w:val="00521F78"/>
    <w:rsid w:val="005226E0"/>
    <w:rsid w:val="00522F4C"/>
    <w:rsid w:val="0052518C"/>
    <w:rsid w:val="00525793"/>
    <w:rsid w:val="005261A0"/>
    <w:rsid w:val="0052677F"/>
    <w:rsid w:val="00527367"/>
    <w:rsid w:val="00530D11"/>
    <w:rsid w:val="00531B68"/>
    <w:rsid w:val="005330B3"/>
    <w:rsid w:val="005332E9"/>
    <w:rsid w:val="005338FD"/>
    <w:rsid w:val="00537BB7"/>
    <w:rsid w:val="00540007"/>
    <w:rsid w:val="005409E7"/>
    <w:rsid w:val="005423E7"/>
    <w:rsid w:val="00542CB2"/>
    <w:rsid w:val="0054417A"/>
    <w:rsid w:val="00544EED"/>
    <w:rsid w:val="0054559D"/>
    <w:rsid w:val="00547A11"/>
    <w:rsid w:val="00547E08"/>
    <w:rsid w:val="00550220"/>
    <w:rsid w:val="00550AE9"/>
    <w:rsid w:val="00550D0F"/>
    <w:rsid w:val="00553165"/>
    <w:rsid w:val="00554FCD"/>
    <w:rsid w:val="00556963"/>
    <w:rsid w:val="00556BFE"/>
    <w:rsid w:val="00556D0A"/>
    <w:rsid w:val="005574D6"/>
    <w:rsid w:val="005610BD"/>
    <w:rsid w:val="00562290"/>
    <w:rsid w:val="00563369"/>
    <w:rsid w:val="00563663"/>
    <w:rsid w:val="0056475E"/>
    <w:rsid w:val="005661BE"/>
    <w:rsid w:val="00567292"/>
    <w:rsid w:val="0056776B"/>
    <w:rsid w:val="00570836"/>
    <w:rsid w:val="00571257"/>
    <w:rsid w:val="00572F56"/>
    <w:rsid w:val="00574277"/>
    <w:rsid w:val="0057481D"/>
    <w:rsid w:val="005758E8"/>
    <w:rsid w:val="0057603B"/>
    <w:rsid w:val="0057620B"/>
    <w:rsid w:val="00576663"/>
    <w:rsid w:val="005770F5"/>
    <w:rsid w:val="0057798C"/>
    <w:rsid w:val="005808ED"/>
    <w:rsid w:val="005820EE"/>
    <w:rsid w:val="00582333"/>
    <w:rsid w:val="0058319F"/>
    <w:rsid w:val="005831D4"/>
    <w:rsid w:val="00584DC9"/>
    <w:rsid w:val="005857B0"/>
    <w:rsid w:val="0058612C"/>
    <w:rsid w:val="0059004E"/>
    <w:rsid w:val="00590117"/>
    <w:rsid w:val="005946AC"/>
    <w:rsid w:val="005948BB"/>
    <w:rsid w:val="00595B26"/>
    <w:rsid w:val="00595CC4"/>
    <w:rsid w:val="00595F7E"/>
    <w:rsid w:val="005969DD"/>
    <w:rsid w:val="005A0B45"/>
    <w:rsid w:val="005A0F46"/>
    <w:rsid w:val="005A2E1B"/>
    <w:rsid w:val="005A32BC"/>
    <w:rsid w:val="005A4D0A"/>
    <w:rsid w:val="005A66A4"/>
    <w:rsid w:val="005B07C5"/>
    <w:rsid w:val="005B0E93"/>
    <w:rsid w:val="005B1169"/>
    <w:rsid w:val="005B21F7"/>
    <w:rsid w:val="005B33F8"/>
    <w:rsid w:val="005B3AD0"/>
    <w:rsid w:val="005B48B2"/>
    <w:rsid w:val="005B5487"/>
    <w:rsid w:val="005B62CC"/>
    <w:rsid w:val="005B788C"/>
    <w:rsid w:val="005B7D1A"/>
    <w:rsid w:val="005C1EDF"/>
    <w:rsid w:val="005C5426"/>
    <w:rsid w:val="005C61E8"/>
    <w:rsid w:val="005C7795"/>
    <w:rsid w:val="005C7E21"/>
    <w:rsid w:val="005D1463"/>
    <w:rsid w:val="005D2713"/>
    <w:rsid w:val="005D3351"/>
    <w:rsid w:val="005D49FC"/>
    <w:rsid w:val="005D4EB1"/>
    <w:rsid w:val="005D50F3"/>
    <w:rsid w:val="005D525E"/>
    <w:rsid w:val="005D6B80"/>
    <w:rsid w:val="005E0A06"/>
    <w:rsid w:val="005E1529"/>
    <w:rsid w:val="005E2932"/>
    <w:rsid w:val="005E3BDD"/>
    <w:rsid w:val="005E5E6C"/>
    <w:rsid w:val="005E63C2"/>
    <w:rsid w:val="005E6C2C"/>
    <w:rsid w:val="005E7FBF"/>
    <w:rsid w:val="005F05B2"/>
    <w:rsid w:val="005F31D9"/>
    <w:rsid w:val="005F37F1"/>
    <w:rsid w:val="005F43B4"/>
    <w:rsid w:val="005F5531"/>
    <w:rsid w:val="005F70F0"/>
    <w:rsid w:val="00600296"/>
    <w:rsid w:val="00603C37"/>
    <w:rsid w:val="006063D4"/>
    <w:rsid w:val="00606B8D"/>
    <w:rsid w:val="006077BF"/>
    <w:rsid w:val="00610FD3"/>
    <w:rsid w:val="006136E0"/>
    <w:rsid w:val="006137D6"/>
    <w:rsid w:val="006149DD"/>
    <w:rsid w:val="00615E1C"/>
    <w:rsid w:val="00616CEE"/>
    <w:rsid w:val="00617C79"/>
    <w:rsid w:val="006205D9"/>
    <w:rsid w:val="006214DC"/>
    <w:rsid w:val="00621B7D"/>
    <w:rsid w:val="00622C85"/>
    <w:rsid w:val="00623A63"/>
    <w:rsid w:val="00623E18"/>
    <w:rsid w:val="006243C6"/>
    <w:rsid w:val="0062484D"/>
    <w:rsid w:val="0062499A"/>
    <w:rsid w:val="00624E7B"/>
    <w:rsid w:val="0062506B"/>
    <w:rsid w:val="00626972"/>
    <w:rsid w:val="00627012"/>
    <w:rsid w:val="00630927"/>
    <w:rsid w:val="00630A34"/>
    <w:rsid w:val="00630E54"/>
    <w:rsid w:val="00634AA1"/>
    <w:rsid w:val="00635D2F"/>
    <w:rsid w:val="0063625E"/>
    <w:rsid w:val="00640F44"/>
    <w:rsid w:val="0064119F"/>
    <w:rsid w:val="00642945"/>
    <w:rsid w:val="00643517"/>
    <w:rsid w:val="00644E42"/>
    <w:rsid w:val="00645EA7"/>
    <w:rsid w:val="0065058B"/>
    <w:rsid w:val="00650A64"/>
    <w:rsid w:val="00650C75"/>
    <w:rsid w:val="00650C78"/>
    <w:rsid w:val="006565DB"/>
    <w:rsid w:val="00657F38"/>
    <w:rsid w:val="00660BB9"/>
    <w:rsid w:val="0066559B"/>
    <w:rsid w:val="00667D8F"/>
    <w:rsid w:val="00667ECA"/>
    <w:rsid w:val="0067015F"/>
    <w:rsid w:val="00670DDA"/>
    <w:rsid w:val="00670FD2"/>
    <w:rsid w:val="00671424"/>
    <w:rsid w:val="00673182"/>
    <w:rsid w:val="0067320E"/>
    <w:rsid w:val="00674399"/>
    <w:rsid w:val="00674B30"/>
    <w:rsid w:val="00675F70"/>
    <w:rsid w:val="006765CA"/>
    <w:rsid w:val="006809B9"/>
    <w:rsid w:val="0068123B"/>
    <w:rsid w:val="0068159D"/>
    <w:rsid w:val="0068181C"/>
    <w:rsid w:val="006827EC"/>
    <w:rsid w:val="00684052"/>
    <w:rsid w:val="006842F0"/>
    <w:rsid w:val="00684733"/>
    <w:rsid w:val="00686AF1"/>
    <w:rsid w:val="006870A7"/>
    <w:rsid w:val="006871EE"/>
    <w:rsid w:val="006905AE"/>
    <w:rsid w:val="00690E96"/>
    <w:rsid w:val="00691335"/>
    <w:rsid w:val="006946C7"/>
    <w:rsid w:val="00694875"/>
    <w:rsid w:val="00694B28"/>
    <w:rsid w:val="00695190"/>
    <w:rsid w:val="006957BE"/>
    <w:rsid w:val="006A0D55"/>
    <w:rsid w:val="006A0F36"/>
    <w:rsid w:val="006A12AA"/>
    <w:rsid w:val="006A1F3A"/>
    <w:rsid w:val="006A3812"/>
    <w:rsid w:val="006A3FBB"/>
    <w:rsid w:val="006A5315"/>
    <w:rsid w:val="006A5CB2"/>
    <w:rsid w:val="006B0296"/>
    <w:rsid w:val="006B173E"/>
    <w:rsid w:val="006B2725"/>
    <w:rsid w:val="006B369D"/>
    <w:rsid w:val="006B7658"/>
    <w:rsid w:val="006B78D7"/>
    <w:rsid w:val="006C0CF0"/>
    <w:rsid w:val="006C0F86"/>
    <w:rsid w:val="006C11CC"/>
    <w:rsid w:val="006C3964"/>
    <w:rsid w:val="006C42E4"/>
    <w:rsid w:val="006C4590"/>
    <w:rsid w:val="006C4ABD"/>
    <w:rsid w:val="006C5D96"/>
    <w:rsid w:val="006C62C5"/>
    <w:rsid w:val="006C6D39"/>
    <w:rsid w:val="006D08F8"/>
    <w:rsid w:val="006D1417"/>
    <w:rsid w:val="006D17A0"/>
    <w:rsid w:val="006D2120"/>
    <w:rsid w:val="006D3A98"/>
    <w:rsid w:val="006D41BC"/>
    <w:rsid w:val="006D445D"/>
    <w:rsid w:val="006D6760"/>
    <w:rsid w:val="006D7C00"/>
    <w:rsid w:val="006D7E00"/>
    <w:rsid w:val="006E0D38"/>
    <w:rsid w:val="006E0E53"/>
    <w:rsid w:val="006E19BD"/>
    <w:rsid w:val="006E28FE"/>
    <w:rsid w:val="006E2C5B"/>
    <w:rsid w:val="006E2CEE"/>
    <w:rsid w:val="006E2D02"/>
    <w:rsid w:val="006E49E8"/>
    <w:rsid w:val="006E5BAA"/>
    <w:rsid w:val="006E5E11"/>
    <w:rsid w:val="006E5FEA"/>
    <w:rsid w:val="006E641F"/>
    <w:rsid w:val="006F0292"/>
    <w:rsid w:val="006F140C"/>
    <w:rsid w:val="006F1976"/>
    <w:rsid w:val="006F3BEF"/>
    <w:rsid w:val="006F45E5"/>
    <w:rsid w:val="006F4C29"/>
    <w:rsid w:val="006F57D8"/>
    <w:rsid w:val="00701444"/>
    <w:rsid w:val="00701B96"/>
    <w:rsid w:val="00703C65"/>
    <w:rsid w:val="00703CF9"/>
    <w:rsid w:val="00704768"/>
    <w:rsid w:val="00707B00"/>
    <w:rsid w:val="00711DCE"/>
    <w:rsid w:val="0071276A"/>
    <w:rsid w:val="00712C05"/>
    <w:rsid w:val="00713C9F"/>
    <w:rsid w:val="00714520"/>
    <w:rsid w:val="00714A20"/>
    <w:rsid w:val="00714CC5"/>
    <w:rsid w:val="007177C5"/>
    <w:rsid w:val="007179B1"/>
    <w:rsid w:val="00717A58"/>
    <w:rsid w:val="00717CB3"/>
    <w:rsid w:val="00717E47"/>
    <w:rsid w:val="00720D89"/>
    <w:rsid w:val="007218A6"/>
    <w:rsid w:val="00721D82"/>
    <w:rsid w:val="00722D50"/>
    <w:rsid w:val="007246DC"/>
    <w:rsid w:val="00725169"/>
    <w:rsid w:val="007255C3"/>
    <w:rsid w:val="00725881"/>
    <w:rsid w:val="007310BC"/>
    <w:rsid w:val="0073197D"/>
    <w:rsid w:val="00732697"/>
    <w:rsid w:val="007327F1"/>
    <w:rsid w:val="00732C37"/>
    <w:rsid w:val="00733A09"/>
    <w:rsid w:val="00733AFA"/>
    <w:rsid w:val="00733DAC"/>
    <w:rsid w:val="007345CC"/>
    <w:rsid w:val="00734951"/>
    <w:rsid w:val="00734E22"/>
    <w:rsid w:val="00734E9C"/>
    <w:rsid w:val="00735802"/>
    <w:rsid w:val="00735D3F"/>
    <w:rsid w:val="00736967"/>
    <w:rsid w:val="0073772C"/>
    <w:rsid w:val="00740DF8"/>
    <w:rsid w:val="0074146D"/>
    <w:rsid w:val="00741D48"/>
    <w:rsid w:val="007432D2"/>
    <w:rsid w:val="00745ACC"/>
    <w:rsid w:val="00746739"/>
    <w:rsid w:val="00746C2E"/>
    <w:rsid w:val="007477C2"/>
    <w:rsid w:val="00747B7C"/>
    <w:rsid w:val="007526B4"/>
    <w:rsid w:val="007539DA"/>
    <w:rsid w:val="00753DEA"/>
    <w:rsid w:val="0075462F"/>
    <w:rsid w:val="007548FF"/>
    <w:rsid w:val="00755713"/>
    <w:rsid w:val="007558A8"/>
    <w:rsid w:val="00756CFF"/>
    <w:rsid w:val="00757038"/>
    <w:rsid w:val="00757E4C"/>
    <w:rsid w:val="007630DB"/>
    <w:rsid w:val="00763D2B"/>
    <w:rsid w:val="00765CD7"/>
    <w:rsid w:val="00765D39"/>
    <w:rsid w:val="007671A4"/>
    <w:rsid w:val="007674BA"/>
    <w:rsid w:val="00771AD1"/>
    <w:rsid w:val="00771ED3"/>
    <w:rsid w:val="00773694"/>
    <w:rsid w:val="00774707"/>
    <w:rsid w:val="00774C74"/>
    <w:rsid w:val="0077594E"/>
    <w:rsid w:val="007765B6"/>
    <w:rsid w:val="00777AB3"/>
    <w:rsid w:val="0078036A"/>
    <w:rsid w:val="00781948"/>
    <w:rsid w:val="00783EC8"/>
    <w:rsid w:val="00787323"/>
    <w:rsid w:val="00787A92"/>
    <w:rsid w:val="00787DB3"/>
    <w:rsid w:val="00790BD6"/>
    <w:rsid w:val="00790DD4"/>
    <w:rsid w:val="007929EE"/>
    <w:rsid w:val="00795530"/>
    <w:rsid w:val="00795939"/>
    <w:rsid w:val="00795ED2"/>
    <w:rsid w:val="00797B43"/>
    <w:rsid w:val="00797DC2"/>
    <w:rsid w:val="007A0C1F"/>
    <w:rsid w:val="007A3D04"/>
    <w:rsid w:val="007A40D4"/>
    <w:rsid w:val="007A46B2"/>
    <w:rsid w:val="007A53D1"/>
    <w:rsid w:val="007A6586"/>
    <w:rsid w:val="007A74A0"/>
    <w:rsid w:val="007B116C"/>
    <w:rsid w:val="007B2F5B"/>
    <w:rsid w:val="007B4F3B"/>
    <w:rsid w:val="007B501F"/>
    <w:rsid w:val="007B6014"/>
    <w:rsid w:val="007C2D79"/>
    <w:rsid w:val="007C3842"/>
    <w:rsid w:val="007C3BDA"/>
    <w:rsid w:val="007C4926"/>
    <w:rsid w:val="007C7CEB"/>
    <w:rsid w:val="007D037D"/>
    <w:rsid w:val="007D23F1"/>
    <w:rsid w:val="007D3BD1"/>
    <w:rsid w:val="007D4603"/>
    <w:rsid w:val="007D682D"/>
    <w:rsid w:val="007E27BA"/>
    <w:rsid w:val="007E478F"/>
    <w:rsid w:val="007E5C8C"/>
    <w:rsid w:val="007E5D10"/>
    <w:rsid w:val="007E71BE"/>
    <w:rsid w:val="007F04DF"/>
    <w:rsid w:val="007F08B9"/>
    <w:rsid w:val="007F1049"/>
    <w:rsid w:val="007F16B9"/>
    <w:rsid w:val="007F2DA9"/>
    <w:rsid w:val="007F7AFF"/>
    <w:rsid w:val="00800219"/>
    <w:rsid w:val="0080051F"/>
    <w:rsid w:val="008007D1"/>
    <w:rsid w:val="00800911"/>
    <w:rsid w:val="00802041"/>
    <w:rsid w:val="008028DE"/>
    <w:rsid w:val="0080356A"/>
    <w:rsid w:val="00805404"/>
    <w:rsid w:val="008060A0"/>
    <w:rsid w:val="00811BC3"/>
    <w:rsid w:val="00813B10"/>
    <w:rsid w:val="00822635"/>
    <w:rsid w:val="00824BAF"/>
    <w:rsid w:val="0082520B"/>
    <w:rsid w:val="00826347"/>
    <w:rsid w:val="00830680"/>
    <w:rsid w:val="00830847"/>
    <w:rsid w:val="008308F4"/>
    <w:rsid w:val="0083179E"/>
    <w:rsid w:val="008334D0"/>
    <w:rsid w:val="00833A61"/>
    <w:rsid w:val="008346BC"/>
    <w:rsid w:val="00834BEA"/>
    <w:rsid w:val="008357CB"/>
    <w:rsid w:val="008365EB"/>
    <w:rsid w:val="00836CFA"/>
    <w:rsid w:val="00837AB0"/>
    <w:rsid w:val="00837EA6"/>
    <w:rsid w:val="008401CE"/>
    <w:rsid w:val="00841118"/>
    <w:rsid w:val="00842118"/>
    <w:rsid w:val="008429D3"/>
    <w:rsid w:val="00844212"/>
    <w:rsid w:val="00844A31"/>
    <w:rsid w:val="00844E78"/>
    <w:rsid w:val="00845233"/>
    <w:rsid w:val="008459C3"/>
    <w:rsid w:val="008461B9"/>
    <w:rsid w:val="00846923"/>
    <w:rsid w:val="00846D79"/>
    <w:rsid w:val="0084792C"/>
    <w:rsid w:val="008511D7"/>
    <w:rsid w:val="00853A5E"/>
    <w:rsid w:val="0085448D"/>
    <w:rsid w:val="00856C3D"/>
    <w:rsid w:val="00856C93"/>
    <w:rsid w:val="0085724C"/>
    <w:rsid w:val="0085765E"/>
    <w:rsid w:val="008579BA"/>
    <w:rsid w:val="00857C52"/>
    <w:rsid w:val="00860B01"/>
    <w:rsid w:val="00860BF7"/>
    <w:rsid w:val="00862399"/>
    <w:rsid w:val="008624C1"/>
    <w:rsid w:val="008628BA"/>
    <w:rsid w:val="0086342C"/>
    <w:rsid w:val="008635B6"/>
    <w:rsid w:val="008643E8"/>
    <w:rsid w:val="00864D35"/>
    <w:rsid w:val="00865121"/>
    <w:rsid w:val="00867CF2"/>
    <w:rsid w:val="00873379"/>
    <w:rsid w:val="008734FB"/>
    <w:rsid w:val="00873EC0"/>
    <w:rsid w:val="00874AEC"/>
    <w:rsid w:val="00876CBF"/>
    <w:rsid w:val="00877E41"/>
    <w:rsid w:val="0088085E"/>
    <w:rsid w:val="00884716"/>
    <w:rsid w:val="00884DA0"/>
    <w:rsid w:val="008865CF"/>
    <w:rsid w:val="00890187"/>
    <w:rsid w:val="0089020A"/>
    <w:rsid w:val="00891B4C"/>
    <w:rsid w:val="00892047"/>
    <w:rsid w:val="00893446"/>
    <w:rsid w:val="008957C5"/>
    <w:rsid w:val="008960B8"/>
    <w:rsid w:val="00896272"/>
    <w:rsid w:val="0089627A"/>
    <w:rsid w:val="00896299"/>
    <w:rsid w:val="008973EF"/>
    <w:rsid w:val="008976D9"/>
    <w:rsid w:val="008A0202"/>
    <w:rsid w:val="008A05B7"/>
    <w:rsid w:val="008A37BD"/>
    <w:rsid w:val="008A44BA"/>
    <w:rsid w:val="008A70B5"/>
    <w:rsid w:val="008A7DC6"/>
    <w:rsid w:val="008A7FD7"/>
    <w:rsid w:val="008B0D20"/>
    <w:rsid w:val="008B1687"/>
    <w:rsid w:val="008B4D2F"/>
    <w:rsid w:val="008B58E5"/>
    <w:rsid w:val="008B76D2"/>
    <w:rsid w:val="008C3437"/>
    <w:rsid w:val="008C344F"/>
    <w:rsid w:val="008C39DB"/>
    <w:rsid w:val="008C3EA5"/>
    <w:rsid w:val="008C4CD4"/>
    <w:rsid w:val="008C651C"/>
    <w:rsid w:val="008C7584"/>
    <w:rsid w:val="008D0E01"/>
    <w:rsid w:val="008D27C7"/>
    <w:rsid w:val="008D2BB0"/>
    <w:rsid w:val="008D38A4"/>
    <w:rsid w:val="008D513E"/>
    <w:rsid w:val="008D62C6"/>
    <w:rsid w:val="008D64F4"/>
    <w:rsid w:val="008D6A37"/>
    <w:rsid w:val="008E0636"/>
    <w:rsid w:val="008E0D58"/>
    <w:rsid w:val="008E113A"/>
    <w:rsid w:val="008E180B"/>
    <w:rsid w:val="008E206B"/>
    <w:rsid w:val="008E4088"/>
    <w:rsid w:val="008E4140"/>
    <w:rsid w:val="008E5A3A"/>
    <w:rsid w:val="008E6C86"/>
    <w:rsid w:val="008E701A"/>
    <w:rsid w:val="008F07F9"/>
    <w:rsid w:val="008F2F1C"/>
    <w:rsid w:val="008F3A29"/>
    <w:rsid w:val="008F4D0F"/>
    <w:rsid w:val="008F5A98"/>
    <w:rsid w:val="008F614F"/>
    <w:rsid w:val="008F643B"/>
    <w:rsid w:val="008F7B88"/>
    <w:rsid w:val="009005C9"/>
    <w:rsid w:val="00901317"/>
    <w:rsid w:val="0090154E"/>
    <w:rsid w:val="00901E73"/>
    <w:rsid w:val="00903FCC"/>
    <w:rsid w:val="009046A0"/>
    <w:rsid w:val="00904BF5"/>
    <w:rsid w:val="009065F3"/>
    <w:rsid w:val="00906C97"/>
    <w:rsid w:val="00911B5D"/>
    <w:rsid w:val="00911E26"/>
    <w:rsid w:val="009135B5"/>
    <w:rsid w:val="009143C0"/>
    <w:rsid w:val="009171F3"/>
    <w:rsid w:val="0092216E"/>
    <w:rsid w:val="00923ED7"/>
    <w:rsid w:val="0092422E"/>
    <w:rsid w:val="00924549"/>
    <w:rsid w:val="00927088"/>
    <w:rsid w:val="00927EBB"/>
    <w:rsid w:val="0093025C"/>
    <w:rsid w:val="00931275"/>
    <w:rsid w:val="009319DC"/>
    <w:rsid w:val="00934FCD"/>
    <w:rsid w:val="00935540"/>
    <w:rsid w:val="00935DD0"/>
    <w:rsid w:val="009362C5"/>
    <w:rsid w:val="00937DA9"/>
    <w:rsid w:val="00940BA2"/>
    <w:rsid w:val="00941A44"/>
    <w:rsid w:val="00944B48"/>
    <w:rsid w:val="00945D8E"/>
    <w:rsid w:val="00946654"/>
    <w:rsid w:val="0094738D"/>
    <w:rsid w:val="00947702"/>
    <w:rsid w:val="0095480A"/>
    <w:rsid w:val="00954D86"/>
    <w:rsid w:val="0095543D"/>
    <w:rsid w:val="00956E6F"/>
    <w:rsid w:val="00956FAA"/>
    <w:rsid w:val="009606FD"/>
    <w:rsid w:val="00962CF1"/>
    <w:rsid w:val="0096305C"/>
    <w:rsid w:val="009635CD"/>
    <w:rsid w:val="00964CEB"/>
    <w:rsid w:val="009650D5"/>
    <w:rsid w:val="00965239"/>
    <w:rsid w:val="009653B6"/>
    <w:rsid w:val="00965824"/>
    <w:rsid w:val="00966052"/>
    <w:rsid w:val="00966661"/>
    <w:rsid w:val="00966732"/>
    <w:rsid w:val="0096729C"/>
    <w:rsid w:val="0097024D"/>
    <w:rsid w:val="00970E40"/>
    <w:rsid w:val="009718F0"/>
    <w:rsid w:val="00971EF0"/>
    <w:rsid w:val="00972FAF"/>
    <w:rsid w:val="009735A1"/>
    <w:rsid w:val="009743C3"/>
    <w:rsid w:val="0097570E"/>
    <w:rsid w:val="0097761A"/>
    <w:rsid w:val="009779D9"/>
    <w:rsid w:val="00977D77"/>
    <w:rsid w:val="00980ED1"/>
    <w:rsid w:val="00981C9A"/>
    <w:rsid w:val="0098217E"/>
    <w:rsid w:val="00985871"/>
    <w:rsid w:val="00987E16"/>
    <w:rsid w:val="0099066A"/>
    <w:rsid w:val="00990783"/>
    <w:rsid w:val="00994040"/>
    <w:rsid w:val="009A0730"/>
    <w:rsid w:val="009A0A6D"/>
    <w:rsid w:val="009A0D2B"/>
    <w:rsid w:val="009A3E0C"/>
    <w:rsid w:val="009A4676"/>
    <w:rsid w:val="009A49B8"/>
    <w:rsid w:val="009A7EA6"/>
    <w:rsid w:val="009B0A78"/>
    <w:rsid w:val="009B1CBF"/>
    <w:rsid w:val="009B4B79"/>
    <w:rsid w:val="009B5916"/>
    <w:rsid w:val="009B618E"/>
    <w:rsid w:val="009C00D0"/>
    <w:rsid w:val="009C0BC5"/>
    <w:rsid w:val="009C1083"/>
    <w:rsid w:val="009C1481"/>
    <w:rsid w:val="009C1890"/>
    <w:rsid w:val="009C239C"/>
    <w:rsid w:val="009C2735"/>
    <w:rsid w:val="009C29E7"/>
    <w:rsid w:val="009C375B"/>
    <w:rsid w:val="009C4723"/>
    <w:rsid w:val="009D0E2A"/>
    <w:rsid w:val="009D1CAA"/>
    <w:rsid w:val="009D35A1"/>
    <w:rsid w:val="009D3C39"/>
    <w:rsid w:val="009D5BB6"/>
    <w:rsid w:val="009D68B2"/>
    <w:rsid w:val="009D75AE"/>
    <w:rsid w:val="009E02A1"/>
    <w:rsid w:val="009E473E"/>
    <w:rsid w:val="009E658C"/>
    <w:rsid w:val="009E6B16"/>
    <w:rsid w:val="009E6C50"/>
    <w:rsid w:val="009E700E"/>
    <w:rsid w:val="009E7176"/>
    <w:rsid w:val="009F107A"/>
    <w:rsid w:val="009F11E2"/>
    <w:rsid w:val="009F1249"/>
    <w:rsid w:val="009F2191"/>
    <w:rsid w:val="009F255F"/>
    <w:rsid w:val="009F2B9E"/>
    <w:rsid w:val="009F3531"/>
    <w:rsid w:val="009F4380"/>
    <w:rsid w:val="009F4ACB"/>
    <w:rsid w:val="009F57C9"/>
    <w:rsid w:val="009F68AD"/>
    <w:rsid w:val="009F7E47"/>
    <w:rsid w:val="00A01B73"/>
    <w:rsid w:val="00A01D0A"/>
    <w:rsid w:val="00A0233D"/>
    <w:rsid w:val="00A03445"/>
    <w:rsid w:val="00A0420B"/>
    <w:rsid w:val="00A06DED"/>
    <w:rsid w:val="00A07B7D"/>
    <w:rsid w:val="00A105AE"/>
    <w:rsid w:val="00A109BE"/>
    <w:rsid w:val="00A113FC"/>
    <w:rsid w:val="00A13DA1"/>
    <w:rsid w:val="00A147A8"/>
    <w:rsid w:val="00A14B12"/>
    <w:rsid w:val="00A14BCA"/>
    <w:rsid w:val="00A14DEB"/>
    <w:rsid w:val="00A15698"/>
    <w:rsid w:val="00A16362"/>
    <w:rsid w:val="00A168B9"/>
    <w:rsid w:val="00A17532"/>
    <w:rsid w:val="00A21B46"/>
    <w:rsid w:val="00A22C6D"/>
    <w:rsid w:val="00A22E6B"/>
    <w:rsid w:val="00A23242"/>
    <w:rsid w:val="00A2487E"/>
    <w:rsid w:val="00A25EC6"/>
    <w:rsid w:val="00A26AF7"/>
    <w:rsid w:val="00A3057B"/>
    <w:rsid w:val="00A30994"/>
    <w:rsid w:val="00A31AED"/>
    <w:rsid w:val="00A32286"/>
    <w:rsid w:val="00A33A1B"/>
    <w:rsid w:val="00A34057"/>
    <w:rsid w:val="00A34706"/>
    <w:rsid w:val="00A34EC7"/>
    <w:rsid w:val="00A36718"/>
    <w:rsid w:val="00A40293"/>
    <w:rsid w:val="00A4087E"/>
    <w:rsid w:val="00A4163A"/>
    <w:rsid w:val="00A42942"/>
    <w:rsid w:val="00A43765"/>
    <w:rsid w:val="00A43B57"/>
    <w:rsid w:val="00A440BC"/>
    <w:rsid w:val="00A442D7"/>
    <w:rsid w:val="00A46145"/>
    <w:rsid w:val="00A46929"/>
    <w:rsid w:val="00A47267"/>
    <w:rsid w:val="00A472D6"/>
    <w:rsid w:val="00A47F79"/>
    <w:rsid w:val="00A5066D"/>
    <w:rsid w:val="00A51757"/>
    <w:rsid w:val="00A52525"/>
    <w:rsid w:val="00A52608"/>
    <w:rsid w:val="00A543E5"/>
    <w:rsid w:val="00A570EF"/>
    <w:rsid w:val="00A62097"/>
    <w:rsid w:val="00A6506D"/>
    <w:rsid w:val="00A650D6"/>
    <w:rsid w:val="00A6537E"/>
    <w:rsid w:val="00A6691E"/>
    <w:rsid w:val="00A67A90"/>
    <w:rsid w:val="00A705AB"/>
    <w:rsid w:val="00A7093F"/>
    <w:rsid w:val="00A73088"/>
    <w:rsid w:val="00A738E8"/>
    <w:rsid w:val="00A73C5A"/>
    <w:rsid w:val="00A740D7"/>
    <w:rsid w:val="00A7437C"/>
    <w:rsid w:val="00A74D82"/>
    <w:rsid w:val="00A75A43"/>
    <w:rsid w:val="00A761CA"/>
    <w:rsid w:val="00A76B36"/>
    <w:rsid w:val="00A76D5C"/>
    <w:rsid w:val="00A7750E"/>
    <w:rsid w:val="00A77838"/>
    <w:rsid w:val="00A800F7"/>
    <w:rsid w:val="00A80669"/>
    <w:rsid w:val="00A80807"/>
    <w:rsid w:val="00A80C5E"/>
    <w:rsid w:val="00A81082"/>
    <w:rsid w:val="00A82CEC"/>
    <w:rsid w:val="00A83F11"/>
    <w:rsid w:val="00A841AA"/>
    <w:rsid w:val="00A873EA"/>
    <w:rsid w:val="00A90037"/>
    <w:rsid w:val="00A92225"/>
    <w:rsid w:val="00A92CBD"/>
    <w:rsid w:val="00A95A67"/>
    <w:rsid w:val="00A961BB"/>
    <w:rsid w:val="00A97AD2"/>
    <w:rsid w:val="00AA0756"/>
    <w:rsid w:val="00AA3796"/>
    <w:rsid w:val="00AA51F2"/>
    <w:rsid w:val="00AA5C64"/>
    <w:rsid w:val="00AA6557"/>
    <w:rsid w:val="00AA6D3E"/>
    <w:rsid w:val="00AA7176"/>
    <w:rsid w:val="00AA741A"/>
    <w:rsid w:val="00AB1614"/>
    <w:rsid w:val="00AB3A68"/>
    <w:rsid w:val="00AB5002"/>
    <w:rsid w:val="00AB58FC"/>
    <w:rsid w:val="00AB5E64"/>
    <w:rsid w:val="00AB6894"/>
    <w:rsid w:val="00AB72CA"/>
    <w:rsid w:val="00AC067E"/>
    <w:rsid w:val="00AC0A31"/>
    <w:rsid w:val="00AC0B19"/>
    <w:rsid w:val="00AC0FC0"/>
    <w:rsid w:val="00AC2E3E"/>
    <w:rsid w:val="00AC7B2A"/>
    <w:rsid w:val="00AD007B"/>
    <w:rsid w:val="00AD0D73"/>
    <w:rsid w:val="00AD130D"/>
    <w:rsid w:val="00AD230F"/>
    <w:rsid w:val="00AD27AE"/>
    <w:rsid w:val="00AD2CF5"/>
    <w:rsid w:val="00AD4CFF"/>
    <w:rsid w:val="00AD5001"/>
    <w:rsid w:val="00AD5189"/>
    <w:rsid w:val="00AD5701"/>
    <w:rsid w:val="00AD62E7"/>
    <w:rsid w:val="00AD6361"/>
    <w:rsid w:val="00AD6A30"/>
    <w:rsid w:val="00AD75E5"/>
    <w:rsid w:val="00AD7BEA"/>
    <w:rsid w:val="00AE1C94"/>
    <w:rsid w:val="00AE2556"/>
    <w:rsid w:val="00AE3C36"/>
    <w:rsid w:val="00AE40BA"/>
    <w:rsid w:val="00AE4B56"/>
    <w:rsid w:val="00AE4F25"/>
    <w:rsid w:val="00AF16F0"/>
    <w:rsid w:val="00AF28AF"/>
    <w:rsid w:val="00AF66C1"/>
    <w:rsid w:val="00B008BE"/>
    <w:rsid w:val="00B009BC"/>
    <w:rsid w:val="00B00C3A"/>
    <w:rsid w:val="00B0131D"/>
    <w:rsid w:val="00B02750"/>
    <w:rsid w:val="00B035B8"/>
    <w:rsid w:val="00B0433E"/>
    <w:rsid w:val="00B0487B"/>
    <w:rsid w:val="00B04DF7"/>
    <w:rsid w:val="00B06476"/>
    <w:rsid w:val="00B07041"/>
    <w:rsid w:val="00B073C2"/>
    <w:rsid w:val="00B10509"/>
    <w:rsid w:val="00B11A55"/>
    <w:rsid w:val="00B11D76"/>
    <w:rsid w:val="00B12E1B"/>
    <w:rsid w:val="00B12F2E"/>
    <w:rsid w:val="00B13472"/>
    <w:rsid w:val="00B163F1"/>
    <w:rsid w:val="00B170E0"/>
    <w:rsid w:val="00B170E6"/>
    <w:rsid w:val="00B24D1D"/>
    <w:rsid w:val="00B2508C"/>
    <w:rsid w:val="00B25254"/>
    <w:rsid w:val="00B3033C"/>
    <w:rsid w:val="00B306DC"/>
    <w:rsid w:val="00B33DD3"/>
    <w:rsid w:val="00B33EFC"/>
    <w:rsid w:val="00B33F0E"/>
    <w:rsid w:val="00B344DF"/>
    <w:rsid w:val="00B345D7"/>
    <w:rsid w:val="00B35C03"/>
    <w:rsid w:val="00B35E8D"/>
    <w:rsid w:val="00B3613E"/>
    <w:rsid w:val="00B40B34"/>
    <w:rsid w:val="00B40E8C"/>
    <w:rsid w:val="00B412CE"/>
    <w:rsid w:val="00B4304B"/>
    <w:rsid w:val="00B46EC4"/>
    <w:rsid w:val="00B504AD"/>
    <w:rsid w:val="00B5290E"/>
    <w:rsid w:val="00B53853"/>
    <w:rsid w:val="00B53A82"/>
    <w:rsid w:val="00B53D83"/>
    <w:rsid w:val="00B5420F"/>
    <w:rsid w:val="00B54B16"/>
    <w:rsid w:val="00B5542A"/>
    <w:rsid w:val="00B57902"/>
    <w:rsid w:val="00B616BA"/>
    <w:rsid w:val="00B6237F"/>
    <w:rsid w:val="00B630E6"/>
    <w:rsid w:val="00B641D2"/>
    <w:rsid w:val="00B66681"/>
    <w:rsid w:val="00B66CC1"/>
    <w:rsid w:val="00B66DA1"/>
    <w:rsid w:val="00B7053B"/>
    <w:rsid w:val="00B70871"/>
    <w:rsid w:val="00B732D1"/>
    <w:rsid w:val="00B768D6"/>
    <w:rsid w:val="00B83C00"/>
    <w:rsid w:val="00B86412"/>
    <w:rsid w:val="00B86870"/>
    <w:rsid w:val="00B86EBF"/>
    <w:rsid w:val="00B870EF"/>
    <w:rsid w:val="00B90093"/>
    <w:rsid w:val="00B90845"/>
    <w:rsid w:val="00B922F7"/>
    <w:rsid w:val="00B925DE"/>
    <w:rsid w:val="00B9315D"/>
    <w:rsid w:val="00B943B4"/>
    <w:rsid w:val="00B95AF6"/>
    <w:rsid w:val="00B95D08"/>
    <w:rsid w:val="00B969CB"/>
    <w:rsid w:val="00B9742F"/>
    <w:rsid w:val="00B97814"/>
    <w:rsid w:val="00B978DC"/>
    <w:rsid w:val="00B97A37"/>
    <w:rsid w:val="00B97A62"/>
    <w:rsid w:val="00BA0122"/>
    <w:rsid w:val="00BA11F8"/>
    <w:rsid w:val="00BA21AD"/>
    <w:rsid w:val="00BA2BE3"/>
    <w:rsid w:val="00BA38D0"/>
    <w:rsid w:val="00BA39D7"/>
    <w:rsid w:val="00BA755A"/>
    <w:rsid w:val="00BB1A2F"/>
    <w:rsid w:val="00BB4078"/>
    <w:rsid w:val="00BB4594"/>
    <w:rsid w:val="00BB5C0B"/>
    <w:rsid w:val="00BB5C56"/>
    <w:rsid w:val="00BB665C"/>
    <w:rsid w:val="00BB6F8B"/>
    <w:rsid w:val="00BB7C00"/>
    <w:rsid w:val="00BC1291"/>
    <w:rsid w:val="00BC190A"/>
    <w:rsid w:val="00BC221A"/>
    <w:rsid w:val="00BC7014"/>
    <w:rsid w:val="00BD23D9"/>
    <w:rsid w:val="00BD2EBF"/>
    <w:rsid w:val="00BD31F6"/>
    <w:rsid w:val="00BD467E"/>
    <w:rsid w:val="00BD76C6"/>
    <w:rsid w:val="00BE11DD"/>
    <w:rsid w:val="00BE18A3"/>
    <w:rsid w:val="00BE2220"/>
    <w:rsid w:val="00BE23CD"/>
    <w:rsid w:val="00BE2B5B"/>
    <w:rsid w:val="00BE2BA8"/>
    <w:rsid w:val="00BE42F3"/>
    <w:rsid w:val="00BE51BA"/>
    <w:rsid w:val="00BE67D3"/>
    <w:rsid w:val="00BE67F7"/>
    <w:rsid w:val="00BE7E64"/>
    <w:rsid w:val="00BF1114"/>
    <w:rsid w:val="00BF11EB"/>
    <w:rsid w:val="00BF1607"/>
    <w:rsid w:val="00BF1954"/>
    <w:rsid w:val="00BF2852"/>
    <w:rsid w:val="00BF310E"/>
    <w:rsid w:val="00BF4458"/>
    <w:rsid w:val="00BF58C3"/>
    <w:rsid w:val="00BF6FB5"/>
    <w:rsid w:val="00BF73D9"/>
    <w:rsid w:val="00BF768F"/>
    <w:rsid w:val="00C0107D"/>
    <w:rsid w:val="00C011C1"/>
    <w:rsid w:val="00C02826"/>
    <w:rsid w:val="00C03237"/>
    <w:rsid w:val="00C049B3"/>
    <w:rsid w:val="00C135F9"/>
    <w:rsid w:val="00C14083"/>
    <w:rsid w:val="00C1467F"/>
    <w:rsid w:val="00C15B7C"/>
    <w:rsid w:val="00C17717"/>
    <w:rsid w:val="00C200C7"/>
    <w:rsid w:val="00C217DF"/>
    <w:rsid w:val="00C21F10"/>
    <w:rsid w:val="00C22A4D"/>
    <w:rsid w:val="00C249D2"/>
    <w:rsid w:val="00C24BF0"/>
    <w:rsid w:val="00C261B9"/>
    <w:rsid w:val="00C2661B"/>
    <w:rsid w:val="00C277A9"/>
    <w:rsid w:val="00C307B9"/>
    <w:rsid w:val="00C31C82"/>
    <w:rsid w:val="00C33861"/>
    <w:rsid w:val="00C33E02"/>
    <w:rsid w:val="00C350B0"/>
    <w:rsid w:val="00C35659"/>
    <w:rsid w:val="00C3616E"/>
    <w:rsid w:val="00C4103C"/>
    <w:rsid w:val="00C42B38"/>
    <w:rsid w:val="00C4310F"/>
    <w:rsid w:val="00C4636C"/>
    <w:rsid w:val="00C50877"/>
    <w:rsid w:val="00C5191F"/>
    <w:rsid w:val="00C51948"/>
    <w:rsid w:val="00C55501"/>
    <w:rsid w:val="00C56248"/>
    <w:rsid w:val="00C56640"/>
    <w:rsid w:val="00C567D4"/>
    <w:rsid w:val="00C61DAB"/>
    <w:rsid w:val="00C65EB8"/>
    <w:rsid w:val="00C66025"/>
    <w:rsid w:val="00C66F1B"/>
    <w:rsid w:val="00C71656"/>
    <w:rsid w:val="00C71F73"/>
    <w:rsid w:val="00C72B74"/>
    <w:rsid w:val="00C72DEC"/>
    <w:rsid w:val="00C73D2B"/>
    <w:rsid w:val="00C73F20"/>
    <w:rsid w:val="00C75F72"/>
    <w:rsid w:val="00C764F8"/>
    <w:rsid w:val="00C805CA"/>
    <w:rsid w:val="00C80665"/>
    <w:rsid w:val="00C813FF"/>
    <w:rsid w:val="00C81649"/>
    <w:rsid w:val="00C81BAF"/>
    <w:rsid w:val="00C82911"/>
    <w:rsid w:val="00C836CD"/>
    <w:rsid w:val="00C86BDD"/>
    <w:rsid w:val="00C87325"/>
    <w:rsid w:val="00C878BF"/>
    <w:rsid w:val="00C90CB9"/>
    <w:rsid w:val="00C91C57"/>
    <w:rsid w:val="00C93392"/>
    <w:rsid w:val="00C93628"/>
    <w:rsid w:val="00C954FF"/>
    <w:rsid w:val="00C9605B"/>
    <w:rsid w:val="00CA11D5"/>
    <w:rsid w:val="00CA1A45"/>
    <w:rsid w:val="00CA3067"/>
    <w:rsid w:val="00CA5663"/>
    <w:rsid w:val="00CA6AFF"/>
    <w:rsid w:val="00CA71F6"/>
    <w:rsid w:val="00CA7BED"/>
    <w:rsid w:val="00CB20FE"/>
    <w:rsid w:val="00CB32B3"/>
    <w:rsid w:val="00CB3A34"/>
    <w:rsid w:val="00CB41F1"/>
    <w:rsid w:val="00CB6207"/>
    <w:rsid w:val="00CB7D1C"/>
    <w:rsid w:val="00CC2369"/>
    <w:rsid w:val="00CC2578"/>
    <w:rsid w:val="00CC2819"/>
    <w:rsid w:val="00CC3D6E"/>
    <w:rsid w:val="00CC5BE7"/>
    <w:rsid w:val="00CC6BDD"/>
    <w:rsid w:val="00CC712E"/>
    <w:rsid w:val="00CC7715"/>
    <w:rsid w:val="00CC7783"/>
    <w:rsid w:val="00CC794C"/>
    <w:rsid w:val="00CD0A84"/>
    <w:rsid w:val="00CD15A9"/>
    <w:rsid w:val="00CD2344"/>
    <w:rsid w:val="00CD3DB3"/>
    <w:rsid w:val="00CD412C"/>
    <w:rsid w:val="00CD45FF"/>
    <w:rsid w:val="00CD50BD"/>
    <w:rsid w:val="00CD5BC4"/>
    <w:rsid w:val="00CD5D52"/>
    <w:rsid w:val="00CD6339"/>
    <w:rsid w:val="00CD6CA6"/>
    <w:rsid w:val="00CD7106"/>
    <w:rsid w:val="00CD7F6E"/>
    <w:rsid w:val="00CE0A99"/>
    <w:rsid w:val="00CE16E9"/>
    <w:rsid w:val="00CE3CC4"/>
    <w:rsid w:val="00CE41CD"/>
    <w:rsid w:val="00CE4A63"/>
    <w:rsid w:val="00CE5B09"/>
    <w:rsid w:val="00CE5BDF"/>
    <w:rsid w:val="00CE67DF"/>
    <w:rsid w:val="00CE7005"/>
    <w:rsid w:val="00CE72A8"/>
    <w:rsid w:val="00CE7974"/>
    <w:rsid w:val="00CF25EB"/>
    <w:rsid w:val="00CF2677"/>
    <w:rsid w:val="00CF354E"/>
    <w:rsid w:val="00CF35C9"/>
    <w:rsid w:val="00CF3CCD"/>
    <w:rsid w:val="00CF40B6"/>
    <w:rsid w:val="00CF596F"/>
    <w:rsid w:val="00CF6601"/>
    <w:rsid w:val="00CF7767"/>
    <w:rsid w:val="00D02730"/>
    <w:rsid w:val="00D02B10"/>
    <w:rsid w:val="00D03DF1"/>
    <w:rsid w:val="00D042CA"/>
    <w:rsid w:val="00D044F7"/>
    <w:rsid w:val="00D04616"/>
    <w:rsid w:val="00D05C0E"/>
    <w:rsid w:val="00D068F1"/>
    <w:rsid w:val="00D069FC"/>
    <w:rsid w:val="00D0760F"/>
    <w:rsid w:val="00D12430"/>
    <w:rsid w:val="00D137EC"/>
    <w:rsid w:val="00D141B4"/>
    <w:rsid w:val="00D151BF"/>
    <w:rsid w:val="00D21E0C"/>
    <w:rsid w:val="00D244DC"/>
    <w:rsid w:val="00D2679D"/>
    <w:rsid w:val="00D268E7"/>
    <w:rsid w:val="00D30652"/>
    <w:rsid w:val="00D316A6"/>
    <w:rsid w:val="00D31D2A"/>
    <w:rsid w:val="00D3280F"/>
    <w:rsid w:val="00D334E6"/>
    <w:rsid w:val="00D3350E"/>
    <w:rsid w:val="00D33F65"/>
    <w:rsid w:val="00D36740"/>
    <w:rsid w:val="00D36DF1"/>
    <w:rsid w:val="00D40A6F"/>
    <w:rsid w:val="00D417C4"/>
    <w:rsid w:val="00D418D3"/>
    <w:rsid w:val="00D422A1"/>
    <w:rsid w:val="00D43EB6"/>
    <w:rsid w:val="00D44CB1"/>
    <w:rsid w:val="00D450E6"/>
    <w:rsid w:val="00D45126"/>
    <w:rsid w:val="00D460DC"/>
    <w:rsid w:val="00D46739"/>
    <w:rsid w:val="00D46EA1"/>
    <w:rsid w:val="00D47793"/>
    <w:rsid w:val="00D514CC"/>
    <w:rsid w:val="00D51EC5"/>
    <w:rsid w:val="00D531CA"/>
    <w:rsid w:val="00D53408"/>
    <w:rsid w:val="00D60216"/>
    <w:rsid w:val="00D62726"/>
    <w:rsid w:val="00D62BB4"/>
    <w:rsid w:val="00D64018"/>
    <w:rsid w:val="00D6538C"/>
    <w:rsid w:val="00D655C0"/>
    <w:rsid w:val="00D65F90"/>
    <w:rsid w:val="00D663CA"/>
    <w:rsid w:val="00D66E53"/>
    <w:rsid w:val="00D71A9E"/>
    <w:rsid w:val="00D7681D"/>
    <w:rsid w:val="00D76E11"/>
    <w:rsid w:val="00D80C23"/>
    <w:rsid w:val="00D80CC0"/>
    <w:rsid w:val="00D815A1"/>
    <w:rsid w:val="00D81D28"/>
    <w:rsid w:val="00D82381"/>
    <w:rsid w:val="00D82A56"/>
    <w:rsid w:val="00D82D6A"/>
    <w:rsid w:val="00D87303"/>
    <w:rsid w:val="00D874C6"/>
    <w:rsid w:val="00D877DB"/>
    <w:rsid w:val="00D90BF3"/>
    <w:rsid w:val="00D91039"/>
    <w:rsid w:val="00D91F07"/>
    <w:rsid w:val="00D94E1C"/>
    <w:rsid w:val="00D96D16"/>
    <w:rsid w:val="00DA0042"/>
    <w:rsid w:val="00DA0595"/>
    <w:rsid w:val="00DA07CC"/>
    <w:rsid w:val="00DA0AD0"/>
    <w:rsid w:val="00DA1135"/>
    <w:rsid w:val="00DA1B9D"/>
    <w:rsid w:val="00DA3D2C"/>
    <w:rsid w:val="00DA48E1"/>
    <w:rsid w:val="00DA546F"/>
    <w:rsid w:val="00DA57A5"/>
    <w:rsid w:val="00DA65E8"/>
    <w:rsid w:val="00DA6D5D"/>
    <w:rsid w:val="00DB07DE"/>
    <w:rsid w:val="00DB191E"/>
    <w:rsid w:val="00DB621E"/>
    <w:rsid w:val="00DB64A0"/>
    <w:rsid w:val="00DB7F7E"/>
    <w:rsid w:val="00DB7FAD"/>
    <w:rsid w:val="00DC0509"/>
    <w:rsid w:val="00DC12D5"/>
    <w:rsid w:val="00DC1FF7"/>
    <w:rsid w:val="00DC3143"/>
    <w:rsid w:val="00DC3C21"/>
    <w:rsid w:val="00DC5101"/>
    <w:rsid w:val="00DC633C"/>
    <w:rsid w:val="00DC7206"/>
    <w:rsid w:val="00DC7E75"/>
    <w:rsid w:val="00DD011A"/>
    <w:rsid w:val="00DD0B3F"/>
    <w:rsid w:val="00DD1092"/>
    <w:rsid w:val="00DD1848"/>
    <w:rsid w:val="00DD25BC"/>
    <w:rsid w:val="00DD2B70"/>
    <w:rsid w:val="00DD3B93"/>
    <w:rsid w:val="00DD3D11"/>
    <w:rsid w:val="00DD4DE0"/>
    <w:rsid w:val="00DD653A"/>
    <w:rsid w:val="00DE02E4"/>
    <w:rsid w:val="00DE1F5C"/>
    <w:rsid w:val="00DE28BA"/>
    <w:rsid w:val="00DE46B8"/>
    <w:rsid w:val="00DE4FC1"/>
    <w:rsid w:val="00DF07F8"/>
    <w:rsid w:val="00DF430D"/>
    <w:rsid w:val="00DF6967"/>
    <w:rsid w:val="00DF6A00"/>
    <w:rsid w:val="00E039EA"/>
    <w:rsid w:val="00E03A2C"/>
    <w:rsid w:val="00E06417"/>
    <w:rsid w:val="00E104A3"/>
    <w:rsid w:val="00E10A62"/>
    <w:rsid w:val="00E11A93"/>
    <w:rsid w:val="00E175EB"/>
    <w:rsid w:val="00E22D4A"/>
    <w:rsid w:val="00E2375C"/>
    <w:rsid w:val="00E249FF"/>
    <w:rsid w:val="00E27B6E"/>
    <w:rsid w:val="00E30785"/>
    <w:rsid w:val="00E30F41"/>
    <w:rsid w:val="00E315D5"/>
    <w:rsid w:val="00E3172E"/>
    <w:rsid w:val="00E3200F"/>
    <w:rsid w:val="00E34108"/>
    <w:rsid w:val="00E40594"/>
    <w:rsid w:val="00E40C98"/>
    <w:rsid w:val="00E41ED8"/>
    <w:rsid w:val="00E4355A"/>
    <w:rsid w:val="00E45B96"/>
    <w:rsid w:val="00E46E81"/>
    <w:rsid w:val="00E46F93"/>
    <w:rsid w:val="00E472CF"/>
    <w:rsid w:val="00E526C5"/>
    <w:rsid w:val="00E52A0C"/>
    <w:rsid w:val="00E52F5A"/>
    <w:rsid w:val="00E535F0"/>
    <w:rsid w:val="00E5600A"/>
    <w:rsid w:val="00E572F8"/>
    <w:rsid w:val="00E6042D"/>
    <w:rsid w:val="00E60972"/>
    <w:rsid w:val="00E60983"/>
    <w:rsid w:val="00E60ECF"/>
    <w:rsid w:val="00E61818"/>
    <w:rsid w:val="00E6505E"/>
    <w:rsid w:val="00E652BD"/>
    <w:rsid w:val="00E65415"/>
    <w:rsid w:val="00E66EFF"/>
    <w:rsid w:val="00E67238"/>
    <w:rsid w:val="00E7080D"/>
    <w:rsid w:val="00E72267"/>
    <w:rsid w:val="00E734D3"/>
    <w:rsid w:val="00E74BE1"/>
    <w:rsid w:val="00E765D7"/>
    <w:rsid w:val="00E76FD3"/>
    <w:rsid w:val="00E77C38"/>
    <w:rsid w:val="00E8254B"/>
    <w:rsid w:val="00E82B1D"/>
    <w:rsid w:val="00E850BC"/>
    <w:rsid w:val="00E901BE"/>
    <w:rsid w:val="00E9089D"/>
    <w:rsid w:val="00E91681"/>
    <w:rsid w:val="00E91CBF"/>
    <w:rsid w:val="00E91E05"/>
    <w:rsid w:val="00E94315"/>
    <w:rsid w:val="00E94D1D"/>
    <w:rsid w:val="00E94FC3"/>
    <w:rsid w:val="00E957C6"/>
    <w:rsid w:val="00E9593C"/>
    <w:rsid w:val="00E973D7"/>
    <w:rsid w:val="00E9753D"/>
    <w:rsid w:val="00E97DB2"/>
    <w:rsid w:val="00E97FD1"/>
    <w:rsid w:val="00EA1916"/>
    <w:rsid w:val="00EA255A"/>
    <w:rsid w:val="00EA3585"/>
    <w:rsid w:val="00EA3CDD"/>
    <w:rsid w:val="00EA44A3"/>
    <w:rsid w:val="00EA4673"/>
    <w:rsid w:val="00EA47F5"/>
    <w:rsid w:val="00EA51E6"/>
    <w:rsid w:val="00EA5AA7"/>
    <w:rsid w:val="00EA6297"/>
    <w:rsid w:val="00EA6695"/>
    <w:rsid w:val="00EA67E8"/>
    <w:rsid w:val="00EA6926"/>
    <w:rsid w:val="00EB20F7"/>
    <w:rsid w:val="00EB26B0"/>
    <w:rsid w:val="00EB2DE3"/>
    <w:rsid w:val="00EB2EA9"/>
    <w:rsid w:val="00EB307B"/>
    <w:rsid w:val="00EB56BF"/>
    <w:rsid w:val="00EB5CB9"/>
    <w:rsid w:val="00EC01CE"/>
    <w:rsid w:val="00EC0A10"/>
    <w:rsid w:val="00EC25C7"/>
    <w:rsid w:val="00EC2BAC"/>
    <w:rsid w:val="00EC3FFF"/>
    <w:rsid w:val="00EC70DD"/>
    <w:rsid w:val="00EC7874"/>
    <w:rsid w:val="00ED07C7"/>
    <w:rsid w:val="00ED1C0D"/>
    <w:rsid w:val="00ED355C"/>
    <w:rsid w:val="00ED5517"/>
    <w:rsid w:val="00ED5D16"/>
    <w:rsid w:val="00ED5DB3"/>
    <w:rsid w:val="00ED5F34"/>
    <w:rsid w:val="00ED610D"/>
    <w:rsid w:val="00ED7760"/>
    <w:rsid w:val="00EE14FD"/>
    <w:rsid w:val="00EE18CD"/>
    <w:rsid w:val="00EE1C8A"/>
    <w:rsid w:val="00EE31D1"/>
    <w:rsid w:val="00EE5B7B"/>
    <w:rsid w:val="00EE750F"/>
    <w:rsid w:val="00EE7D49"/>
    <w:rsid w:val="00EF0AF2"/>
    <w:rsid w:val="00EF0F83"/>
    <w:rsid w:val="00EF13A7"/>
    <w:rsid w:val="00EF1AE7"/>
    <w:rsid w:val="00EF1DF3"/>
    <w:rsid w:val="00EF30D6"/>
    <w:rsid w:val="00EF3A61"/>
    <w:rsid w:val="00EF40E1"/>
    <w:rsid w:val="00EF44AC"/>
    <w:rsid w:val="00EF4786"/>
    <w:rsid w:val="00EF4AB3"/>
    <w:rsid w:val="00EF4E61"/>
    <w:rsid w:val="00EF69EA"/>
    <w:rsid w:val="00F002BE"/>
    <w:rsid w:val="00F010AC"/>
    <w:rsid w:val="00F01D35"/>
    <w:rsid w:val="00F049A5"/>
    <w:rsid w:val="00F04B20"/>
    <w:rsid w:val="00F070AE"/>
    <w:rsid w:val="00F07186"/>
    <w:rsid w:val="00F073EB"/>
    <w:rsid w:val="00F10587"/>
    <w:rsid w:val="00F1067B"/>
    <w:rsid w:val="00F10F00"/>
    <w:rsid w:val="00F11557"/>
    <w:rsid w:val="00F115AD"/>
    <w:rsid w:val="00F12A1C"/>
    <w:rsid w:val="00F14418"/>
    <w:rsid w:val="00F148B2"/>
    <w:rsid w:val="00F148D2"/>
    <w:rsid w:val="00F14FBC"/>
    <w:rsid w:val="00F16442"/>
    <w:rsid w:val="00F16C09"/>
    <w:rsid w:val="00F16C96"/>
    <w:rsid w:val="00F17EFE"/>
    <w:rsid w:val="00F20B18"/>
    <w:rsid w:val="00F21060"/>
    <w:rsid w:val="00F22BB7"/>
    <w:rsid w:val="00F247BC"/>
    <w:rsid w:val="00F271ED"/>
    <w:rsid w:val="00F305B7"/>
    <w:rsid w:val="00F306DD"/>
    <w:rsid w:val="00F309A0"/>
    <w:rsid w:val="00F30D05"/>
    <w:rsid w:val="00F32554"/>
    <w:rsid w:val="00F32C2B"/>
    <w:rsid w:val="00F32D26"/>
    <w:rsid w:val="00F32F70"/>
    <w:rsid w:val="00F342C7"/>
    <w:rsid w:val="00F36446"/>
    <w:rsid w:val="00F40AF0"/>
    <w:rsid w:val="00F4119A"/>
    <w:rsid w:val="00F421F8"/>
    <w:rsid w:val="00F43C01"/>
    <w:rsid w:val="00F44184"/>
    <w:rsid w:val="00F462C0"/>
    <w:rsid w:val="00F4637E"/>
    <w:rsid w:val="00F46E6B"/>
    <w:rsid w:val="00F46F6E"/>
    <w:rsid w:val="00F46FF8"/>
    <w:rsid w:val="00F476B1"/>
    <w:rsid w:val="00F47A9A"/>
    <w:rsid w:val="00F504BC"/>
    <w:rsid w:val="00F515CE"/>
    <w:rsid w:val="00F55965"/>
    <w:rsid w:val="00F564FB"/>
    <w:rsid w:val="00F5733F"/>
    <w:rsid w:val="00F57DBF"/>
    <w:rsid w:val="00F607DC"/>
    <w:rsid w:val="00F6201A"/>
    <w:rsid w:val="00F64A7D"/>
    <w:rsid w:val="00F65A60"/>
    <w:rsid w:val="00F65BF2"/>
    <w:rsid w:val="00F66414"/>
    <w:rsid w:val="00F71464"/>
    <w:rsid w:val="00F72200"/>
    <w:rsid w:val="00F73195"/>
    <w:rsid w:val="00F73A72"/>
    <w:rsid w:val="00F73D66"/>
    <w:rsid w:val="00F75970"/>
    <w:rsid w:val="00F75E07"/>
    <w:rsid w:val="00F7644D"/>
    <w:rsid w:val="00F76553"/>
    <w:rsid w:val="00F765A8"/>
    <w:rsid w:val="00F77137"/>
    <w:rsid w:val="00F804B1"/>
    <w:rsid w:val="00F81935"/>
    <w:rsid w:val="00F81C9E"/>
    <w:rsid w:val="00F82002"/>
    <w:rsid w:val="00F82E0D"/>
    <w:rsid w:val="00F832CF"/>
    <w:rsid w:val="00F84CD1"/>
    <w:rsid w:val="00F85AA3"/>
    <w:rsid w:val="00F90DF1"/>
    <w:rsid w:val="00F90E72"/>
    <w:rsid w:val="00F9179E"/>
    <w:rsid w:val="00F95AF7"/>
    <w:rsid w:val="00F95E8E"/>
    <w:rsid w:val="00F97120"/>
    <w:rsid w:val="00F97E49"/>
    <w:rsid w:val="00FA206A"/>
    <w:rsid w:val="00FA3979"/>
    <w:rsid w:val="00FA48EA"/>
    <w:rsid w:val="00FA4CA7"/>
    <w:rsid w:val="00FA505E"/>
    <w:rsid w:val="00FA59D2"/>
    <w:rsid w:val="00FA61A0"/>
    <w:rsid w:val="00FA6447"/>
    <w:rsid w:val="00FB1CF5"/>
    <w:rsid w:val="00FB55E0"/>
    <w:rsid w:val="00FB5E59"/>
    <w:rsid w:val="00FC2D63"/>
    <w:rsid w:val="00FC38AE"/>
    <w:rsid w:val="00FC5500"/>
    <w:rsid w:val="00FC61DB"/>
    <w:rsid w:val="00FC7E58"/>
    <w:rsid w:val="00FD0E94"/>
    <w:rsid w:val="00FD12EB"/>
    <w:rsid w:val="00FD13C4"/>
    <w:rsid w:val="00FD25BE"/>
    <w:rsid w:val="00FD3EE3"/>
    <w:rsid w:val="00FD5FFF"/>
    <w:rsid w:val="00FD662A"/>
    <w:rsid w:val="00FD79F4"/>
    <w:rsid w:val="00FE14FB"/>
    <w:rsid w:val="00FE2FAA"/>
    <w:rsid w:val="00FE30B3"/>
    <w:rsid w:val="00FE6E5D"/>
    <w:rsid w:val="00FF0C92"/>
    <w:rsid w:val="00FF0E36"/>
    <w:rsid w:val="00FF227D"/>
    <w:rsid w:val="00FF24D6"/>
    <w:rsid w:val="00FF306C"/>
    <w:rsid w:val="00FF4BB5"/>
    <w:rsid w:val="00FF5082"/>
    <w:rsid w:val="00FF5694"/>
    <w:rsid w:val="00FF584F"/>
    <w:rsid w:val="00FF6499"/>
    <w:rsid w:val="00FF72F8"/>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204]">
      <v:fill color="none [3204]"/>
      <v:stroke color="none [3204]" weight="3pt"/>
      <v:shadow type="perspective" color="none [1604]" opacity=".5" offset="1pt" offset2="-1pt"/>
    </o:shapedefaults>
    <o:shapelayout v:ext="edit">
      <o:idmap v:ext="edit" data="2"/>
    </o:shapelayout>
  </w:shapeDefaults>
  <w:decimalSymbol w:val="."/>
  <w:listSeparator w:val=","/>
  <w14:docId w14:val="2820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98"/>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iPriority="98" w:unhideWhenUsed="1"/>
    <w:lsdException w:name="header" w:semiHidden="1" w:uiPriority="0" w:unhideWhenUsed="1"/>
    <w:lsdException w:name="footer" w:semiHidden="1" w:unhideWhenUsed="1"/>
    <w:lsdException w:name="index heading" w:semiHidden="1" w:uiPriority="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iPriority="7"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iPriority="3"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lsdException w:name="List Number 2" w:semiHidden="1" w:uiPriority="5" w:unhideWhenUsed="1"/>
    <w:lsdException w:name="List Number 3" w:semiHidden="1" w:uiPriority="5" w:unhideWhenUsed="1"/>
    <w:lsdException w:name="List Number 4" w:semiHidden="1" w:uiPriority="97"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5043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212DBD"/>
    <w:pPr>
      <w:keepNext/>
      <w:keepLines/>
      <w:numPr>
        <w:numId w:val="10"/>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443097"/>
    <w:pPr>
      <w:keepNext/>
      <w:keepLines/>
      <w:numPr>
        <w:ilvl w:val="1"/>
        <w:numId w:val="10"/>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443097"/>
    <w:pPr>
      <w:keepNext/>
      <w:keepLines/>
      <w:numPr>
        <w:ilvl w:val="2"/>
        <w:numId w:val="10"/>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443097"/>
    <w:pPr>
      <w:keepNext/>
      <w:keepLines/>
      <w:numPr>
        <w:ilvl w:val="3"/>
        <w:numId w:val="10"/>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qFormat/>
    <w:rsid w:val="00443097"/>
    <w:pPr>
      <w:keepNext/>
      <w:keepLines/>
      <w:numPr>
        <w:ilvl w:val="4"/>
        <w:numId w:val="10"/>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443097"/>
    <w:pPr>
      <w:keepNext/>
      <w:keepLines/>
      <w:numPr>
        <w:ilvl w:val="5"/>
        <w:numId w:val="10"/>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443097"/>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443097"/>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443097"/>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57603B"/>
    <w:rPr>
      <w:vertAlign w:val="superscript"/>
    </w:rPr>
  </w:style>
  <w:style w:type="paragraph" w:styleId="BalloonText">
    <w:name w:val="Balloon Text"/>
    <w:basedOn w:val="Normal"/>
    <w:link w:val="BalloonTextChar"/>
    <w:uiPriority w:val="98"/>
    <w:semiHidden/>
    <w:rsid w:val="00EC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8"/>
    <w:semiHidden/>
    <w:rsid w:val="00A47267"/>
    <w:rPr>
      <w:rFonts w:ascii="Tahoma" w:hAnsi="Tahoma" w:cs="Tahoma"/>
      <w:color w:val="1E1E1E"/>
      <w:sz w:val="16"/>
      <w:szCs w:val="16"/>
    </w:rPr>
  </w:style>
  <w:style w:type="character" w:customStyle="1" w:styleId="Heading1Char">
    <w:name w:val="Heading 1 Char"/>
    <w:basedOn w:val="DefaultParagraphFont"/>
    <w:link w:val="Heading1"/>
    <w:uiPriority w:val="1"/>
    <w:rsid w:val="00212DBD"/>
    <w:rPr>
      <w:rFonts w:ascii="Calibri" w:eastAsiaTheme="majorEastAsia" w:hAnsi="Calibri" w:cstheme="majorBidi"/>
      <w:bCs/>
      <w:color w:val="2BB673"/>
      <w:sz w:val="38"/>
      <w:szCs w:val="28"/>
    </w:rPr>
  </w:style>
  <w:style w:type="character" w:customStyle="1" w:styleId="Heading2Char">
    <w:name w:val="Heading 2 Char"/>
    <w:basedOn w:val="DefaultParagraphFont"/>
    <w:link w:val="Heading2"/>
    <w:uiPriority w:val="1"/>
    <w:rsid w:val="006A1F3A"/>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6A1F3A"/>
    <w:rPr>
      <w:rFonts w:ascii="Calibri" w:eastAsiaTheme="majorEastAsia" w:hAnsi="Calibri" w:cstheme="majorBidi"/>
      <w:bCs/>
      <w:color w:val="1E1E1E"/>
      <w:sz w:val="29"/>
    </w:rPr>
  </w:style>
  <w:style w:type="paragraph" w:styleId="Title">
    <w:name w:val="Title"/>
    <w:basedOn w:val="Normalcolour"/>
    <w:next w:val="BodyText"/>
    <w:link w:val="TitleChar"/>
    <w:uiPriority w:val="1"/>
    <w:rsid w:val="0025080F"/>
    <w:pPr>
      <w:spacing w:after="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25080F"/>
    <w:rPr>
      <w:rFonts w:ascii="Calibri" w:eastAsiaTheme="majorEastAsia" w:hAnsi="Calibri" w:cstheme="majorBidi"/>
      <w:color w:val="2BB673"/>
      <w:spacing w:val="5"/>
      <w:kern w:val="28"/>
      <w:sz w:val="48"/>
      <w:szCs w:val="52"/>
    </w:rPr>
  </w:style>
  <w:style w:type="character" w:customStyle="1" w:styleId="Heading4Char">
    <w:name w:val="Heading 4 Char"/>
    <w:basedOn w:val="DefaultParagraphFont"/>
    <w:link w:val="Heading4"/>
    <w:uiPriority w:val="1"/>
    <w:rsid w:val="00C50877"/>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rsid w:val="008D38A4"/>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D65F90"/>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D65F9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D65F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F9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BodyText"/>
    <w:uiPriority w:val="2"/>
    <w:semiHidden/>
    <w:rsid w:val="00342FE3"/>
    <w:pPr>
      <w:keepNext/>
      <w:spacing w:before="200" w:after="140"/>
    </w:pPr>
    <w:rPr>
      <w:b/>
      <w:bCs/>
      <w:szCs w:val="18"/>
    </w:rPr>
  </w:style>
  <w:style w:type="paragraph" w:styleId="Bibliography">
    <w:name w:val="Bibliography"/>
    <w:basedOn w:val="Normal"/>
    <w:next w:val="Normal"/>
    <w:uiPriority w:val="7"/>
    <w:rsid w:val="00342FE3"/>
  </w:style>
  <w:style w:type="paragraph" w:styleId="TOC1">
    <w:name w:val="toc 1"/>
    <w:basedOn w:val="Normalcolour"/>
    <w:next w:val="Normal"/>
    <w:uiPriority w:val="39"/>
    <w:rsid w:val="0025080F"/>
    <w:pPr>
      <w:tabs>
        <w:tab w:val="right" w:leader="underscore" w:pos="9299"/>
      </w:tabs>
      <w:spacing w:before="200" w:after="0"/>
      <w:ind w:right="425"/>
    </w:pPr>
    <w:rPr>
      <w:b/>
      <w:sz w:val="26"/>
    </w:rPr>
  </w:style>
  <w:style w:type="paragraph" w:styleId="TOC2">
    <w:name w:val="toc 2"/>
    <w:basedOn w:val="Normal"/>
    <w:next w:val="Normal"/>
    <w:uiPriority w:val="39"/>
    <w:rsid w:val="0074146D"/>
    <w:pPr>
      <w:tabs>
        <w:tab w:val="right" w:leader="underscore" w:pos="9299"/>
      </w:tabs>
      <w:spacing w:after="0"/>
      <w:ind w:right="425"/>
    </w:pPr>
  </w:style>
  <w:style w:type="paragraph" w:styleId="TOC3">
    <w:name w:val="toc 3"/>
    <w:basedOn w:val="Normal"/>
    <w:next w:val="Normal"/>
    <w:uiPriority w:val="39"/>
    <w:rsid w:val="0074146D"/>
    <w:pPr>
      <w:tabs>
        <w:tab w:val="right" w:leader="underscore" w:pos="9299"/>
      </w:tabs>
      <w:spacing w:after="0"/>
      <w:ind w:left="284" w:right="425"/>
    </w:pPr>
  </w:style>
  <w:style w:type="paragraph" w:styleId="TOC4">
    <w:name w:val="toc 4"/>
    <w:basedOn w:val="Normal"/>
    <w:next w:val="Normal"/>
    <w:uiPriority w:val="39"/>
    <w:rsid w:val="004F549A"/>
    <w:pPr>
      <w:tabs>
        <w:tab w:val="right" w:leader="underscore" w:pos="9299"/>
      </w:tabs>
      <w:spacing w:after="0"/>
      <w:ind w:left="567" w:right="425"/>
    </w:pPr>
  </w:style>
  <w:style w:type="paragraph" w:styleId="TOC5">
    <w:name w:val="toc 5"/>
    <w:basedOn w:val="Normal"/>
    <w:next w:val="Normal"/>
    <w:uiPriority w:val="39"/>
    <w:semiHidden/>
    <w:rsid w:val="0074146D"/>
    <w:pPr>
      <w:tabs>
        <w:tab w:val="right" w:leader="dot" w:pos="9299"/>
      </w:tabs>
      <w:spacing w:after="0" w:line="260" w:lineRule="atLeast"/>
      <w:ind w:left="851" w:right="425"/>
    </w:pPr>
  </w:style>
  <w:style w:type="paragraph" w:styleId="TOC6">
    <w:name w:val="toc 6"/>
    <w:basedOn w:val="Normal"/>
    <w:next w:val="Normal"/>
    <w:autoRedefine/>
    <w:uiPriority w:val="39"/>
    <w:semiHidden/>
    <w:rsid w:val="00342FE3"/>
    <w:pPr>
      <w:spacing w:after="100"/>
      <w:ind w:left="1100"/>
    </w:pPr>
  </w:style>
  <w:style w:type="paragraph" w:styleId="TOC7">
    <w:name w:val="toc 7"/>
    <w:basedOn w:val="Normal"/>
    <w:next w:val="Normal"/>
    <w:autoRedefine/>
    <w:uiPriority w:val="39"/>
    <w:semiHidden/>
    <w:rsid w:val="00342FE3"/>
    <w:pPr>
      <w:spacing w:after="100"/>
      <w:ind w:left="1320"/>
    </w:pPr>
  </w:style>
  <w:style w:type="paragraph" w:styleId="TOC8">
    <w:name w:val="toc 8"/>
    <w:basedOn w:val="Normal"/>
    <w:next w:val="Normal"/>
    <w:autoRedefine/>
    <w:uiPriority w:val="39"/>
    <w:semiHidden/>
    <w:rsid w:val="00342FE3"/>
    <w:pPr>
      <w:spacing w:after="100"/>
      <w:ind w:left="1540"/>
    </w:pPr>
  </w:style>
  <w:style w:type="paragraph" w:styleId="TOC9">
    <w:name w:val="toc 9"/>
    <w:basedOn w:val="Normal"/>
    <w:next w:val="Normal"/>
    <w:autoRedefine/>
    <w:uiPriority w:val="39"/>
    <w:semiHidden/>
    <w:rsid w:val="00342FE3"/>
    <w:pPr>
      <w:spacing w:after="100"/>
      <w:ind w:left="1760"/>
    </w:pPr>
  </w:style>
  <w:style w:type="paragraph" w:styleId="TOCHeading">
    <w:name w:val="TOC Heading"/>
    <w:basedOn w:val="Heading1"/>
    <w:next w:val="BodyText"/>
    <w:uiPriority w:val="1"/>
    <w:rsid w:val="0074146D"/>
    <w:pPr>
      <w:outlineLvl w:val="9"/>
    </w:pPr>
  </w:style>
  <w:style w:type="paragraph" w:styleId="BodyText">
    <w:name w:val="Body Text"/>
    <w:basedOn w:val="Normal"/>
    <w:link w:val="BodyTextChar"/>
    <w:uiPriority w:val="2"/>
    <w:rsid w:val="00342FE3"/>
  </w:style>
  <w:style w:type="character" w:customStyle="1" w:styleId="BodyTextChar">
    <w:name w:val="Body Text Char"/>
    <w:basedOn w:val="DefaultParagraphFont"/>
    <w:link w:val="BodyText"/>
    <w:uiPriority w:val="2"/>
    <w:rsid w:val="003567EB"/>
    <w:rPr>
      <w:rFonts w:ascii="Calibri" w:hAnsi="Calibri"/>
      <w:color w:val="1E1E1E"/>
      <w:sz w:val="24"/>
    </w:rPr>
  </w:style>
  <w:style w:type="paragraph" w:styleId="CommentText">
    <w:name w:val="annotation text"/>
    <w:basedOn w:val="Normal"/>
    <w:link w:val="CommentTextChar"/>
    <w:uiPriority w:val="98"/>
    <w:semiHidden/>
    <w:rsid w:val="003567EB"/>
    <w:pPr>
      <w:spacing w:line="240" w:lineRule="auto"/>
    </w:pPr>
    <w:rPr>
      <w:sz w:val="22"/>
      <w:szCs w:val="20"/>
    </w:rPr>
  </w:style>
  <w:style w:type="character" w:customStyle="1" w:styleId="CommentTextChar">
    <w:name w:val="Comment Text Char"/>
    <w:basedOn w:val="DefaultParagraphFont"/>
    <w:link w:val="CommentText"/>
    <w:uiPriority w:val="98"/>
    <w:semiHidden/>
    <w:rsid w:val="00A47267"/>
    <w:rPr>
      <w:rFonts w:ascii="Calibri" w:hAnsi="Calibri"/>
      <w:color w:val="1E1E1E"/>
      <w:szCs w:val="20"/>
    </w:rPr>
  </w:style>
  <w:style w:type="paragraph" w:styleId="CommentSubject">
    <w:name w:val="annotation subject"/>
    <w:basedOn w:val="CommentText"/>
    <w:next w:val="CommentText"/>
    <w:link w:val="CommentSubjectChar"/>
    <w:uiPriority w:val="98"/>
    <w:semiHidden/>
    <w:rsid w:val="003567EB"/>
    <w:rPr>
      <w:b/>
      <w:bCs/>
    </w:rPr>
  </w:style>
  <w:style w:type="character" w:customStyle="1" w:styleId="CommentSubjectChar">
    <w:name w:val="Comment Subject Char"/>
    <w:basedOn w:val="CommentTextChar"/>
    <w:link w:val="CommentSubject"/>
    <w:uiPriority w:val="98"/>
    <w:semiHidden/>
    <w:rsid w:val="00A47267"/>
    <w:rPr>
      <w:rFonts w:ascii="Calibri" w:hAnsi="Calibri"/>
      <w:b/>
      <w:bCs/>
      <w:color w:val="1E1E1E"/>
      <w:szCs w:val="20"/>
    </w:rPr>
  </w:style>
  <w:style w:type="paragraph" w:styleId="Date">
    <w:name w:val="Date"/>
    <w:basedOn w:val="Normal"/>
    <w:next w:val="Normal"/>
    <w:link w:val="DateChar"/>
    <w:uiPriority w:val="99"/>
    <w:semiHidden/>
    <w:rsid w:val="00342FE3"/>
  </w:style>
  <w:style w:type="character" w:customStyle="1" w:styleId="DateChar">
    <w:name w:val="Date Char"/>
    <w:basedOn w:val="DefaultParagraphFont"/>
    <w:link w:val="Date"/>
    <w:uiPriority w:val="99"/>
    <w:semiHidden/>
    <w:rsid w:val="00FF5694"/>
    <w:rPr>
      <w:rFonts w:ascii="Calibri" w:hAnsi="Calibri"/>
      <w:color w:val="1E1E1E"/>
      <w:sz w:val="24"/>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D65F90"/>
    <w:rPr>
      <w:rFonts w:ascii="Calibri" w:hAnsi="Calibri"/>
      <w:color w:val="1E1E1E"/>
      <w:sz w:val="24"/>
    </w:rPr>
  </w:style>
  <w:style w:type="paragraph" w:styleId="EndnoteText">
    <w:name w:val="endnote text"/>
    <w:basedOn w:val="Normal"/>
    <w:link w:val="EndnoteTextChar"/>
    <w:uiPriority w:val="7"/>
    <w:rsid w:val="00F73A72"/>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D45126"/>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rsid w:val="00670DDA"/>
    <w:pPr>
      <w:spacing w:after="0" w:line="240" w:lineRule="auto"/>
      <w:jc w:val="right"/>
    </w:pPr>
    <w:rPr>
      <w:color w:val="696969"/>
      <w:sz w:val="20"/>
    </w:rPr>
  </w:style>
  <w:style w:type="character" w:customStyle="1" w:styleId="FooterChar">
    <w:name w:val="Footer Char"/>
    <w:basedOn w:val="DefaultParagraphFont"/>
    <w:link w:val="Footer"/>
    <w:uiPriority w:val="99"/>
    <w:rsid w:val="00670DDA"/>
    <w:rPr>
      <w:rFonts w:ascii="Calibri" w:hAnsi="Calibri"/>
      <w:color w:val="696969"/>
      <w:sz w:val="20"/>
    </w:rPr>
  </w:style>
  <w:style w:type="paragraph" w:styleId="FootnoteText">
    <w:name w:val="footnote text"/>
    <w:basedOn w:val="Normal"/>
    <w:link w:val="FootnoteTextChar"/>
    <w:uiPriority w:val="7"/>
    <w:rsid w:val="00342FE3"/>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D45126"/>
    <w:rPr>
      <w:rFonts w:ascii="Calibri" w:hAnsi="Calibri"/>
      <w:color w:val="4D4D4D"/>
      <w:sz w:val="20"/>
      <w:szCs w:val="20"/>
    </w:rPr>
  </w:style>
  <w:style w:type="paragraph" w:styleId="Header">
    <w:name w:val="header"/>
    <w:basedOn w:val="Normal"/>
    <w:link w:val="HeaderChar"/>
    <w:rsid w:val="00AA6557"/>
    <w:pPr>
      <w:tabs>
        <w:tab w:val="right" w:pos="9299"/>
      </w:tabs>
      <w:spacing w:after="0" w:line="240" w:lineRule="auto"/>
    </w:pPr>
    <w:rPr>
      <w:color w:val="696969"/>
      <w:sz w:val="20"/>
    </w:rPr>
  </w:style>
  <w:style w:type="character" w:customStyle="1" w:styleId="HeaderChar">
    <w:name w:val="Header Char"/>
    <w:basedOn w:val="DefaultParagraphFont"/>
    <w:link w:val="Header"/>
    <w:rsid w:val="00AA6557"/>
    <w:rPr>
      <w:rFonts w:ascii="Calibri" w:hAnsi="Calibri"/>
      <w:color w:val="696969"/>
      <w:sz w:val="20"/>
    </w:rPr>
  </w:style>
  <w:style w:type="paragraph" w:styleId="HTMLAddress">
    <w:name w:val="HTML Address"/>
    <w:basedOn w:val="Normal"/>
    <w:link w:val="HTMLAddressChar"/>
    <w:uiPriority w:val="99"/>
    <w:semiHidden/>
    <w:rsid w:val="00EC70DD"/>
    <w:pPr>
      <w:spacing w:after="0" w:line="240" w:lineRule="auto"/>
    </w:pPr>
    <w:rPr>
      <w:i/>
      <w:iCs/>
    </w:rPr>
  </w:style>
  <w:style w:type="character" w:customStyle="1" w:styleId="HTMLAddressChar">
    <w:name w:val="HTML Address Char"/>
    <w:basedOn w:val="DefaultParagraphFont"/>
    <w:link w:val="HTMLAddress"/>
    <w:uiPriority w:val="99"/>
    <w:semiHidden/>
    <w:rsid w:val="00D65F90"/>
    <w:rPr>
      <w:rFonts w:ascii="Calibri" w:hAnsi="Calibri"/>
      <w:i/>
      <w:iCs/>
      <w:color w:val="1E1E1E"/>
      <w:sz w:val="24"/>
    </w:rPr>
  </w:style>
  <w:style w:type="paragraph" w:styleId="HTMLPreformatted">
    <w:name w:val="HTML Preformatted"/>
    <w:basedOn w:val="Normal"/>
    <w:link w:val="HTMLPreformattedChar"/>
    <w:uiPriority w:val="99"/>
    <w:semiHidden/>
    <w:unhideWhenUsed/>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5F90"/>
    <w:rPr>
      <w:rFonts w:ascii="Consolas" w:hAnsi="Consolas"/>
      <w:color w:val="1E1E1E"/>
      <w:sz w:val="20"/>
      <w:szCs w:val="20"/>
    </w:rPr>
  </w:style>
  <w:style w:type="paragraph" w:styleId="Index1">
    <w:name w:val="index 1"/>
    <w:basedOn w:val="Normal"/>
    <w:uiPriority w:val="99"/>
    <w:rsid w:val="00342FE3"/>
    <w:pPr>
      <w:spacing w:after="0"/>
      <w:ind w:left="220" w:hanging="220"/>
    </w:pPr>
    <w:rPr>
      <w:szCs w:val="18"/>
    </w:rPr>
  </w:style>
  <w:style w:type="paragraph" w:styleId="Index2">
    <w:name w:val="index 2"/>
    <w:basedOn w:val="Normal"/>
    <w:uiPriority w:val="99"/>
    <w:rsid w:val="00342FE3"/>
    <w:pPr>
      <w:spacing w:after="0"/>
      <w:ind w:left="440" w:hanging="220"/>
    </w:pPr>
    <w:rPr>
      <w:szCs w:val="18"/>
    </w:rPr>
  </w:style>
  <w:style w:type="paragraph" w:styleId="Index3">
    <w:name w:val="index 3"/>
    <w:basedOn w:val="Normal"/>
    <w:uiPriority w:val="99"/>
    <w:rsid w:val="00254D72"/>
    <w:pPr>
      <w:spacing w:after="0"/>
      <w:ind w:left="660" w:hanging="220"/>
    </w:pPr>
    <w:rPr>
      <w:szCs w:val="18"/>
    </w:rPr>
  </w:style>
  <w:style w:type="paragraph" w:styleId="Index4">
    <w:name w:val="index 4"/>
    <w:basedOn w:val="Normal"/>
    <w:uiPriority w:val="99"/>
    <w:rsid w:val="00342FE3"/>
    <w:pPr>
      <w:spacing w:after="0"/>
      <w:ind w:left="880" w:hanging="220"/>
    </w:pPr>
    <w:rPr>
      <w:szCs w:val="18"/>
    </w:rPr>
  </w:style>
  <w:style w:type="paragraph" w:styleId="Index5">
    <w:name w:val="index 5"/>
    <w:basedOn w:val="Normal"/>
    <w:uiPriority w:val="99"/>
    <w:rsid w:val="00342FE3"/>
    <w:pPr>
      <w:spacing w:after="0"/>
      <w:ind w:left="1100" w:hanging="220"/>
    </w:pPr>
    <w:rPr>
      <w:szCs w:val="18"/>
    </w:rPr>
  </w:style>
  <w:style w:type="paragraph" w:styleId="Index6">
    <w:name w:val="index 6"/>
    <w:basedOn w:val="Normal"/>
    <w:uiPriority w:val="99"/>
    <w:rsid w:val="00342FE3"/>
    <w:pPr>
      <w:spacing w:after="0"/>
      <w:ind w:left="1320" w:hanging="220"/>
    </w:pPr>
    <w:rPr>
      <w:szCs w:val="18"/>
    </w:rPr>
  </w:style>
  <w:style w:type="paragraph" w:styleId="Index7">
    <w:name w:val="index 7"/>
    <w:basedOn w:val="Normal"/>
    <w:uiPriority w:val="99"/>
    <w:rsid w:val="00342FE3"/>
    <w:pPr>
      <w:spacing w:after="0"/>
      <w:ind w:left="1540" w:hanging="220"/>
    </w:pPr>
    <w:rPr>
      <w:szCs w:val="18"/>
    </w:rPr>
  </w:style>
  <w:style w:type="paragraph" w:styleId="Index8">
    <w:name w:val="index 8"/>
    <w:basedOn w:val="Normal"/>
    <w:uiPriority w:val="99"/>
    <w:rsid w:val="00342FE3"/>
    <w:pPr>
      <w:spacing w:after="0"/>
      <w:ind w:left="1760" w:hanging="220"/>
    </w:pPr>
    <w:rPr>
      <w:szCs w:val="18"/>
    </w:rPr>
  </w:style>
  <w:style w:type="paragraph" w:styleId="Index9">
    <w:name w:val="index 9"/>
    <w:basedOn w:val="Normal"/>
    <w:uiPriority w:val="99"/>
    <w:rsid w:val="00342FE3"/>
    <w:pPr>
      <w:spacing w:after="0"/>
      <w:ind w:left="1980" w:hanging="220"/>
    </w:pPr>
    <w:rPr>
      <w:szCs w:val="18"/>
    </w:rPr>
  </w:style>
  <w:style w:type="paragraph" w:styleId="IndexHeading">
    <w:name w:val="index heading"/>
    <w:basedOn w:val="Normalcolour"/>
    <w:next w:val="Index1"/>
    <w:uiPriority w:val="1"/>
    <w:rsid w:val="0025080F"/>
    <w:pPr>
      <w:pBdr>
        <w:bottom w:val="single" w:sz="8" w:space="1" w:color="2BB673"/>
      </w:pBdr>
      <w:spacing w:before="200" w:after="60"/>
    </w:pPr>
    <w:rPr>
      <w:rFonts w:eastAsiaTheme="majorEastAsia" w:cstheme="majorBidi"/>
      <w:b/>
      <w:bCs/>
      <w:sz w:val="26"/>
    </w:rPr>
  </w:style>
  <w:style w:type="paragraph" w:styleId="NormalWeb">
    <w:name w:val="Normal (Web)"/>
    <w:basedOn w:val="Normal"/>
    <w:uiPriority w:val="99"/>
    <w:semiHidden/>
    <w:rsid w:val="00EC70DD"/>
    <w:rPr>
      <w:rFonts w:ascii="Times New Roman" w:hAnsi="Times New Roman" w:cs="Times New Roman"/>
      <w:szCs w:val="24"/>
    </w:rPr>
  </w:style>
  <w:style w:type="paragraph" w:styleId="TableofAuthorities">
    <w:name w:val="table of authorities"/>
    <w:basedOn w:val="Normal"/>
    <w:next w:val="Normal"/>
    <w:uiPriority w:val="9"/>
    <w:rsid w:val="00CE3CC4"/>
    <w:pPr>
      <w:spacing w:after="0"/>
      <w:ind w:left="220" w:hanging="220"/>
    </w:pPr>
  </w:style>
  <w:style w:type="paragraph" w:styleId="TableofFigures">
    <w:name w:val="table of figures"/>
    <w:basedOn w:val="Normal"/>
    <w:next w:val="BodyText"/>
    <w:uiPriority w:val="99"/>
    <w:rsid w:val="00CE72A8"/>
    <w:pPr>
      <w:tabs>
        <w:tab w:val="right" w:leader="underscore" w:pos="9299"/>
      </w:tabs>
      <w:spacing w:after="0"/>
      <w:ind w:right="425"/>
    </w:pPr>
  </w:style>
  <w:style w:type="paragraph" w:styleId="TOAHeading">
    <w:name w:val="toa heading"/>
    <w:basedOn w:val="Normal"/>
    <w:next w:val="Normal"/>
    <w:uiPriority w:val="9"/>
    <w:rsid w:val="00212DBD"/>
    <w:pPr>
      <w:spacing w:before="120"/>
    </w:pPr>
    <w:rPr>
      <w:rFonts w:eastAsiaTheme="majorEastAsia" w:cstheme="majorBidi"/>
      <w:b/>
      <w:bCs/>
      <w:szCs w:val="24"/>
    </w:rPr>
  </w:style>
  <w:style w:type="paragraph" w:customStyle="1" w:styleId="Normalcolour">
    <w:name w:val="Normal colour"/>
    <w:basedOn w:val="Normal"/>
    <w:uiPriority w:val="98"/>
    <w:rsid w:val="0025080F"/>
    <w:rPr>
      <w:color w:val="2BB673"/>
    </w:rPr>
  </w:style>
  <w:style w:type="character" w:styleId="PageNumber">
    <w:name w:val="page number"/>
    <w:basedOn w:val="DefaultParagraphFont"/>
    <w:rsid w:val="0074146D"/>
    <w:rPr>
      <w:b/>
      <w:color w:val="1E1E1E"/>
      <w:sz w:val="20"/>
    </w:rPr>
  </w:style>
  <w:style w:type="paragraph" w:customStyle="1" w:styleId="Heading1line">
    <w:name w:val="Heading 1 line"/>
    <w:basedOn w:val="Normal"/>
    <w:next w:val="BodyText"/>
    <w:uiPriority w:val="1"/>
    <w:rsid w:val="00443097"/>
    <w:pPr>
      <w:pBdr>
        <w:bottom w:val="single" w:sz="4" w:space="1" w:color="696969"/>
      </w:pBdr>
      <w:spacing w:before="200" w:line="240" w:lineRule="auto"/>
    </w:pPr>
    <w:rPr>
      <w:color w:val="696969"/>
    </w:rPr>
  </w:style>
  <w:style w:type="table" w:styleId="TableGrid">
    <w:name w:val="Table Grid"/>
    <w:basedOn w:val="TableNormal"/>
    <w:uiPriority w:val="59"/>
    <w:rsid w:val="004F549A"/>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F73A72"/>
    <w:pPr>
      <w:keepNext/>
      <w:spacing w:before="60" w:after="60" w:line="240" w:lineRule="auto"/>
    </w:pPr>
    <w:rPr>
      <w:color w:val="FFFFFF" w:themeColor="background1"/>
    </w:rPr>
  </w:style>
  <w:style w:type="character" w:styleId="Hyperlink">
    <w:name w:val="Hyperlink"/>
    <w:basedOn w:val="DefaultParagraphFont"/>
    <w:uiPriority w:val="99"/>
    <w:rsid w:val="0074146D"/>
    <w:rPr>
      <w:color w:val="0D6AB8"/>
      <w:u w:val="single"/>
    </w:rPr>
  </w:style>
  <w:style w:type="character" w:styleId="Emphasis">
    <w:name w:val="Emphasis"/>
    <w:uiPriority w:val="20"/>
    <w:qFormat/>
    <w:rsid w:val="00107858"/>
    <w:rPr>
      <w:rFonts w:ascii="Calibri" w:hAnsi="Calibri"/>
      <w:b/>
      <w:bCs/>
      <w:iCs/>
      <w:spacing w:val="0"/>
      <w:lang w:val="en-NZ"/>
    </w:rPr>
  </w:style>
  <w:style w:type="character" w:styleId="EndnoteReference">
    <w:name w:val="endnote reference"/>
    <w:basedOn w:val="DefaultParagraphFont"/>
    <w:uiPriority w:val="7"/>
    <w:rsid w:val="0057603B"/>
    <w:rPr>
      <w:vertAlign w:val="superscript"/>
    </w:rPr>
  </w:style>
  <w:style w:type="paragraph" w:customStyle="1" w:styleId="Boxsmalltext">
    <w:name w:val="Box small text"/>
    <w:basedOn w:val="Normalcolour"/>
    <w:uiPriority w:val="2"/>
    <w:rsid w:val="0074146D"/>
    <w:rPr>
      <w:color w:val="1E1E1E"/>
    </w:rPr>
  </w:style>
  <w:style w:type="paragraph" w:customStyle="1" w:styleId="Boxlargetext">
    <w:name w:val="Box large text"/>
    <w:basedOn w:val="Normalcolour"/>
    <w:uiPriority w:val="2"/>
    <w:qFormat/>
    <w:rsid w:val="0025080F"/>
    <w:pPr>
      <w:spacing w:line="320" w:lineRule="atLeast"/>
    </w:pPr>
    <w:rPr>
      <w:sz w:val="26"/>
    </w:rPr>
  </w:style>
  <w:style w:type="paragraph" w:customStyle="1" w:styleId="Quotationparagraphbefore">
    <w:name w:val="Quotation (paragraph before)"/>
    <w:basedOn w:val="Normal"/>
    <w:next w:val="Quotationseparateparagraph"/>
    <w:uiPriority w:val="6"/>
    <w:rsid w:val="00F73A72"/>
    <w:pPr>
      <w:spacing w:after="120"/>
    </w:pPr>
  </w:style>
  <w:style w:type="paragraph" w:customStyle="1" w:styleId="Quotationseparateparagraph">
    <w:name w:val="Quotation (separate paragraph)"/>
    <w:basedOn w:val="Normal"/>
    <w:uiPriority w:val="6"/>
    <w:rsid w:val="00F73A72"/>
    <w:pPr>
      <w:ind w:left="567" w:right="567"/>
    </w:pPr>
    <w:rPr>
      <w:i/>
      <w:color w:val="4D4D4D"/>
    </w:rPr>
  </w:style>
  <w:style w:type="character" w:customStyle="1" w:styleId="Quotationwithinthesentence">
    <w:name w:val="Quotation (within the sentence)"/>
    <w:basedOn w:val="DefaultParagraphFont"/>
    <w:uiPriority w:val="6"/>
    <w:rsid w:val="00F73A72"/>
    <w:rPr>
      <w:i/>
    </w:rPr>
  </w:style>
  <w:style w:type="paragraph" w:customStyle="1" w:styleId="Tablebodytext">
    <w:name w:val="Table body text"/>
    <w:basedOn w:val="BodyText"/>
    <w:uiPriority w:val="2"/>
    <w:rsid w:val="00F73A72"/>
    <w:pPr>
      <w:spacing w:before="120" w:after="120"/>
    </w:pPr>
    <w:rPr>
      <w:sz w:val="22"/>
    </w:rPr>
  </w:style>
  <w:style w:type="paragraph" w:customStyle="1" w:styleId="Tablebodytextnospaceafter">
    <w:name w:val="Table body text (no space after)"/>
    <w:basedOn w:val="BodyText"/>
    <w:uiPriority w:val="2"/>
    <w:rsid w:val="00F73A72"/>
    <w:pPr>
      <w:spacing w:after="0"/>
    </w:pPr>
    <w:rPr>
      <w:sz w:val="22"/>
    </w:rPr>
  </w:style>
  <w:style w:type="table" w:customStyle="1" w:styleId="TableBox">
    <w:name w:val="Table Box"/>
    <w:basedOn w:val="TableNormal"/>
    <w:uiPriority w:val="99"/>
    <w:rsid w:val="004F549A"/>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table" w:customStyle="1" w:styleId="TableGridnoborders">
    <w:name w:val="Table Grid (no borders)"/>
    <w:basedOn w:val="TableNormal"/>
    <w:uiPriority w:val="99"/>
    <w:rsid w:val="009E473E"/>
    <w:pPr>
      <w:spacing w:line="240" w:lineRule="atLeast"/>
    </w:pPr>
    <w:rPr>
      <w:rFonts w:ascii="Calibri" w:hAnsi="Calibri"/>
      <w:sz w:val="24"/>
    </w:rPr>
    <w:tblPr>
      <w:tblInd w:w="113" w:type="dxa"/>
      <w:tblCellMar>
        <w:top w:w="28" w:type="dxa"/>
        <w:bottom w:w="28" w:type="dxa"/>
      </w:tblCellMar>
    </w:tblPr>
    <w:tcPr>
      <w:shd w:val="clear" w:color="auto" w:fill="auto"/>
    </w:tcPr>
  </w:style>
  <w:style w:type="paragraph" w:customStyle="1" w:styleId="Whitespace">
    <w:name w:val="White space"/>
    <w:basedOn w:val="BodyText"/>
    <w:uiPriority w:val="2"/>
    <w:rsid w:val="00F73A72"/>
    <w:pPr>
      <w:spacing w:after="0" w:line="240" w:lineRule="auto"/>
    </w:pPr>
    <w:rPr>
      <w:sz w:val="16"/>
    </w:rPr>
  </w:style>
  <w:style w:type="paragraph" w:customStyle="1" w:styleId="Singlespacedparagraph">
    <w:name w:val="Single spaced paragraph"/>
    <w:basedOn w:val="BodyText"/>
    <w:uiPriority w:val="2"/>
    <w:rsid w:val="00F73A72"/>
    <w:pPr>
      <w:spacing w:after="0"/>
    </w:pPr>
  </w:style>
  <w:style w:type="paragraph" w:customStyle="1" w:styleId="Headingboxtextinbody">
    <w:name w:val="Heading box text (in body)"/>
    <w:basedOn w:val="Normalcolour"/>
    <w:uiPriority w:val="1"/>
    <w:rsid w:val="0025080F"/>
    <w:pPr>
      <w:keepNext/>
      <w:spacing w:before="360" w:after="60" w:line="320" w:lineRule="atLeast"/>
    </w:pPr>
    <w:rPr>
      <w:b/>
      <w:sz w:val="26"/>
    </w:rPr>
  </w:style>
  <w:style w:type="paragraph" w:customStyle="1" w:styleId="Headingboxtexttop">
    <w:name w:val="Heading box text (top)"/>
    <w:basedOn w:val="Normalcolour"/>
    <w:uiPriority w:val="1"/>
    <w:rsid w:val="0025080F"/>
    <w:pPr>
      <w:spacing w:after="60" w:line="320" w:lineRule="atLeast"/>
    </w:pPr>
    <w:rPr>
      <w:b/>
      <w:sz w:val="26"/>
    </w:rPr>
  </w:style>
  <w:style w:type="character" w:styleId="FollowedHyperlink">
    <w:name w:val="FollowedHyperlink"/>
    <w:basedOn w:val="DefaultParagraphFont"/>
    <w:uiPriority w:val="2"/>
    <w:rsid w:val="00342FE3"/>
    <w:rPr>
      <w:color w:val="3C98E7"/>
      <w:u w:val="single"/>
    </w:rPr>
  </w:style>
  <w:style w:type="paragraph" w:customStyle="1" w:styleId="Heading1-Sub">
    <w:name w:val="Heading 1 - Sub"/>
    <w:basedOn w:val="Normal"/>
    <w:uiPriority w:val="1"/>
    <w:rsid w:val="00443097"/>
    <w:pPr>
      <w:tabs>
        <w:tab w:val="left" w:pos="2268"/>
      </w:tabs>
      <w:spacing w:after="0"/>
      <w:ind w:left="2268" w:hanging="2268"/>
    </w:pPr>
    <w:rPr>
      <w:b/>
    </w:rPr>
  </w:style>
  <w:style w:type="character" w:customStyle="1" w:styleId="Heading1-Subnonboldtext">
    <w:name w:val="Heading 1 - Sub (non bold text)"/>
    <w:basedOn w:val="DefaultParagraphFont"/>
    <w:uiPriority w:val="1"/>
    <w:rsid w:val="00443097"/>
    <w:rPr>
      <w:b/>
    </w:rPr>
  </w:style>
  <w:style w:type="paragraph" w:customStyle="1" w:styleId="Heading2-Start">
    <w:name w:val="Heading 2 - Start"/>
    <w:basedOn w:val="Heading2"/>
    <w:next w:val="BodyText"/>
    <w:uiPriority w:val="1"/>
    <w:semiHidden/>
    <w:qFormat/>
    <w:rsid w:val="00443097"/>
    <w:pPr>
      <w:spacing w:before="200"/>
    </w:pPr>
  </w:style>
  <w:style w:type="paragraph" w:customStyle="1" w:styleId="HeadingAppendix">
    <w:name w:val="Heading Appendix"/>
    <w:basedOn w:val="Heading1"/>
    <w:next w:val="BodyText"/>
    <w:uiPriority w:val="1"/>
    <w:rsid w:val="008C39DB"/>
    <w:pPr>
      <w:pageBreakBefore/>
      <w:numPr>
        <w:numId w:val="9"/>
      </w:numPr>
      <w:spacing w:before="0"/>
    </w:pPr>
  </w:style>
  <w:style w:type="paragraph" w:customStyle="1" w:styleId="DL-addresslines">
    <w:name w:val="DL - address lines"/>
    <w:basedOn w:val="Singlespacedparagraph"/>
    <w:uiPriority w:val="12"/>
    <w:semiHidden/>
    <w:qFormat/>
    <w:rsid w:val="006E2CEE"/>
  </w:style>
  <w:style w:type="paragraph" w:customStyle="1" w:styleId="DL-closing">
    <w:name w:val="DL - closing"/>
    <w:basedOn w:val="Singlespacedparagraph"/>
    <w:uiPriority w:val="12"/>
    <w:semiHidden/>
    <w:qFormat/>
    <w:rsid w:val="006E2CEE"/>
    <w:pPr>
      <w:spacing w:before="600"/>
    </w:pPr>
  </w:style>
  <w:style w:type="paragraph" w:customStyle="1" w:styleId="DL-closingname">
    <w:name w:val="DL - closing name"/>
    <w:basedOn w:val="Singlespacedparagraph"/>
    <w:uiPriority w:val="12"/>
    <w:semiHidden/>
    <w:qFormat/>
    <w:rsid w:val="006E2CEE"/>
  </w:style>
  <w:style w:type="paragraph" w:customStyle="1" w:styleId="DL-closingposition">
    <w:name w:val="DL - closing position"/>
    <w:basedOn w:val="Singlespacedparagraph"/>
    <w:uiPriority w:val="12"/>
    <w:semiHidden/>
    <w:qFormat/>
    <w:rsid w:val="006E2CEE"/>
    <w:pPr>
      <w:spacing w:after="240"/>
    </w:pPr>
  </w:style>
  <w:style w:type="paragraph" w:customStyle="1" w:styleId="DL-date">
    <w:name w:val="DL - date"/>
    <w:basedOn w:val="Singlespacedparagraph"/>
    <w:next w:val="DL-addresslines"/>
    <w:uiPriority w:val="12"/>
    <w:semiHidden/>
    <w:qFormat/>
    <w:rsid w:val="006E2CEE"/>
    <w:pPr>
      <w:spacing w:before="300" w:after="600"/>
    </w:pPr>
  </w:style>
  <w:style w:type="paragraph" w:customStyle="1" w:styleId="DL-enclosure">
    <w:name w:val="DL - enclosure"/>
    <w:basedOn w:val="Singlespacedparagraph"/>
    <w:uiPriority w:val="12"/>
    <w:semiHidden/>
    <w:qFormat/>
    <w:rsid w:val="006E2CEE"/>
    <w:pPr>
      <w:tabs>
        <w:tab w:val="left" w:pos="709"/>
      </w:tabs>
    </w:pPr>
  </w:style>
  <w:style w:type="paragraph" w:customStyle="1" w:styleId="DL-freephonetextline">
    <w:name w:val="DL - freephone text line"/>
    <w:basedOn w:val="Singlespacedparagraph"/>
    <w:uiPriority w:val="12"/>
    <w:semiHidden/>
    <w:rsid w:val="006E2CEE"/>
    <w:pPr>
      <w:spacing w:before="340" w:after="600"/>
      <w:jc w:val="right"/>
    </w:pPr>
    <w:rPr>
      <w:sz w:val="17"/>
    </w:rPr>
  </w:style>
  <w:style w:type="paragraph" w:customStyle="1" w:styleId="DL-ourref">
    <w:name w:val="DL - our ref"/>
    <w:basedOn w:val="Singlespacedparagraph"/>
    <w:next w:val="DL-date"/>
    <w:uiPriority w:val="12"/>
    <w:semiHidden/>
    <w:qFormat/>
    <w:rsid w:val="008D38A4"/>
    <w:pPr>
      <w:spacing w:after="300"/>
    </w:pPr>
  </w:style>
  <w:style w:type="paragraph" w:customStyle="1" w:styleId="DL-salutation">
    <w:name w:val="DL - salutation"/>
    <w:basedOn w:val="Singlespacedparagraph"/>
    <w:next w:val="Heading1"/>
    <w:uiPriority w:val="12"/>
    <w:semiHidden/>
    <w:qFormat/>
    <w:rsid w:val="006E2CEE"/>
    <w:pPr>
      <w:spacing w:before="600"/>
    </w:pPr>
  </w:style>
  <w:style w:type="paragraph" w:customStyle="1" w:styleId="Footerline">
    <w:name w:val="Footer line"/>
    <w:basedOn w:val="Footer"/>
    <w:next w:val="Footer"/>
    <w:uiPriority w:val="10"/>
    <w:rsid w:val="006A3812"/>
    <w:pPr>
      <w:pBdr>
        <w:top w:val="single" w:sz="4" w:space="5" w:color="696969"/>
      </w:pBdr>
      <w:ind w:left="23" w:right="23"/>
    </w:pPr>
    <w:rPr>
      <w:sz w:val="2"/>
    </w:rPr>
  </w:style>
  <w:style w:type="paragraph" w:customStyle="1" w:styleId="Headerline">
    <w:name w:val="Header line"/>
    <w:basedOn w:val="Header"/>
    <w:rsid w:val="00AE40BA"/>
    <w:pPr>
      <w:pBdr>
        <w:bottom w:val="single" w:sz="4" w:space="5" w:color="696969"/>
      </w:pBdr>
      <w:ind w:left="23" w:right="23"/>
    </w:pPr>
    <w:rPr>
      <w:sz w:val="2"/>
    </w:rPr>
  </w:style>
  <w:style w:type="paragraph" w:customStyle="1" w:styleId="Tableoffiguresheading">
    <w:name w:val="Table of figures heading"/>
    <w:basedOn w:val="Heading4"/>
    <w:next w:val="TableofFigures"/>
    <w:uiPriority w:val="1"/>
    <w:rsid w:val="00AD7BEA"/>
    <w:pPr>
      <w:outlineLvl w:val="9"/>
    </w:pPr>
  </w:style>
  <w:style w:type="paragraph" w:customStyle="1" w:styleId="Heading1-Start">
    <w:name w:val="Heading 1 - Start"/>
    <w:basedOn w:val="Heading1"/>
    <w:next w:val="BodyText"/>
    <w:uiPriority w:val="1"/>
    <w:rsid w:val="00443097"/>
    <w:pPr>
      <w:spacing w:before="200"/>
    </w:pPr>
  </w:style>
  <w:style w:type="paragraph" w:customStyle="1" w:styleId="Guidelines">
    <w:name w:val="Guidelines"/>
    <w:basedOn w:val="Normal"/>
    <w:next w:val="BodyText"/>
    <w:uiPriority w:val="2"/>
    <w:rsid w:val="005B5487"/>
    <w:rPr>
      <w:color w:val="00B050"/>
    </w:rPr>
  </w:style>
  <w:style w:type="paragraph" w:customStyle="1" w:styleId="QIndent1">
    <w:name w:val="QIndent 1"/>
    <w:basedOn w:val="Normal"/>
    <w:uiPriority w:val="6"/>
    <w:rsid w:val="002C6579"/>
    <w:pPr>
      <w:ind w:left="1134" w:right="567"/>
    </w:pPr>
    <w:rPr>
      <w:i/>
      <w:color w:val="4D4D4D"/>
    </w:rPr>
  </w:style>
  <w:style w:type="paragraph" w:customStyle="1" w:styleId="QIndent2">
    <w:name w:val="QIndent 2"/>
    <w:basedOn w:val="Normal"/>
    <w:uiPriority w:val="6"/>
    <w:rsid w:val="002C6579"/>
    <w:pPr>
      <w:ind w:left="1701" w:right="567"/>
    </w:pPr>
    <w:rPr>
      <w:i/>
      <w:color w:val="4D4D4D"/>
    </w:rPr>
  </w:style>
  <w:style w:type="paragraph" w:customStyle="1" w:styleId="QIndent3">
    <w:name w:val="QIndent 3"/>
    <w:basedOn w:val="Normal"/>
    <w:uiPriority w:val="6"/>
    <w:rsid w:val="00F36446"/>
    <w:pPr>
      <w:ind w:left="2268" w:right="567"/>
    </w:pPr>
    <w:rPr>
      <w:i/>
      <w:color w:val="4D4D4D"/>
    </w:rPr>
  </w:style>
  <w:style w:type="paragraph" w:customStyle="1" w:styleId="QListalpha">
    <w:name w:val="QList alpha"/>
    <w:basedOn w:val="Normal"/>
    <w:uiPriority w:val="6"/>
    <w:rsid w:val="00572F56"/>
    <w:pPr>
      <w:numPr>
        <w:numId w:val="14"/>
      </w:numPr>
      <w:ind w:right="567"/>
    </w:pPr>
    <w:rPr>
      <w:i/>
      <w:color w:val="4D4D4D"/>
    </w:rPr>
  </w:style>
  <w:style w:type="paragraph" w:customStyle="1" w:styleId="QListbullet">
    <w:name w:val="QList bullet"/>
    <w:basedOn w:val="Normal"/>
    <w:uiPriority w:val="6"/>
    <w:rsid w:val="00572F56"/>
    <w:pPr>
      <w:numPr>
        <w:numId w:val="15"/>
      </w:numPr>
      <w:ind w:right="567"/>
    </w:pPr>
    <w:rPr>
      <w:i/>
      <w:color w:val="4D4D4D"/>
    </w:rPr>
  </w:style>
  <w:style w:type="paragraph" w:customStyle="1" w:styleId="QListnumber">
    <w:name w:val="QList number"/>
    <w:basedOn w:val="Normal"/>
    <w:uiPriority w:val="6"/>
    <w:rsid w:val="00572F56"/>
    <w:pPr>
      <w:numPr>
        <w:numId w:val="16"/>
      </w:numPr>
      <w:ind w:right="567"/>
    </w:pPr>
    <w:rPr>
      <w:i/>
      <w:color w:val="4D4D4D"/>
    </w:rPr>
  </w:style>
  <w:style w:type="paragraph" w:customStyle="1" w:styleId="QListroman">
    <w:name w:val="QList roman"/>
    <w:basedOn w:val="Normal"/>
    <w:uiPriority w:val="6"/>
    <w:rsid w:val="00572F56"/>
    <w:pPr>
      <w:numPr>
        <w:numId w:val="17"/>
      </w:numPr>
      <w:ind w:right="567"/>
    </w:pPr>
    <w:rPr>
      <w:rFonts w:eastAsia="Times New Roman" w:cs="Times New Roman"/>
      <w:i/>
      <w:color w:val="4D4D4D"/>
      <w:szCs w:val="20"/>
    </w:rPr>
  </w:style>
  <w:style w:type="paragraph" w:customStyle="1" w:styleId="Bullet1">
    <w:name w:val="Bullet 1"/>
    <w:basedOn w:val="Normal"/>
    <w:uiPriority w:val="2"/>
    <w:rsid w:val="00D53408"/>
    <w:pPr>
      <w:numPr>
        <w:numId w:val="2"/>
      </w:numPr>
    </w:pPr>
  </w:style>
  <w:style w:type="paragraph" w:customStyle="1" w:styleId="Bullet2">
    <w:name w:val="Bullet 2"/>
    <w:basedOn w:val="Normal"/>
    <w:uiPriority w:val="2"/>
    <w:rsid w:val="00D53408"/>
    <w:pPr>
      <w:numPr>
        <w:ilvl w:val="1"/>
        <w:numId w:val="2"/>
      </w:numPr>
    </w:pPr>
  </w:style>
  <w:style w:type="paragraph" w:customStyle="1" w:styleId="Bullet3">
    <w:name w:val="Bullet 3"/>
    <w:basedOn w:val="Normal"/>
    <w:uiPriority w:val="2"/>
    <w:rsid w:val="00D53408"/>
    <w:pPr>
      <w:numPr>
        <w:ilvl w:val="2"/>
        <w:numId w:val="2"/>
      </w:numPr>
    </w:pPr>
  </w:style>
  <w:style w:type="paragraph" w:customStyle="1" w:styleId="Bullet4">
    <w:name w:val="Bullet 4"/>
    <w:basedOn w:val="Normal"/>
    <w:uiPriority w:val="2"/>
    <w:rsid w:val="00D53408"/>
    <w:pPr>
      <w:numPr>
        <w:ilvl w:val="3"/>
        <w:numId w:val="2"/>
      </w:numPr>
    </w:pPr>
  </w:style>
  <w:style w:type="paragraph" w:customStyle="1" w:styleId="Checkbox1">
    <w:name w:val="Check box 1"/>
    <w:basedOn w:val="BodyText"/>
    <w:uiPriority w:val="3"/>
    <w:rsid w:val="00D53408"/>
    <w:pPr>
      <w:numPr>
        <w:numId w:val="3"/>
      </w:numPr>
    </w:pPr>
  </w:style>
  <w:style w:type="paragraph" w:customStyle="1" w:styleId="Indent1">
    <w:name w:val="Indent 1"/>
    <w:basedOn w:val="Normal"/>
    <w:uiPriority w:val="4"/>
    <w:rsid w:val="003A10EE"/>
    <w:pPr>
      <w:ind w:left="567"/>
    </w:pPr>
  </w:style>
  <w:style w:type="paragraph" w:customStyle="1" w:styleId="Indent2">
    <w:name w:val="Indent 2"/>
    <w:basedOn w:val="Normal"/>
    <w:uiPriority w:val="4"/>
    <w:rsid w:val="003A10EE"/>
    <w:pPr>
      <w:ind w:left="1134"/>
    </w:pPr>
  </w:style>
  <w:style w:type="paragraph" w:customStyle="1" w:styleId="Indent3">
    <w:name w:val="Indent 3"/>
    <w:basedOn w:val="Normal"/>
    <w:uiPriority w:val="4"/>
    <w:rsid w:val="003A10EE"/>
    <w:pPr>
      <w:ind w:left="1701"/>
    </w:pPr>
  </w:style>
  <w:style w:type="paragraph" w:customStyle="1" w:styleId="Indent4">
    <w:name w:val="Indent 4"/>
    <w:basedOn w:val="Normal"/>
    <w:uiPriority w:val="4"/>
    <w:rsid w:val="003A10EE"/>
    <w:pPr>
      <w:ind w:left="2268"/>
    </w:pPr>
  </w:style>
  <w:style w:type="paragraph" w:customStyle="1" w:styleId="Number-1">
    <w:name w:val="Number - 1."/>
    <w:basedOn w:val="BodyText"/>
    <w:uiPriority w:val="5"/>
    <w:rsid w:val="00331C40"/>
    <w:pPr>
      <w:numPr>
        <w:numId w:val="12"/>
      </w:numPr>
    </w:pPr>
  </w:style>
  <w:style w:type="paragraph" w:customStyle="1" w:styleId="Number-11">
    <w:name w:val="Number - 1.1"/>
    <w:basedOn w:val="Normal"/>
    <w:uiPriority w:val="5"/>
    <w:rsid w:val="00331C40"/>
    <w:pPr>
      <w:numPr>
        <w:ilvl w:val="1"/>
        <w:numId w:val="12"/>
      </w:numPr>
    </w:pPr>
  </w:style>
  <w:style w:type="paragraph" w:customStyle="1" w:styleId="Number-111">
    <w:name w:val="Number - 1.1.1"/>
    <w:basedOn w:val="Normal"/>
    <w:uiPriority w:val="5"/>
    <w:rsid w:val="00331C40"/>
    <w:pPr>
      <w:numPr>
        <w:ilvl w:val="2"/>
        <w:numId w:val="12"/>
      </w:numPr>
    </w:pPr>
  </w:style>
  <w:style w:type="paragraph" w:customStyle="1" w:styleId="Number-a">
    <w:name w:val="Number - a."/>
    <w:basedOn w:val="Normal"/>
    <w:uiPriority w:val="5"/>
    <w:rsid w:val="00331C40"/>
    <w:pPr>
      <w:numPr>
        <w:numId w:val="13"/>
      </w:numPr>
    </w:pPr>
  </w:style>
  <w:style w:type="paragraph" w:customStyle="1" w:styleId="Number-i">
    <w:name w:val="Number - i."/>
    <w:basedOn w:val="Normal"/>
    <w:uiPriority w:val="5"/>
    <w:rsid w:val="00331C40"/>
    <w:pPr>
      <w:numPr>
        <w:ilvl w:val="1"/>
        <w:numId w:val="13"/>
      </w:numPr>
    </w:pPr>
  </w:style>
  <w:style w:type="paragraph" w:customStyle="1" w:styleId="Number1">
    <w:name w:val="Number 1"/>
    <w:basedOn w:val="Normal"/>
    <w:uiPriority w:val="5"/>
    <w:rsid w:val="00F73A72"/>
    <w:pPr>
      <w:numPr>
        <w:numId w:val="68"/>
      </w:numPr>
    </w:pPr>
  </w:style>
  <w:style w:type="paragraph" w:customStyle="1" w:styleId="Number2">
    <w:name w:val="Number 2"/>
    <w:basedOn w:val="Normal"/>
    <w:uiPriority w:val="5"/>
    <w:rsid w:val="00F73A72"/>
    <w:pPr>
      <w:numPr>
        <w:ilvl w:val="1"/>
        <w:numId w:val="68"/>
      </w:numPr>
    </w:pPr>
  </w:style>
  <w:style w:type="paragraph" w:customStyle="1" w:styleId="Number3">
    <w:name w:val="Number 3"/>
    <w:basedOn w:val="Normal"/>
    <w:uiPriority w:val="5"/>
    <w:rsid w:val="00F73A72"/>
    <w:pPr>
      <w:numPr>
        <w:ilvl w:val="2"/>
        <w:numId w:val="68"/>
      </w:numPr>
    </w:pPr>
  </w:style>
  <w:style w:type="paragraph" w:customStyle="1" w:styleId="TableBullet1">
    <w:name w:val="Table Bullet 1"/>
    <w:basedOn w:val="Tablebodytext"/>
    <w:uiPriority w:val="2"/>
    <w:rsid w:val="00F73A72"/>
    <w:pPr>
      <w:numPr>
        <w:numId w:val="5"/>
      </w:numPr>
    </w:pPr>
  </w:style>
  <w:style w:type="paragraph" w:customStyle="1" w:styleId="TableBullet2">
    <w:name w:val="Table Bullet 2"/>
    <w:basedOn w:val="Tablebodytext"/>
    <w:uiPriority w:val="2"/>
    <w:rsid w:val="00F73A72"/>
    <w:pPr>
      <w:numPr>
        <w:ilvl w:val="1"/>
        <w:numId w:val="5"/>
      </w:numPr>
    </w:pPr>
  </w:style>
  <w:style w:type="paragraph" w:customStyle="1" w:styleId="TableBullet3">
    <w:name w:val="Table Bullet 3"/>
    <w:basedOn w:val="Tablebodytext"/>
    <w:uiPriority w:val="2"/>
    <w:rsid w:val="00F73A72"/>
    <w:pPr>
      <w:numPr>
        <w:ilvl w:val="2"/>
        <w:numId w:val="5"/>
      </w:numPr>
    </w:pPr>
  </w:style>
  <w:style w:type="paragraph" w:customStyle="1" w:styleId="Tablecheckbox1">
    <w:name w:val="Table check box 1"/>
    <w:basedOn w:val="Tablebodytext"/>
    <w:uiPriority w:val="2"/>
    <w:rsid w:val="00F73A72"/>
    <w:pPr>
      <w:numPr>
        <w:numId w:val="6"/>
      </w:numPr>
    </w:pPr>
  </w:style>
  <w:style w:type="paragraph" w:customStyle="1" w:styleId="Tableheading">
    <w:name w:val="Table heading"/>
    <w:basedOn w:val="Tablebodytext"/>
    <w:next w:val="Tablebodytext"/>
    <w:uiPriority w:val="2"/>
    <w:rsid w:val="00A82CEC"/>
    <w:pPr>
      <w:keepNext/>
      <w:spacing w:after="60"/>
    </w:pPr>
    <w:rPr>
      <w:b/>
    </w:rPr>
  </w:style>
  <w:style w:type="paragraph" w:customStyle="1" w:styleId="TableIndent1">
    <w:name w:val="Table Indent 1"/>
    <w:basedOn w:val="Normal"/>
    <w:uiPriority w:val="2"/>
    <w:rsid w:val="003A10EE"/>
    <w:pPr>
      <w:spacing w:before="120" w:after="120"/>
      <w:ind w:left="357"/>
    </w:pPr>
    <w:rPr>
      <w:sz w:val="22"/>
    </w:rPr>
  </w:style>
  <w:style w:type="paragraph" w:customStyle="1" w:styleId="TableIndent2">
    <w:name w:val="Table Indent 2"/>
    <w:basedOn w:val="Normal"/>
    <w:uiPriority w:val="2"/>
    <w:rsid w:val="003A10EE"/>
    <w:pPr>
      <w:spacing w:before="120" w:after="120"/>
      <w:ind w:left="714"/>
    </w:pPr>
    <w:rPr>
      <w:sz w:val="22"/>
    </w:rPr>
  </w:style>
  <w:style w:type="paragraph" w:customStyle="1" w:styleId="TableIndent3">
    <w:name w:val="Table Indent 3"/>
    <w:basedOn w:val="Normal"/>
    <w:uiPriority w:val="2"/>
    <w:rsid w:val="003A10EE"/>
    <w:pPr>
      <w:spacing w:before="120" w:after="120"/>
      <w:ind w:left="1072"/>
    </w:pPr>
    <w:rPr>
      <w:sz w:val="22"/>
    </w:rPr>
  </w:style>
  <w:style w:type="paragraph" w:customStyle="1" w:styleId="TableNumber1">
    <w:name w:val="Table Number 1."/>
    <w:basedOn w:val="Tablebodytext"/>
    <w:uiPriority w:val="2"/>
    <w:rsid w:val="00BB6F8B"/>
    <w:pPr>
      <w:numPr>
        <w:numId w:val="7"/>
      </w:numPr>
    </w:pPr>
  </w:style>
  <w:style w:type="paragraph" w:customStyle="1" w:styleId="TableNumbera">
    <w:name w:val="Table Number a."/>
    <w:basedOn w:val="Tablebodytext"/>
    <w:uiPriority w:val="2"/>
    <w:rsid w:val="00F73A72"/>
    <w:pPr>
      <w:numPr>
        <w:ilvl w:val="1"/>
        <w:numId w:val="7"/>
      </w:numPr>
    </w:pPr>
  </w:style>
  <w:style w:type="paragraph" w:customStyle="1" w:styleId="TableNumberi">
    <w:name w:val="Table Number i."/>
    <w:basedOn w:val="Tablebodytext"/>
    <w:uiPriority w:val="2"/>
    <w:rsid w:val="00F73A72"/>
    <w:pPr>
      <w:numPr>
        <w:ilvl w:val="2"/>
        <w:numId w:val="7"/>
      </w:numPr>
    </w:pPr>
  </w:style>
  <w:style w:type="paragraph" w:customStyle="1" w:styleId="TableQuotationseparateparagraph">
    <w:name w:val="Table Quotation (separate paragraph)"/>
    <w:basedOn w:val="Quotationseparateparagraph"/>
    <w:uiPriority w:val="2"/>
    <w:rsid w:val="00F73A72"/>
    <w:pPr>
      <w:spacing w:after="120"/>
      <w:ind w:left="357" w:right="357"/>
    </w:pPr>
    <w:rPr>
      <w:sz w:val="22"/>
    </w:rPr>
  </w:style>
  <w:style w:type="paragraph" w:customStyle="1" w:styleId="Tablesinglespacedparagraph">
    <w:name w:val="Table single spaced paragraph"/>
    <w:basedOn w:val="BodyText"/>
    <w:uiPriority w:val="2"/>
    <w:rsid w:val="00BB6F8B"/>
    <w:pPr>
      <w:spacing w:before="40" w:after="40"/>
    </w:pPr>
    <w:rPr>
      <w:sz w:val="22"/>
    </w:rPr>
  </w:style>
  <w:style w:type="paragraph" w:customStyle="1" w:styleId="Tablesinglespacedparagraphlast">
    <w:name w:val="Table single spaced paragraph (last)"/>
    <w:basedOn w:val="Tablesinglespacedparagraph"/>
    <w:uiPriority w:val="2"/>
    <w:rsid w:val="00BB6F8B"/>
  </w:style>
  <w:style w:type="paragraph" w:customStyle="1" w:styleId="Tablecaption">
    <w:name w:val="Table caption"/>
    <w:basedOn w:val="Normal"/>
    <w:next w:val="BodyText"/>
    <w:uiPriority w:val="98"/>
    <w:rsid w:val="004C470D"/>
    <w:pPr>
      <w:keepNext/>
      <w:spacing w:before="360" w:after="60" w:line="260" w:lineRule="atLeast"/>
    </w:pPr>
    <w:rPr>
      <w:b/>
      <w:sz w:val="26"/>
    </w:rPr>
  </w:style>
  <w:style w:type="paragraph" w:customStyle="1" w:styleId="FigureCaption">
    <w:name w:val="Figure Caption"/>
    <w:basedOn w:val="Normal"/>
    <w:next w:val="BodyText"/>
    <w:uiPriority w:val="2"/>
    <w:rsid w:val="00CE3CC4"/>
    <w:pPr>
      <w:spacing w:line="240" w:lineRule="auto"/>
    </w:pPr>
    <w:rPr>
      <w:i/>
    </w:rPr>
  </w:style>
  <w:style w:type="paragraph" w:customStyle="1" w:styleId="Footerlandscape">
    <w:name w:val="Footer landscape"/>
    <w:basedOn w:val="Footer"/>
    <w:uiPriority w:val="10"/>
    <w:rsid w:val="00670DDA"/>
  </w:style>
  <w:style w:type="paragraph" w:customStyle="1" w:styleId="Headerlandscape">
    <w:name w:val="Header landscape"/>
    <w:basedOn w:val="Header"/>
    <w:rsid w:val="00AA6557"/>
    <w:pPr>
      <w:tabs>
        <w:tab w:val="clear" w:pos="9299"/>
        <w:tab w:val="right" w:pos="14232"/>
      </w:tabs>
    </w:pPr>
  </w:style>
  <w:style w:type="character" w:customStyle="1" w:styleId="Italics">
    <w:name w:val="Italics"/>
    <w:basedOn w:val="DefaultParagraphFont"/>
    <w:uiPriority w:val="2"/>
    <w:rsid w:val="005D6B80"/>
    <w:rPr>
      <w:i/>
    </w:rPr>
  </w:style>
  <w:style w:type="character" w:customStyle="1" w:styleId="Bluetext">
    <w:name w:val="Blue text"/>
    <w:basedOn w:val="DefaultParagraphFont"/>
    <w:uiPriority w:val="2"/>
    <w:rsid w:val="007B501F"/>
    <w:rPr>
      <w:color w:val="0070C0"/>
    </w:rPr>
  </w:style>
  <w:style w:type="paragraph" w:customStyle="1" w:styleId="Boxsmallbullet1">
    <w:name w:val="Box small bullet 1"/>
    <w:basedOn w:val="Boxsmalltext"/>
    <w:uiPriority w:val="2"/>
    <w:rsid w:val="005D6B80"/>
    <w:pPr>
      <w:numPr>
        <w:numId w:val="8"/>
      </w:numPr>
    </w:pPr>
  </w:style>
  <w:style w:type="paragraph" w:customStyle="1" w:styleId="Boxsmallbullet2">
    <w:name w:val="Box small bullet 2"/>
    <w:basedOn w:val="Boxsmalltext"/>
    <w:uiPriority w:val="2"/>
    <w:rsid w:val="00E76FD3"/>
    <w:pPr>
      <w:numPr>
        <w:ilvl w:val="1"/>
        <w:numId w:val="8"/>
      </w:numPr>
    </w:pPr>
  </w:style>
  <w:style w:type="character" w:customStyle="1" w:styleId="HyperlinkSourceTextReference">
    <w:name w:val="Hyperlink (Source Text Reference)"/>
    <w:basedOn w:val="Hyperlink"/>
    <w:uiPriority w:val="2"/>
    <w:rsid w:val="005D6B80"/>
    <w:rPr>
      <w:color w:val="0D6AB8"/>
      <w:u w:val="single"/>
    </w:rPr>
  </w:style>
  <w:style w:type="paragraph" w:customStyle="1" w:styleId="Boxsmallnumber-1">
    <w:name w:val="Box small number - 1."/>
    <w:basedOn w:val="Boxsmalltext"/>
    <w:uiPriority w:val="2"/>
    <w:rsid w:val="00A90037"/>
    <w:pPr>
      <w:numPr>
        <w:numId w:val="11"/>
      </w:numPr>
    </w:pPr>
  </w:style>
  <w:style w:type="paragraph" w:customStyle="1" w:styleId="Boxsmallnumber-a">
    <w:name w:val="Box small number - a."/>
    <w:basedOn w:val="Boxsmalltext"/>
    <w:uiPriority w:val="2"/>
    <w:rsid w:val="00A90037"/>
    <w:pPr>
      <w:numPr>
        <w:ilvl w:val="1"/>
        <w:numId w:val="11"/>
      </w:numPr>
    </w:pPr>
  </w:style>
  <w:style w:type="paragraph" w:customStyle="1" w:styleId="Boxsmallnumber-i">
    <w:name w:val="Box small number - i."/>
    <w:basedOn w:val="Boxsmalltext"/>
    <w:uiPriority w:val="2"/>
    <w:rsid w:val="00A90037"/>
    <w:pPr>
      <w:numPr>
        <w:ilvl w:val="2"/>
        <w:numId w:val="11"/>
      </w:numPr>
    </w:pPr>
  </w:style>
  <w:style w:type="paragraph" w:customStyle="1" w:styleId="FootnoteBullet">
    <w:name w:val="Footnote Bullet"/>
    <w:basedOn w:val="FootnoteText"/>
    <w:uiPriority w:val="7"/>
    <w:rsid w:val="00864D35"/>
    <w:pPr>
      <w:numPr>
        <w:numId w:val="19"/>
      </w:numPr>
      <w:tabs>
        <w:tab w:val="clear" w:pos="284"/>
      </w:tabs>
    </w:pPr>
  </w:style>
  <w:style w:type="paragraph" w:customStyle="1" w:styleId="Introduction">
    <w:name w:val="Introduction"/>
    <w:basedOn w:val="BodyText"/>
    <w:uiPriority w:val="2"/>
    <w:rsid w:val="00A90037"/>
    <w:rPr>
      <w:color w:val="4D4D4D"/>
      <w:sz w:val="28"/>
    </w:rPr>
  </w:style>
  <w:style w:type="paragraph" w:customStyle="1" w:styleId="Checkbox2">
    <w:name w:val="Check box 2"/>
    <w:basedOn w:val="Checkbox1"/>
    <w:uiPriority w:val="3"/>
    <w:rsid w:val="0080356A"/>
    <w:pPr>
      <w:numPr>
        <w:ilvl w:val="1"/>
      </w:numPr>
    </w:pPr>
  </w:style>
  <w:style w:type="paragraph" w:customStyle="1" w:styleId="Checkbox3">
    <w:name w:val="Check box 3"/>
    <w:basedOn w:val="Checkbox1"/>
    <w:uiPriority w:val="3"/>
    <w:rsid w:val="0080356A"/>
    <w:pPr>
      <w:numPr>
        <w:ilvl w:val="2"/>
      </w:numPr>
    </w:pPr>
  </w:style>
  <w:style w:type="paragraph" w:customStyle="1" w:styleId="Checkbox4">
    <w:name w:val="Check box 4"/>
    <w:basedOn w:val="Checkbox1"/>
    <w:uiPriority w:val="3"/>
    <w:rsid w:val="0080356A"/>
    <w:pPr>
      <w:numPr>
        <w:ilvl w:val="3"/>
      </w:numPr>
    </w:pPr>
  </w:style>
  <w:style w:type="paragraph" w:customStyle="1" w:styleId="Tablecheckbox2">
    <w:name w:val="Table check box 2"/>
    <w:basedOn w:val="Tablecheckbox1"/>
    <w:uiPriority w:val="2"/>
    <w:rsid w:val="005C61E8"/>
    <w:pPr>
      <w:numPr>
        <w:ilvl w:val="1"/>
      </w:numPr>
    </w:pPr>
  </w:style>
  <w:style w:type="paragraph" w:customStyle="1" w:styleId="Tablecheckbox3">
    <w:name w:val="Table check box 3"/>
    <w:basedOn w:val="Tablecheckbox1"/>
    <w:uiPriority w:val="2"/>
    <w:rsid w:val="005C61E8"/>
    <w:pPr>
      <w:numPr>
        <w:ilvl w:val="2"/>
      </w:numPr>
    </w:pPr>
  </w:style>
  <w:style w:type="paragraph" w:customStyle="1" w:styleId="EndnoteBullet">
    <w:name w:val="Endnote Bullet"/>
    <w:uiPriority w:val="7"/>
    <w:rsid w:val="00864D35"/>
    <w:pPr>
      <w:numPr>
        <w:numId w:val="18"/>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DD1848"/>
    <w:pPr>
      <w:ind w:left="2268" w:right="567"/>
    </w:pPr>
    <w:rPr>
      <w:i/>
      <w:color w:val="4D4D4D"/>
    </w:rPr>
  </w:style>
  <w:style w:type="paragraph" w:customStyle="1" w:styleId="CQLegindent2">
    <w:name w:val="CQLeg indent 2"/>
    <w:basedOn w:val="Normal"/>
    <w:uiPriority w:val="6"/>
    <w:rsid w:val="00DD1848"/>
    <w:pPr>
      <w:ind w:left="2977" w:right="567"/>
    </w:pPr>
    <w:rPr>
      <w:i/>
      <w:color w:val="4D4D4D"/>
    </w:rPr>
  </w:style>
  <w:style w:type="paragraph" w:customStyle="1" w:styleId="CQLegindent3">
    <w:name w:val="CQLeg indent 3"/>
    <w:basedOn w:val="Normal"/>
    <w:uiPriority w:val="6"/>
    <w:rsid w:val="00DD1848"/>
    <w:pPr>
      <w:ind w:left="3686" w:right="567"/>
    </w:pPr>
    <w:rPr>
      <w:i/>
      <w:color w:val="4D4D4D"/>
    </w:rPr>
  </w:style>
  <w:style w:type="paragraph" w:customStyle="1" w:styleId="CQLegstyle-1">
    <w:name w:val="CQLeg style - (1)"/>
    <w:basedOn w:val="Normal"/>
    <w:uiPriority w:val="6"/>
    <w:rsid w:val="00DD1848"/>
    <w:pPr>
      <w:tabs>
        <w:tab w:val="left" w:pos="2268"/>
      </w:tabs>
      <w:ind w:left="2269" w:right="567" w:hanging="851"/>
    </w:pPr>
    <w:rPr>
      <w:i/>
      <w:color w:val="4D4D4D"/>
    </w:rPr>
  </w:style>
  <w:style w:type="paragraph" w:customStyle="1" w:styleId="CQLegstyle-a">
    <w:name w:val="CQLeg style - (a)"/>
    <w:basedOn w:val="Normal"/>
    <w:uiPriority w:val="6"/>
    <w:rsid w:val="00DD1848"/>
    <w:pPr>
      <w:tabs>
        <w:tab w:val="left" w:pos="2977"/>
      </w:tabs>
      <w:ind w:left="2977" w:right="567" w:hanging="709"/>
    </w:pPr>
    <w:rPr>
      <w:i/>
      <w:color w:val="4D4D4D"/>
    </w:rPr>
  </w:style>
  <w:style w:type="paragraph" w:customStyle="1" w:styleId="CQLegstyle-i">
    <w:name w:val="CQLeg style - (i)"/>
    <w:basedOn w:val="Normal"/>
    <w:uiPriority w:val="6"/>
    <w:rsid w:val="00DD1848"/>
    <w:pPr>
      <w:tabs>
        <w:tab w:val="left" w:pos="3686"/>
      </w:tabs>
      <w:ind w:left="3686" w:right="567" w:hanging="709"/>
    </w:pPr>
    <w:rPr>
      <w:i/>
      <w:color w:val="4D4D4D"/>
    </w:rPr>
  </w:style>
  <w:style w:type="paragraph" w:customStyle="1" w:styleId="CQLegstyle-10">
    <w:name w:val="CQLeg style - 1"/>
    <w:basedOn w:val="Normal"/>
    <w:uiPriority w:val="6"/>
    <w:rsid w:val="00EB5CB9"/>
    <w:pPr>
      <w:keepNext/>
      <w:tabs>
        <w:tab w:val="left" w:pos="2268"/>
      </w:tabs>
      <w:ind w:left="2269" w:right="567" w:hanging="851"/>
    </w:pPr>
    <w:rPr>
      <w:b/>
      <w:i/>
      <w:color w:val="4D4D4D"/>
    </w:rPr>
  </w:style>
  <w:style w:type="paragraph" w:customStyle="1" w:styleId="BQLegindent1">
    <w:name w:val="BQLeg indent 1"/>
    <w:basedOn w:val="Normal"/>
    <w:uiPriority w:val="6"/>
    <w:rsid w:val="00734951"/>
    <w:pPr>
      <w:ind w:left="1418" w:right="567"/>
    </w:pPr>
    <w:rPr>
      <w:i/>
      <w:color w:val="4D4D4D"/>
    </w:rPr>
  </w:style>
  <w:style w:type="paragraph" w:customStyle="1" w:styleId="BQLegindent2">
    <w:name w:val="BQLeg indent 2"/>
    <w:basedOn w:val="Normal"/>
    <w:uiPriority w:val="6"/>
    <w:rsid w:val="00734951"/>
    <w:pPr>
      <w:ind w:left="2126" w:right="567"/>
    </w:pPr>
    <w:rPr>
      <w:i/>
      <w:color w:val="4D4D4D"/>
    </w:rPr>
  </w:style>
  <w:style w:type="paragraph" w:customStyle="1" w:styleId="BQLegindent3">
    <w:name w:val="BQLeg indent 3"/>
    <w:basedOn w:val="Normal"/>
    <w:uiPriority w:val="6"/>
    <w:rsid w:val="00734951"/>
    <w:pPr>
      <w:ind w:left="2835" w:right="567"/>
    </w:pPr>
    <w:rPr>
      <w:i/>
      <w:color w:val="4D4D4D"/>
    </w:rPr>
  </w:style>
  <w:style w:type="paragraph" w:customStyle="1" w:styleId="BQLegstyle-1">
    <w:name w:val="BQLeg style - (1)"/>
    <w:basedOn w:val="Normal"/>
    <w:uiPriority w:val="6"/>
    <w:rsid w:val="00734951"/>
    <w:pPr>
      <w:tabs>
        <w:tab w:val="left" w:pos="1418"/>
      </w:tabs>
      <w:ind w:left="1418" w:right="567" w:hanging="851"/>
    </w:pPr>
    <w:rPr>
      <w:i/>
      <w:color w:val="4D4D4D"/>
    </w:rPr>
  </w:style>
  <w:style w:type="paragraph" w:customStyle="1" w:styleId="BQLegstyle-a">
    <w:name w:val="BQLeg style - (a)"/>
    <w:basedOn w:val="Normal"/>
    <w:uiPriority w:val="6"/>
    <w:rsid w:val="00734951"/>
    <w:pPr>
      <w:tabs>
        <w:tab w:val="left" w:pos="2126"/>
      </w:tabs>
      <w:ind w:left="2127" w:right="567" w:hanging="709"/>
    </w:pPr>
    <w:rPr>
      <w:i/>
      <w:color w:val="4D4D4D"/>
    </w:rPr>
  </w:style>
  <w:style w:type="paragraph" w:customStyle="1" w:styleId="BQLegstyle-i">
    <w:name w:val="BQLeg style - (i)"/>
    <w:basedOn w:val="Normal"/>
    <w:uiPriority w:val="6"/>
    <w:rsid w:val="00734951"/>
    <w:pPr>
      <w:tabs>
        <w:tab w:val="left" w:pos="2835"/>
      </w:tabs>
      <w:ind w:left="2835" w:right="567" w:hanging="709"/>
    </w:pPr>
    <w:rPr>
      <w:i/>
      <w:color w:val="4D4D4D"/>
    </w:rPr>
  </w:style>
  <w:style w:type="paragraph" w:customStyle="1" w:styleId="BQLegstyle-10">
    <w:name w:val="BQLeg style - 1"/>
    <w:basedOn w:val="Normal"/>
    <w:uiPriority w:val="6"/>
    <w:rsid w:val="00734951"/>
    <w:pPr>
      <w:keepNext/>
      <w:tabs>
        <w:tab w:val="left" w:pos="1418"/>
      </w:tabs>
      <w:ind w:left="1418" w:right="567" w:hanging="851"/>
    </w:pPr>
    <w:rPr>
      <w:b/>
      <w:i/>
      <w:color w:val="4D4D4D"/>
    </w:rPr>
  </w:style>
  <w:style w:type="paragraph" w:customStyle="1" w:styleId="ALegindent1">
    <w:name w:val="ALeg indent 1"/>
    <w:basedOn w:val="Normal"/>
    <w:uiPriority w:val="6"/>
    <w:rsid w:val="003205E8"/>
    <w:pPr>
      <w:ind w:left="851"/>
    </w:pPr>
  </w:style>
  <w:style w:type="paragraph" w:customStyle="1" w:styleId="ALegindent2">
    <w:name w:val="ALeg indent 2"/>
    <w:basedOn w:val="Normal"/>
    <w:uiPriority w:val="6"/>
    <w:rsid w:val="003205E8"/>
    <w:pPr>
      <w:ind w:left="1559"/>
    </w:pPr>
  </w:style>
  <w:style w:type="paragraph" w:customStyle="1" w:styleId="ALegindent3">
    <w:name w:val="ALeg indent 3"/>
    <w:basedOn w:val="Normal"/>
    <w:uiPriority w:val="6"/>
    <w:rsid w:val="003205E8"/>
    <w:pPr>
      <w:ind w:left="2268"/>
    </w:pPr>
  </w:style>
  <w:style w:type="paragraph" w:customStyle="1" w:styleId="ALegstyle-1">
    <w:name w:val="ALeg style - (1)"/>
    <w:basedOn w:val="Normal"/>
    <w:uiPriority w:val="6"/>
    <w:rsid w:val="003205E8"/>
    <w:pPr>
      <w:tabs>
        <w:tab w:val="left" w:pos="851"/>
      </w:tabs>
      <w:ind w:left="851" w:hanging="851"/>
    </w:pPr>
  </w:style>
  <w:style w:type="paragraph" w:customStyle="1" w:styleId="ALegstyle-a">
    <w:name w:val="ALeg style - (a)"/>
    <w:basedOn w:val="Normal"/>
    <w:uiPriority w:val="6"/>
    <w:rsid w:val="003205E8"/>
    <w:pPr>
      <w:tabs>
        <w:tab w:val="left" w:pos="1559"/>
      </w:tabs>
      <w:ind w:left="1560" w:hanging="709"/>
    </w:pPr>
  </w:style>
  <w:style w:type="paragraph" w:customStyle="1" w:styleId="ALegstyle-i">
    <w:name w:val="ALeg style - (i)"/>
    <w:basedOn w:val="Normal"/>
    <w:uiPriority w:val="6"/>
    <w:rsid w:val="003205E8"/>
    <w:pPr>
      <w:tabs>
        <w:tab w:val="left" w:pos="2268"/>
      </w:tabs>
      <w:ind w:left="2268" w:hanging="709"/>
    </w:pPr>
  </w:style>
  <w:style w:type="paragraph" w:customStyle="1" w:styleId="ALegstyle-10">
    <w:name w:val="ALeg style - 1"/>
    <w:basedOn w:val="Normal"/>
    <w:uiPriority w:val="6"/>
    <w:rsid w:val="00EB5CB9"/>
    <w:pPr>
      <w:keepNext/>
      <w:tabs>
        <w:tab w:val="left" w:pos="851"/>
      </w:tabs>
      <w:ind w:left="851" w:hanging="851"/>
    </w:pPr>
    <w:rPr>
      <w:b/>
    </w:rPr>
  </w:style>
  <w:style w:type="paragraph" w:customStyle="1" w:styleId="SQLegindent1">
    <w:name w:val="SQLeg indent 1"/>
    <w:basedOn w:val="Normal"/>
    <w:uiPriority w:val="6"/>
    <w:rsid w:val="003205E8"/>
    <w:pPr>
      <w:ind w:left="1985" w:right="567"/>
    </w:pPr>
    <w:rPr>
      <w:i/>
      <w:color w:val="4D4D4D"/>
    </w:rPr>
  </w:style>
  <w:style w:type="paragraph" w:customStyle="1" w:styleId="SQLegindent2">
    <w:name w:val="SQLeg indent 2"/>
    <w:basedOn w:val="Normal"/>
    <w:uiPriority w:val="6"/>
    <w:rsid w:val="003205E8"/>
    <w:pPr>
      <w:ind w:left="2693" w:right="567"/>
    </w:pPr>
    <w:rPr>
      <w:i/>
      <w:color w:val="4D4D4D"/>
    </w:rPr>
  </w:style>
  <w:style w:type="paragraph" w:customStyle="1" w:styleId="SQLegindent3">
    <w:name w:val="SQLeg indent 3"/>
    <w:basedOn w:val="Normal"/>
    <w:uiPriority w:val="6"/>
    <w:rsid w:val="003205E8"/>
    <w:pPr>
      <w:ind w:left="3402" w:right="567"/>
    </w:pPr>
    <w:rPr>
      <w:i/>
      <w:color w:val="4D4D4D"/>
    </w:rPr>
  </w:style>
  <w:style w:type="paragraph" w:customStyle="1" w:styleId="SQLegstyle-1">
    <w:name w:val="SQLeg style - (1)"/>
    <w:basedOn w:val="Normal"/>
    <w:uiPriority w:val="6"/>
    <w:rsid w:val="003205E8"/>
    <w:pPr>
      <w:tabs>
        <w:tab w:val="left" w:pos="1985"/>
      </w:tabs>
      <w:ind w:left="1985" w:right="567" w:hanging="851"/>
    </w:pPr>
    <w:rPr>
      <w:i/>
      <w:color w:val="4D4D4D"/>
    </w:rPr>
  </w:style>
  <w:style w:type="paragraph" w:customStyle="1" w:styleId="SQLegstyle-a">
    <w:name w:val="SQLeg style - (a)"/>
    <w:basedOn w:val="Normal"/>
    <w:uiPriority w:val="6"/>
    <w:rsid w:val="003205E8"/>
    <w:pPr>
      <w:tabs>
        <w:tab w:val="left" w:pos="2693"/>
      </w:tabs>
      <w:ind w:left="2694" w:right="567" w:hanging="709"/>
    </w:pPr>
    <w:rPr>
      <w:i/>
      <w:color w:val="4D4D4D"/>
    </w:rPr>
  </w:style>
  <w:style w:type="paragraph" w:customStyle="1" w:styleId="SQLegstyle-i">
    <w:name w:val="SQLeg style - (i)"/>
    <w:basedOn w:val="Normal"/>
    <w:uiPriority w:val="6"/>
    <w:rsid w:val="003205E8"/>
    <w:pPr>
      <w:tabs>
        <w:tab w:val="left" w:pos="3402"/>
      </w:tabs>
      <w:ind w:left="3402" w:right="567" w:hanging="709"/>
    </w:pPr>
    <w:rPr>
      <w:i/>
      <w:color w:val="4D4D4D"/>
    </w:rPr>
  </w:style>
  <w:style w:type="paragraph" w:customStyle="1" w:styleId="SQLegstyle-10">
    <w:name w:val="SQLeg style - 1"/>
    <w:basedOn w:val="Normal"/>
    <w:uiPriority w:val="6"/>
    <w:rsid w:val="00EB5CB9"/>
    <w:pPr>
      <w:keepNext/>
      <w:tabs>
        <w:tab w:val="left" w:pos="1985"/>
      </w:tabs>
      <w:ind w:left="1985" w:right="567" w:hanging="851"/>
    </w:pPr>
    <w:rPr>
      <w:b/>
      <w:i/>
      <w:color w:val="4D4D4D"/>
    </w:rPr>
  </w:style>
  <w:style w:type="character" w:customStyle="1" w:styleId="EmphasisItalics">
    <w:name w:val="Emphasis Italics"/>
    <w:basedOn w:val="DefaultParagraphFont"/>
    <w:uiPriority w:val="2"/>
    <w:rsid w:val="00550220"/>
    <w:rPr>
      <w:b/>
      <w:i/>
    </w:rPr>
  </w:style>
  <w:style w:type="numbering" w:styleId="ArticleSection">
    <w:name w:val="Outline List 3"/>
    <w:basedOn w:val="NoList"/>
    <w:uiPriority w:val="99"/>
    <w:semiHidden/>
    <w:unhideWhenUsed/>
    <w:rsid w:val="00421AE0"/>
    <w:pPr>
      <w:numPr>
        <w:numId w:val="20"/>
      </w:numPr>
    </w:pPr>
  </w:style>
  <w:style w:type="character" w:styleId="CommentReference">
    <w:name w:val="annotation reference"/>
    <w:basedOn w:val="DefaultParagraphFont"/>
    <w:uiPriority w:val="99"/>
    <w:semiHidden/>
    <w:unhideWhenUsed/>
    <w:rsid w:val="00421AE0"/>
    <w:rPr>
      <w:sz w:val="16"/>
      <w:szCs w:val="16"/>
    </w:rPr>
  </w:style>
  <w:style w:type="paragraph" w:styleId="ListParagraph">
    <w:name w:val="List Paragraph"/>
    <w:basedOn w:val="Normal"/>
    <w:link w:val="ListParagraphChar"/>
    <w:uiPriority w:val="34"/>
    <w:qFormat/>
    <w:rsid w:val="00421AE0"/>
    <w:pPr>
      <w:spacing w:after="120" w:line="288" w:lineRule="auto"/>
      <w:ind w:left="720"/>
      <w:contextualSpacing/>
    </w:pPr>
    <w:rPr>
      <w:rFonts w:ascii="Verdana" w:eastAsia="Calibri" w:hAnsi="Verdana" w:cs="Arial"/>
      <w:color w:val="auto"/>
      <w:sz w:val="20"/>
      <w:szCs w:val="20"/>
      <w:lang w:eastAsia="en-NZ"/>
    </w:rPr>
  </w:style>
  <w:style w:type="character" w:customStyle="1" w:styleId="ListParagraphChar">
    <w:name w:val="List Paragraph Char"/>
    <w:link w:val="ListParagraph"/>
    <w:uiPriority w:val="34"/>
    <w:rsid w:val="00421AE0"/>
    <w:rPr>
      <w:rFonts w:ascii="Verdana" w:eastAsia="Calibri" w:hAnsi="Verdana" w:cs="Arial"/>
      <w:sz w:val="20"/>
      <w:szCs w:val="20"/>
      <w:lang w:eastAsia="en-NZ"/>
    </w:rPr>
  </w:style>
  <w:style w:type="numbering" w:styleId="111111">
    <w:name w:val="Outline List 2"/>
    <w:basedOn w:val="NoList"/>
    <w:uiPriority w:val="99"/>
    <w:semiHidden/>
    <w:unhideWhenUsed/>
    <w:rsid w:val="00421AE0"/>
    <w:pPr>
      <w:numPr>
        <w:numId w:val="21"/>
      </w:numPr>
    </w:pPr>
  </w:style>
  <w:style w:type="numbering" w:styleId="1ai">
    <w:name w:val="Outline List 1"/>
    <w:basedOn w:val="NoList"/>
    <w:uiPriority w:val="99"/>
    <w:semiHidden/>
    <w:unhideWhenUsed/>
    <w:rsid w:val="00421AE0"/>
    <w:pPr>
      <w:numPr>
        <w:numId w:val="22"/>
      </w:numPr>
    </w:pPr>
  </w:style>
  <w:style w:type="paragraph" w:styleId="BlockText">
    <w:name w:val="Block Text"/>
    <w:basedOn w:val="Normal"/>
    <w:uiPriority w:val="99"/>
    <w:semiHidden/>
    <w:unhideWhenUsed/>
    <w:rsid w:val="00421AE0"/>
    <w:pPr>
      <w:pBdr>
        <w:top w:val="single" w:sz="2" w:space="10" w:color="2BB673" w:themeColor="accent1"/>
        <w:left w:val="single" w:sz="2" w:space="10" w:color="2BB673" w:themeColor="accent1"/>
        <w:bottom w:val="single" w:sz="2" w:space="10" w:color="2BB673" w:themeColor="accent1"/>
        <w:right w:val="single" w:sz="2" w:space="10" w:color="2BB673" w:themeColor="accent1"/>
      </w:pBdr>
      <w:ind w:left="1152" w:right="1152"/>
    </w:pPr>
    <w:rPr>
      <w:rFonts w:asciiTheme="minorHAnsi" w:eastAsiaTheme="minorEastAsia" w:hAnsiTheme="minorHAnsi"/>
      <w:i/>
      <w:iCs/>
      <w:color w:val="2BB673" w:themeColor="accent1"/>
    </w:rPr>
  </w:style>
  <w:style w:type="paragraph" w:styleId="BodyText2">
    <w:name w:val="Body Text 2"/>
    <w:basedOn w:val="Normal"/>
    <w:link w:val="BodyText2Char"/>
    <w:uiPriority w:val="99"/>
    <w:semiHidden/>
    <w:unhideWhenUsed/>
    <w:rsid w:val="00421AE0"/>
    <w:pPr>
      <w:spacing w:after="120" w:line="480" w:lineRule="auto"/>
    </w:pPr>
  </w:style>
  <w:style w:type="character" w:customStyle="1" w:styleId="BodyText2Char">
    <w:name w:val="Body Text 2 Char"/>
    <w:basedOn w:val="DefaultParagraphFont"/>
    <w:link w:val="BodyText2"/>
    <w:uiPriority w:val="99"/>
    <w:semiHidden/>
    <w:rsid w:val="00421AE0"/>
    <w:rPr>
      <w:rFonts w:ascii="Calibri" w:hAnsi="Calibri"/>
      <w:color w:val="1E1E1E"/>
      <w:sz w:val="24"/>
    </w:rPr>
  </w:style>
  <w:style w:type="paragraph" w:styleId="BodyText3">
    <w:name w:val="Body Text 3"/>
    <w:basedOn w:val="Normal"/>
    <w:link w:val="BodyText3Char"/>
    <w:uiPriority w:val="99"/>
    <w:semiHidden/>
    <w:unhideWhenUsed/>
    <w:rsid w:val="00421AE0"/>
    <w:pPr>
      <w:spacing w:after="120"/>
    </w:pPr>
    <w:rPr>
      <w:sz w:val="16"/>
      <w:szCs w:val="16"/>
    </w:rPr>
  </w:style>
  <w:style w:type="character" w:customStyle="1" w:styleId="BodyText3Char">
    <w:name w:val="Body Text 3 Char"/>
    <w:basedOn w:val="DefaultParagraphFont"/>
    <w:link w:val="BodyText3"/>
    <w:uiPriority w:val="99"/>
    <w:semiHidden/>
    <w:rsid w:val="00421AE0"/>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421AE0"/>
    <w:pPr>
      <w:ind w:firstLine="360"/>
    </w:pPr>
  </w:style>
  <w:style w:type="character" w:customStyle="1" w:styleId="BodyTextFirstIndentChar">
    <w:name w:val="Body Text First Indent Char"/>
    <w:basedOn w:val="BodyTextChar"/>
    <w:link w:val="BodyTextFirstIndent"/>
    <w:uiPriority w:val="99"/>
    <w:semiHidden/>
    <w:rsid w:val="00421AE0"/>
    <w:rPr>
      <w:rFonts w:ascii="Calibri" w:hAnsi="Calibri"/>
      <w:color w:val="1E1E1E"/>
      <w:sz w:val="24"/>
    </w:rPr>
  </w:style>
  <w:style w:type="paragraph" w:styleId="BodyTextIndent">
    <w:name w:val="Body Text Indent"/>
    <w:basedOn w:val="Normal"/>
    <w:link w:val="BodyTextIndentChar"/>
    <w:uiPriority w:val="99"/>
    <w:semiHidden/>
    <w:unhideWhenUsed/>
    <w:rsid w:val="00421AE0"/>
    <w:pPr>
      <w:spacing w:after="120"/>
      <w:ind w:left="283"/>
    </w:pPr>
  </w:style>
  <w:style w:type="character" w:customStyle="1" w:styleId="BodyTextIndentChar">
    <w:name w:val="Body Text Indent Char"/>
    <w:basedOn w:val="DefaultParagraphFont"/>
    <w:link w:val="BodyTextIndent"/>
    <w:uiPriority w:val="99"/>
    <w:semiHidden/>
    <w:rsid w:val="00421AE0"/>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421AE0"/>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421AE0"/>
    <w:rPr>
      <w:rFonts w:ascii="Calibri" w:hAnsi="Calibri"/>
      <w:color w:val="1E1E1E"/>
      <w:sz w:val="24"/>
    </w:rPr>
  </w:style>
  <w:style w:type="paragraph" w:styleId="BodyTextIndent2">
    <w:name w:val="Body Text Indent 2"/>
    <w:basedOn w:val="Normal"/>
    <w:link w:val="BodyTextIndent2Char"/>
    <w:uiPriority w:val="99"/>
    <w:semiHidden/>
    <w:unhideWhenUsed/>
    <w:rsid w:val="00421AE0"/>
    <w:pPr>
      <w:spacing w:after="120" w:line="480" w:lineRule="auto"/>
      <w:ind w:left="283"/>
    </w:pPr>
  </w:style>
  <w:style w:type="character" w:customStyle="1" w:styleId="BodyTextIndent2Char">
    <w:name w:val="Body Text Indent 2 Char"/>
    <w:basedOn w:val="DefaultParagraphFont"/>
    <w:link w:val="BodyTextIndent2"/>
    <w:uiPriority w:val="99"/>
    <w:semiHidden/>
    <w:rsid w:val="00421AE0"/>
    <w:rPr>
      <w:rFonts w:ascii="Calibri" w:hAnsi="Calibri"/>
      <w:color w:val="1E1E1E"/>
      <w:sz w:val="24"/>
    </w:rPr>
  </w:style>
  <w:style w:type="paragraph" w:styleId="BodyTextIndent3">
    <w:name w:val="Body Text Indent 3"/>
    <w:basedOn w:val="Normal"/>
    <w:link w:val="BodyTextIndent3Char"/>
    <w:uiPriority w:val="99"/>
    <w:semiHidden/>
    <w:unhideWhenUsed/>
    <w:rsid w:val="00421AE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21AE0"/>
    <w:rPr>
      <w:rFonts w:ascii="Calibri" w:hAnsi="Calibri"/>
      <w:color w:val="1E1E1E"/>
      <w:sz w:val="16"/>
      <w:szCs w:val="16"/>
    </w:rPr>
  </w:style>
  <w:style w:type="character" w:styleId="BookTitle">
    <w:name w:val="Book Title"/>
    <w:basedOn w:val="DefaultParagraphFont"/>
    <w:uiPriority w:val="33"/>
    <w:semiHidden/>
    <w:rsid w:val="00421AE0"/>
    <w:rPr>
      <w:b/>
      <w:bCs/>
      <w:i/>
      <w:iCs/>
      <w:spacing w:val="5"/>
    </w:rPr>
  </w:style>
  <w:style w:type="paragraph" w:styleId="Closing">
    <w:name w:val="Closing"/>
    <w:basedOn w:val="Normal"/>
    <w:link w:val="ClosingChar"/>
    <w:uiPriority w:val="99"/>
    <w:semiHidden/>
    <w:unhideWhenUsed/>
    <w:rsid w:val="00421AE0"/>
    <w:pPr>
      <w:spacing w:after="0" w:line="240" w:lineRule="auto"/>
      <w:ind w:left="4252"/>
    </w:pPr>
  </w:style>
  <w:style w:type="character" w:customStyle="1" w:styleId="ClosingChar">
    <w:name w:val="Closing Char"/>
    <w:basedOn w:val="DefaultParagraphFont"/>
    <w:link w:val="Closing"/>
    <w:uiPriority w:val="99"/>
    <w:semiHidden/>
    <w:rsid w:val="00421AE0"/>
    <w:rPr>
      <w:rFonts w:ascii="Calibri" w:hAnsi="Calibri"/>
      <w:color w:val="1E1E1E"/>
      <w:sz w:val="24"/>
    </w:rPr>
  </w:style>
  <w:style w:type="table" w:styleId="ColourfulGrid">
    <w:name w:val="Colorful Grid"/>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urfulGridAccent2">
    <w:name w:val="Colorful Grid Accent 2"/>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urfulGridAccent3">
    <w:name w:val="Colorful Grid Accent 3"/>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urfulGridAccent4">
    <w:name w:val="Colorful Grid Accent 4"/>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urfulGridAccent5">
    <w:name w:val="Colorful Grid Accent 5"/>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urfulGridAccent6">
    <w:name w:val="Colorful Grid Accent 6"/>
    <w:basedOn w:val="TableNormal"/>
    <w:uiPriority w:val="73"/>
    <w:semiHidden/>
    <w:unhideWhenUsed/>
    <w:rsid w:val="00421A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ColourfulList">
    <w:name w:val="Colorful List"/>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urfulListAccent2">
    <w:name w:val="Colorful List Accent 2"/>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urfulListAccent3">
    <w:name w:val="Colorful List Accent 3"/>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urfulListAccent4">
    <w:name w:val="Colorful List Accent 4"/>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urfulListAccent5">
    <w:name w:val="Colorful List Accent 5"/>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urfulListAccent6">
    <w:name w:val="Colorful List Accent 6"/>
    <w:basedOn w:val="TableNormal"/>
    <w:uiPriority w:val="72"/>
    <w:semiHidden/>
    <w:unhideWhenUsed/>
    <w:rsid w:val="00421AE0"/>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styleId="ColourfulShading">
    <w:name w:val="Colorful Shading"/>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urfulShadingAccent4">
    <w:name w:val="Colorful Shading Accent 4"/>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421AE0"/>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semiHidden/>
    <w:unhideWhenUsed/>
    <w:rsid w:val="00421AE0"/>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421AE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21AE0"/>
    <w:rPr>
      <w:rFonts w:ascii="Segoe UI" w:hAnsi="Segoe UI" w:cs="Segoe UI"/>
      <w:color w:val="1E1E1E"/>
      <w:sz w:val="16"/>
      <w:szCs w:val="16"/>
    </w:rPr>
  </w:style>
  <w:style w:type="table" w:styleId="GridTable1Light">
    <w:name w:val="Grid Table 1 Light"/>
    <w:basedOn w:val="TableNormal"/>
    <w:uiPriority w:val="46"/>
    <w:rsid w:val="00421A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1AE0"/>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1AE0"/>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1AE0"/>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1AE0"/>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1AE0"/>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1AE0"/>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1AE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1AE0"/>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421AE0"/>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421AE0"/>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421AE0"/>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421AE0"/>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421AE0"/>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421A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1AE0"/>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421AE0"/>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421AE0"/>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421AE0"/>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421AE0"/>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421AE0"/>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421A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1AE0"/>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421AE0"/>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421AE0"/>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421AE0"/>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421AE0"/>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421AE0"/>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421A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urful">
    <w:name w:val="Grid Table 6 Colorful"/>
    <w:basedOn w:val="TableNormal"/>
    <w:uiPriority w:val="51"/>
    <w:rsid w:val="00421AE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421AE0"/>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urfulAccent2">
    <w:name w:val="Grid Table 6 Colorful Accent 2"/>
    <w:basedOn w:val="TableNormal"/>
    <w:uiPriority w:val="51"/>
    <w:rsid w:val="00421AE0"/>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urfulAccent3">
    <w:name w:val="Grid Table 6 Colorful Accent 3"/>
    <w:basedOn w:val="TableNormal"/>
    <w:uiPriority w:val="51"/>
    <w:rsid w:val="00421AE0"/>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urfulAccent4">
    <w:name w:val="Grid Table 6 Colorful Accent 4"/>
    <w:basedOn w:val="TableNormal"/>
    <w:uiPriority w:val="51"/>
    <w:rsid w:val="00421AE0"/>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urfulAccent5">
    <w:name w:val="Grid Table 6 Colorful Accent 5"/>
    <w:basedOn w:val="TableNormal"/>
    <w:uiPriority w:val="51"/>
    <w:rsid w:val="00421AE0"/>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urfulAccent6">
    <w:name w:val="Grid Table 6 Colorful Accent 6"/>
    <w:basedOn w:val="TableNormal"/>
    <w:uiPriority w:val="51"/>
    <w:rsid w:val="00421AE0"/>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urful">
    <w:name w:val="Grid Table 7 Colorful"/>
    <w:basedOn w:val="TableNormal"/>
    <w:uiPriority w:val="52"/>
    <w:rsid w:val="00421AE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421AE0"/>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urfulAccent2">
    <w:name w:val="Grid Table 7 Colorful Accent 2"/>
    <w:basedOn w:val="TableNormal"/>
    <w:uiPriority w:val="52"/>
    <w:rsid w:val="00421AE0"/>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urfulAccent3">
    <w:name w:val="Grid Table 7 Colorful Accent 3"/>
    <w:basedOn w:val="TableNormal"/>
    <w:uiPriority w:val="52"/>
    <w:rsid w:val="00421AE0"/>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urfulAccent4">
    <w:name w:val="Grid Table 7 Colorful Accent 4"/>
    <w:basedOn w:val="TableNormal"/>
    <w:uiPriority w:val="52"/>
    <w:rsid w:val="00421AE0"/>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urfulAccent5">
    <w:name w:val="Grid Table 7 Colorful Accent 5"/>
    <w:basedOn w:val="TableNormal"/>
    <w:uiPriority w:val="52"/>
    <w:rsid w:val="00421AE0"/>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urfulAccent6">
    <w:name w:val="Grid Table 7 Colorful Accent 6"/>
    <w:basedOn w:val="TableNormal"/>
    <w:uiPriority w:val="52"/>
    <w:rsid w:val="00421AE0"/>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styleId="HTMLAcronym">
    <w:name w:val="HTML Acronym"/>
    <w:basedOn w:val="DefaultParagraphFont"/>
    <w:uiPriority w:val="99"/>
    <w:semiHidden/>
    <w:unhideWhenUsed/>
    <w:rsid w:val="00421AE0"/>
  </w:style>
  <w:style w:type="character" w:styleId="HTMLCite">
    <w:name w:val="HTML Cite"/>
    <w:basedOn w:val="DefaultParagraphFont"/>
    <w:uiPriority w:val="99"/>
    <w:semiHidden/>
    <w:unhideWhenUsed/>
    <w:rsid w:val="00421AE0"/>
    <w:rPr>
      <w:i/>
      <w:iCs/>
    </w:rPr>
  </w:style>
  <w:style w:type="character" w:styleId="HTMLCode">
    <w:name w:val="HTML Code"/>
    <w:basedOn w:val="DefaultParagraphFont"/>
    <w:uiPriority w:val="99"/>
    <w:semiHidden/>
    <w:unhideWhenUsed/>
    <w:rsid w:val="00421AE0"/>
    <w:rPr>
      <w:rFonts w:ascii="Consolas" w:hAnsi="Consolas"/>
      <w:sz w:val="20"/>
      <w:szCs w:val="20"/>
    </w:rPr>
  </w:style>
  <w:style w:type="character" w:styleId="HTMLDefinition">
    <w:name w:val="HTML Definition"/>
    <w:basedOn w:val="DefaultParagraphFont"/>
    <w:uiPriority w:val="99"/>
    <w:semiHidden/>
    <w:unhideWhenUsed/>
    <w:rsid w:val="00421AE0"/>
    <w:rPr>
      <w:i/>
      <w:iCs/>
    </w:rPr>
  </w:style>
  <w:style w:type="character" w:styleId="HTMLKeyboard">
    <w:name w:val="HTML Keyboard"/>
    <w:basedOn w:val="DefaultParagraphFont"/>
    <w:uiPriority w:val="99"/>
    <w:semiHidden/>
    <w:unhideWhenUsed/>
    <w:rsid w:val="00421AE0"/>
    <w:rPr>
      <w:rFonts w:ascii="Consolas" w:hAnsi="Consolas"/>
      <w:sz w:val="20"/>
      <w:szCs w:val="20"/>
    </w:rPr>
  </w:style>
  <w:style w:type="character" w:styleId="HTMLSample">
    <w:name w:val="HTML Sample"/>
    <w:basedOn w:val="DefaultParagraphFont"/>
    <w:uiPriority w:val="99"/>
    <w:semiHidden/>
    <w:unhideWhenUsed/>
    <w:rsid w:val="00421AE0"/>
    <w:rPr>
      <w:rFonts w:ascii="Consolas" w:hAnsi="Consolas"/>
      <w:sz w:val="24"/>
      <w:szCs w:val="24"/>
    </w:rPr>
  </w:style>
  <w:style w:type="character" w:styleId="HTMLTypewriter">
    <w:name w:val="HTML Typewriter"/>
    <w:basedOn w:val="DefaultParagraphFont"/>
    <w:uiPriority w:val="99"/>
    <w:semiHidden/>
    <w:unhideWhenUsed/>
    <w:rsid w:val="00421AE0"/>
    <w:rPr>
      <w:rFonts w:ascii="Consolas" w:hAnsi="Consolas"/>
      <w:sz w:val="20"/>
      <w:szCs w:val="20"/>
    </w:rPr>
  </w:style>
  <w:style w:type="character" w:styleId="HTMLVariable">
    <w:name w:val="HTML Variable"/>
    <w:basedOn w:val="DefaultParagraphFont"/>
    <w:uiPriority w:val="99"/>
    <w:semiHidden/>
    <w:unhideWhenUsed/>
    <w:rsid w:val="00421AE0"/>
    <w:rPr>
      <w:i/>
      <w:iCs/>
    </w:rPr>
  </w:style>
  <w:style w:type="character" w:styleId="IntenseEmphasis">
    <w:name w:val="Intense Emphasis"/>
    <w:basedOn w:val="DefaultParagraphFont"/>
    <w:uiPriority w:val="21"/>
    <w:semiHidden/>
    <w:rsid w:val="00421AE0"/>
    <w:rPr>
      <w:i/>
      <w:iCs/>
      <w:color w:val="2BB673" w:themeColor="accent1"/>
    </w:rPr>
  </w:style>
  <w:style w:type="paragraph" w:styleId="IntenseQuote">
    <w:name w:val="Intense Quote"/>
    <w:basedOn w:val="Normal"/>
    <w:next w:val="Normal"/>
    <w:link w:val="IntenseQuoteChar"/>
    <w:uiPriority w:val="30"/>
    <w:semiHidden/>
    <w:rsid w:val="00421AE0"/>
    <w:pPr>
      <w:pBdr>
        <w:top w:val="single" w:sz="4" w:space="10" w:color="2BB673" w:themeColor="accent1"/>
        <w:bottom w:val="single" w:sz="4" w:space="10" w:color="2BB673" w:themeColor="accent1"/>
      </w:pBdr>
      <w:spacing w:before="360" w:after="360"/>
      <w:ind w:left="864" w:right="864"/>
      <w:jc w:val="center"/>
    </w:pPr>
    <w:rPr>
      <w:i/>
      <w:iCs/>
      <w:color w:val="2BB673" w:themeColor="accent1"/>
    </w:rPr>
  </w:style>
  <w:style w:type="character" w:customStyle="1" w:styleId="IntenseQuoteChar">
    <w:name w:val="Intense Quote Char"/>
    <w:basedOn w:val="DefaultParagraphFont"/>
    <w:link w:val="IntenseQuote"/>
    <w:uiPriority w:val="30"/>
    <w:semiHidden/>
    <w:rsid w:val="00421AE0"/>
    <w:rPr>
      <w:rFonts w:ascii="Calibri" w:hAnsi="Calibri"/>
      <w:i/>
      <w:iCs/>
      <w:color w:val="2BB673" w:themeColor="accent1"/>
      <w:sz w:val="24"/>
    </w:rPr>
  </w:style>
  <w:style w:type="character" w:styleId="IntenseReference">
    <w:name w:val="Intense Reference"/>
    <w:basedOn w:val="DefaultParagraphFont"/>
    <w:uiPriority w:val="32"/>
    <w:semiHidden/>
    <w:rsid w:val="00421AE0"/>
    <w:rPr>
      <w:b/>
      <w:bCs/>
      <w:smallCaps/>
      <w:color w:val="2BB673" w:themeColor="accent1"/>
      <w:spacing w:val="5"/>
    </w:rPr>
  </w:style>
  <w:style w:type="table" w:styleId="LightGrid">
    <w:name w:val="Light Grid"/>
    <w:basedOn w:val="TableNormal"/>
    <w:uiPriority w:val="62"/>
    <w:semiHidden/>
    <w:unhideWhenUsed/>
    <w:rsid w:val="00421A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1AE0"/>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semiHidden/>
    <w:unhideWhenUsed/>
    <w:rsid w:val="00421AE0"/>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semiHidden/>
    <w:unhideWhenUsed/>
    <w:rsid w:val="00421AE0"/>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semiHidden/>
    <w:unhideWhenUsed/>
    <w:rsid w:val="00421AE0"/>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semiHidden/>
    <w:unhideWhenUsed/>
    <w:rsid w:val="00421AE0"/>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semiHidden/>
    <w:unhideWhenUsed/>
    <w:rsid w:val="00421AE0"/>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styleId="LightList">
    <w:name w:val="Light List"/>
    <w:basedOn w:val="TableNormal"/>
    <w:uiPriority w:val="61"/>
    <w:semiHidden/>
    <w:unhideWhenUsed/>
    <w:rsid w:val="00421A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1AE0"/>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semiHidden/>
    <w:unhideWhenUsed/>
    <w:rsid w:val="00421AE0"/>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semiHidden/>
    <w:unhideWhenUsed/>
    <w:rsid w:val="00421AE0"/>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semiHidden/>
    <w:unhideWhenUsed/>
    <w:rsid w:val="00421AE0"/>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semiHidden/>
    <w:unhideWhenUsed/>
    <w:rsid w:val="00421AE0"/>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semiHidden/>
    <w:unhideWhenUsed/>
    <w:rsid w:val="00421AE0"/>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styleId="LightShading">
    <w:name w:val="Light Shading"/>
    <w:basedOn w:val="TableNormal"/>
    <w:uiPriority w:val="60"/>
    <w:semiHidden/>
    <w:unhideWhenUsed/>
    <w:rsid w:val="00421AE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1AE0"/>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semiHidden/>
    <w:unhideWhenUsed/>
    <w:rsid w:val="00421AE0"/>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semiHidden/>
    <w:unhideWhenUsed/>
    <w:rsid w:val="00421AE0"/>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semiHidden/>
    <w:unhideWhenUsed/>
    <w:rsid w:val="00421AE0"/>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semiHidden/>
    <w:unhideWhenUsed/>
    <w:rsid w:val="00421AE0"/>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semiHidden/>
    <w:unhideWhenUsed/>
    <w:rsid w:val="00421AE0"/>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421AE0"/>
  </w:style>
  <w:style w:type="paragraph" w:styleId="List">
    <w:name w:val="List"/>
    <w:basedOn w:val="Normal"/>
    <w:uiPriority w:val="99"/>
    <w:semiHidden/>
    <w:unhideWhenUsed/>
    <w:rsid w:val="00421AE0"/>
    <w:pPr>
      <w:ind w:left="283" w:hanging="283"/>
      <w:contextualSpacing/>
    </w:pPr>
  </w:style>
  <w:style w:type="paragraph" w:styleId="List2">
    <w:name w:val="List 2"/>
    <w:basedOn w:val="Normal"/>
    <w:uiPriority w:val="99"/>
    <w:semiHidden/>
    <w:unhideWhenUsed/>
    <w:rsid w:val="00421AE0"/>
    <w:pPr>
      <w:ind w:left="566" w:hanging="283"/>
      <w:contextualSpacing/>
    </w:pPr>
  </w:style>
  <w:style w:type="paragraph" w:styleId="List3">
    <w:name w:val="List 3"/>
    <w:basedOn w:val="Normal"/>
    <w:uiPriority w:val="99"/>
    <w:semiHidden/>
    <w:unhideWhenUsed/>
    <w:rsid w:val="00421AE0"/>
    <w:pPr>
      <w:ind w:left="849" w:hanging="283"/>
      <w:contextualSpacing/>
    </w:pPr>
  </w:style>
  <w:style w:type="paragraph" w:styleId="List4">
    <w:name w:val="List 4"/>
    <w:basedOn w:val="Normal"/>
    <w:uiPriority w:val="99"/>
    <w:semiHidden/>
    <w:unhideWhenUsed/>
    <w:rsid w:val="00421AE0"/>
    <w:pPr>
      <w:ind w:left="1132" w:hanging="283"/>
      <w:contextualSpacing/>
    </w:pPr>
  </w:style>
  <w:style w:type="paragraph" w:styleId="List5">
    <w:name w:val="List 5"/>
    <w:basedOn w:val="Normal"/>
    <w:uiPriority w:val="99"/>
    <w:semiHidden/>
    <w:unhideWhenUsed/>
    <w:rsid w:val="00421AE0"/>
    <w:pPr>
      <w:ind w:left="1415" w:hanging="283"/>
      <w:contextualSpacing/>
    </w:pPr>
  </w:style>
  <w:style w:type="paragraph" w:styleId="ListBullet">
    <w:name w:val="List Bullet"/>
    <w:basedOn w:val="Normal"/>
    <w:uiPriority w:val="3"/>
    <w:semiHidden/>
    <w:unhideWhenUsed/>
    <w:rsid w:val="00421AE0"/>
    <w:pPr>
      <w:numPr>
        <w:numId w:val="23"/>
      </w:numPr>
      <w:contextualSpacing/>
    </w:pPr>
  </w:style>
  <w:style w:type="paragraph" w:styleId="ListBullet2">
    <w:name w:val="List Bullet 2"/>
    <w:basedOn w:val="Normal"/>
    <w:uiPriority w:val="3"/>
    <w:semiHidden/>
    <w:unhideWhenUsed/>
    <w:rsid w:val="00421AE0"/>
    <w:pPr>
      <w:numPr>
        <w:numId w:val="24"/>
      </w:numPr>
      <w:contextualSpacing/>
    </w:pPr>
  </w:style>
  <w:style w:type="paragraph" w:styleId="ListBullet3">
    <w:name w:val="List Bullet 3"/>
    <w:basedOn w:val="Normal"/>
    <w:uiPriority w:val="3"/>
    <w:semiHidden/>
    <w:unhideWhenUsed/>
    <w:rsid w:val="00421AE0"/>
    <w:pPr>
      <w:numPr>
        <w:numId w:val="25"/>
      </w:numPr>
      <w:contextualSpacing/>
    </w:pPr>
  </w:style>
  <w:style w:type="paragraph" w:styleId="ListBullet4">
    <w:name w:val="List Bullet 4"/>
    <w:basedOn w:val="Normal"/>
    <w:uiPriority w:val="3"/>
    <w:semiHidden/>
    <w:unhideWhenUsed/>
    <w:rsid w:val="00421AE0"/>
    <w:pPr>
      <w:numPr>
        <w:numId w:val="26"/>
      </w:numPr>
      <w:contextualSpacing/>
    </w:pPr>
  </w:style>
  <w:style w:type="paragraph" w:styleId="ListBullet5">
    <w:name w:val="List Bullet 5"/>
    <w:basedOn w:val="Normal"/>
    <w:uiPriority w:val="99"/>
    <w:semiHidden/>
    <w:rsid w:val="00421AE0"/>
    <w:pPr>
      <w:numPr>
        <w:numId w:val="27"/>
      </w:numPr>
      <w:contextualSpacing/>
    </w:pPr>
  </w:style>
  <w:style w:type="paragraph" w:styleId="ListContinue">
    <w:name w:val="List Continue"/>
    <w:basedOn w:val="Normal"/>
    <w:uiPriority w:val="4"/>
    <w:semiHidden/>
    <w:unhideWhenUsed/>
    <w:rsid w:val="00421AE0"/>
    <w:pPr>
      <w:spacing w:after="120"/>
      <w:ind w:left="283"/>
      <w:contextualSpacing/>
    </w:pPr>
  </w:style>
  <w:style w:type="paragraph" w:styleId="ListContinue2">
    <w:name w:val="List Continue 2"/>
    <w:basedOn w:val="Normal"/>
    <w:uiPriority w:val="4"/>
    <w:semiHidden/>
    <w:unhideWhenUsed/>
    <w:rsid w:val="00421AE0"/>
    <w:pPr>
      <w:spacing w:after="120"/>
      <w:ind w:left="566"/>
      <w:contextualSpacing/>
    </w:pPr>
  </w:style>
  <w:style w:type="paragraph" w:styleId="ListContinue3">
    <w:name w:val="List Continue 3"/>
    <w:basedOn w:val="Normal"/>
    <w:uiPriority w:val="4"/>
    <w:semiHidden/>
    <w:unhideWhenUsed/>
    <w:rsid w:val="00421AE0"/>
    <w:pPr>
      <w:spacing w:after="120"/>
      <w:ind w:left="849"/>
      <w:contextualSpacing/>
    </w:pPr>
  </w:style>
  <w:style w:type="paragraph" w:styleId="ListContinue4">
    <w:name w:val="List Continue 4"/>
    <w:basedOn w:val="Normal"/>
    <w:uiPriority w:val="4"/>
    <w:semiHidden/>
    <w:unhideWhenUsed/>
    <w:rsid w:val="00421AE0"/>
    <w:pPr>
      <w:spacing w:after="120"/>
      <w:ind w:left="1132"/>
      <w:contextualSpacing/>
    </w:pPr>
  </w:style>
  <w:style w:type="paragraph" w:styleId="ListContinue5">
    <w:name w:val="List Continue 5"/>
    <w:basedOn w:val="Normal"/>
    <w:uiPriority w:val="99"/>
    <w:semiHidden/>
    <w:unhideWhenUsed/>
    <w:rsid w:val="00421AE0"/>
    <w:pPr>
      <w:spacing w:after="120"/>
      <w:ind w:left="1415"/>
      <w:contextualSpacing/>
    </w:pPr>
  </w:style>
  <w:style w:type="paragraph" w:styleId="ListNumber">
    <w:name w:val="List Number"/>
    <w:basedOn w:val="Normal"/>
    <w:uiPriority w:val="5"/>
    <w:semiHidden/>
    <w:unhideWhenUsed/>
    <w:rsid w:val="00421AE0"/>
    <w:pPr>
      <w:numPr>
        <w:numId w:val="28"/>
      </w:numPr>
      <w:contextualSpacing/>
    </w:pPr>
  </w:style>
  <w:style w:type="paragraph" w:styleId="ListNumber2">
    <w:name w:val="List Number 2"/>
    <w:basedOn w:val="Normal"/>
    <w:uiPriority w:val="5"/>
    <w:semiHidden/>
    <w:unhideWhenUsed/>
    <w:rsid w:val="00421AE0"/>
    <w:pPr>
      <w:numPr>
        <w:numId w:val="29"/>
      </w:numPr>
      <w:contextualSpacing/>
    </w:pPr>
  </w:style>
  <w:style w:type="paragraph" w:styleId="ListNumber3">
    <w:name w:val="List Number 3"/>
    <w:basedOn w:val="Normal"/>
    <w:uiPriority w:val="5"/>
    <w:semiHidden/>
    <w:unhideWhenUsed/>
    <w:rsid w:val="00421AE0"/>
    <w:pPr>
      <w:numPr>
        <w:numId w:val="30"/>
      </w:numPr>
      <w:contextualSpacing/>
    </w:pPr>
  </w:style>
  <w:style w:type="paragraph" w:styleId="ListNumber4">
    <w:name w:val="List Number 4"/>
    <w:basedOn w:val="Normal"/>
    <w:uiPriority w:val="97"/>
    <w:semiHidden/>
    <w:unhideWhenUsed/>
    <w:rsid w:val="00421AE0"/>
    <w:pPr>
      <w:tabs>
        <w:tab w:val="num" w:pos="1209"/>
      </w:tabs>
      <w:ind w:left="1209" w:hanging="360"/>
      <w:contextualSpacing/>
    </w:pPr>
  </w:style>
  <w:style w:type="paragraph" w:styleId="ListNumber5">
    <w:name w:val="List Number 5"/>
    <w:basedOn w:val="Normal"/>
    <w:uiPriority w:val="99"/>
    <w:semiHidden/>
    <w:rsid w:val="00421AE0"/>
    <w:pPr>
      <w:numPr>
        <w:numId w:val="31"/>
      </w:numPr>
      <w:contextualSpacing/>
    </w:pPr>
  </w:style>
  <w:style w:type="table" w:styleId="ListTable1Light">
    <w:name w:val="List Table 1 Light"/>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421AE0"/>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421AE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1AE0"/>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421AE0"/>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421AE0"/>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421AE0"/>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421AE0"/>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421AE0"/>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421AE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1AE0"/>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421AE0"/>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421AE0"/>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421AE0"/>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421AE0"/>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421AE0"/>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421A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1AE0"/>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421AE0"/>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421AE0"/>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421AE0"/>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421AE0"/>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421AE0"/>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421AE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1AE0"/>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1AE0"/>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1AE0"/>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1AE0"/>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1AE0"/>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1AE0"/>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421A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421AE0"/>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urfulAccent2">
    <w:name w:val="List Table 6 Colorful Accent 2"/>
    <w:basedOn w:val="TableNormal"/>
    <w:uiPriority w:val="51"/>
    <w:rsid w:val="00421AE0"/>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urfulAccent3">
    <w:name w:val="List Table 6 Colorful Accent 3"/>
    <w:basedOn w:val="TableNormal"/>
    <w:uiPriority w:val="51"/>
    <w:rsid w:val="00421AE0"/>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urfulAccent4">
    <w:name w:val="List Table 6 Colorful Accent 4"/>
    <w:basedOn w:val="TableNormal"/>
    <w:uiPriority w:val="51"/>
    <w:rsid w:val="00421AE0"/>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urfulAccent5">
    <w:name w:val="List Table 6 Colorful Accent 5"/>
    <w:basedOn w:val="TableNormal"/>
    <w:uiPriority w:val="51"/>
    <w:rsid w:val="00421AE0"/>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urfulAccent6">
    <w:name w:val="List Table 6 Colorful Accent 6"/>
    <w:basedOn w:val="TableNormal"/>
    <w:uiPriority w:val="51"/>
    <w:rsid w:val="00421AE0"/>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urful">
    <w:name w:val="List Table 7 Colorful"/>
    <w:basedOn w:val="TableNormal"/>
    <w:uiPriority w:val="52"/>
    <w:rsid w:val="00421AE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421AE0"/>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421AE0"/>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421AE0"/>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421AE0"/>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421AE0"/>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421AE0"/>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21AE0"/>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olor w:val="1E1E1E"/>
      <w:sz w:val="20"/>
      <w:szCs w:val="20"/>
    </w:rPr>
  </w:style>
  <w:style w:type="character" w:customStyle="1" w:styleId="MacroTextChar">
    <w:name w:val="Macro Text Char"/>
    <w:basedOn w:val="DefaultParagraphFont"/>
    <w:link w:val="MacroText"/>
    <w:uiPriority w:val="99"/>
    <w:semiHidden/>
    <w:rsid w:val="00421AE0"/>
    <w:rPr>
      <w:rFonts w:ascii="Consolas" w:hAnsi="Consolas"/>
      <w:color w:val="1E1E1E"/>
      <w:sz w:val="20"/>
      <w:szCs w:val="20"/>
    </w:rPr>
  </w:style>
  <w:style w:type="table" w:styleId="MediumGrid1">
    <w:name w:val="Medium Grid 1"/>
    <w:basedOn w:val="TableNormal"/>
    <w:uiPriority w:val="67"/>
    <w:semiHidden/>
    <w:unhideWhenUsed/>
    <w:rsid w:val="00421AE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1AE0"/>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semiHidden/>
    <w:unhideWhenUsed/>
    <w:rsid w:val="00421AE0"/>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semiHidden/>
    <w:unhideWhenUsed/>
    <w:rsid w:val="00421AE0"/>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semiHidden/>
    <w:unhideWhenUsed/>
    <w:rsid w:val="00421AE0"/>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semiHidden/>
    <w:unhideWhenUsed/>
    <w:rsid w:val="00421AE0"/>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semiHidden/>
    <w:unhideWhenUsed/>
    <w:rsid w:val="00421AE0"/>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MediumGrid2">
    <w:name w:val="Medium Grid 2"/>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semiHidden/>
    <w:unhideWhenUsed/>
    <w:rsid w:val="00421A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styleId="MediumList1">
    <w:name w:val="Medium List 1"/>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semiHidden/>
    <w:unhideWhenUsed/>
    <w:rsid w:val="00421AE0"/>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styleId="MediumList2">
    <w:name w:val="Medium List 2"/>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1A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1AE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1AE0"/>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1AE0"/>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1AE0"/>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1AE0"/>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1AE0"/>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1AE0"/>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1A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21AE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421AE0"/>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421AE0"/>
    <w:pPr>
      <w:spacing w:after="0" w:line="240" w:lineRule="auto"/>
    </w:pPr>
    <w:rPr>
      <w:rFonts w:ascii="Calibri" w:hAnsi="Calibri"/>
      <w:color w:val="1E1E1E"/>
      <w:sz w:val="24"/>
    </w:rPr>
  </w:style>
  <w:style w:type="paragraph" w:styleId="NormalIndent">
    <w:name w:val="Normal Indent"/>
    <w:basedOn w:val="Normal"/>
    <w:uiPriority w:val="99"/>
    <w:semiHidden/>
    <w:unhideWhenUsed/>
    <w:rsid w:val="00421AE0"/>
    <w:pPr>
      <w:ind w:left="720"/>
    </w:pPr>
  </w:style>
  <w:style w:type="paragraph" w:styleId="NoteHeading">
    <w:name w:val="Note Heading"/>
    <w:basedOn w:val="Normal"/>
    <w:next w:val="Normal"/>
    <w:link w:val="NoteHeadingChar"/>
    <w:uiPriority w:val="99"/>
    <w:semiHidden/>
    <w:unhideWhenUsed/>
    <w:rsid w:val="00421AE0"/>
    <w:pPr>
      <w:spacing w:after="0" w:line="240" w:lineRule="auto"/>
    </w:pPr>
  </w:style>
  <w:style w:type="character" w:customStyle="1" w:styleId="NoteHeadingChar">
    <w:name w:val="Note Heading Char"/>
    <w:basedOn w:val="DefaultParagraphFont"/>
    <w:link w:val="NoteHeading"/>
    <w:uiPriority w:val="99"/>
    <w:semiHidden/>
    <w:rsid w:val="00421AE0"/>
    <w:rPr>
      <w:rFonts w:ascii="Calibri" w:hAnsi="Calibri"/>
      <w:color w:val="1E1E1E"/>
      <w:sz w:val="24"/>
    </w:rPr>
  </w:style>
  <w:style w:type="character" w:styleId="PlaceholderText">
    <w:name w:val="Placeholder Text"/>
    <w:basedOn w:val="DefaultParagraphFont"/>
    <w:uiPriority w:val="99"/>
    <w:semiHidden/>
    <w:rsid w:val="00421AE0"/>
    <w:rPr>
      <w:color w:val="808080"/>
    </w:rPr>
  </w:style>
  <w:style w:type="table" w:styleId="PlainTable1">
    <w:name w:val="Plain Table 1"/>
    <w:basedOn w:val="TableNormal"/>
    <w:uiPriority w:val="41"/>
    <w:rsid w:val="00421A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1A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1A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1A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1A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21A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21AE0"/>
    <w:rPr>
      <w:rFonts w:ascii="Consolas" w:hAnsi="Consolas"/>
      <w:color w:val="1E1E1E"/>
      <w:sz w:val="21"/>
      <w:szCs w:val="21"/>
    </w:rPr>
  </w:style>
  <w:style w:type="paragraph" w:styleId="Quote">
    <w:name w:val="Quote"/>
    <w:basedOn w:val="Normal"/>
    <w:next w:val="Normal"/>
    <w:link w:val="QuoteChar"/>
    <w:uiPriority w:val="29"/>
    <w:semiHidden/>
    <w:rsid w:val="00421AE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21AE0"/>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421AE0"/>
  </w:style>
  <w:style w:type="character" w:customStyle="1" w:styleId="SalutationChar">
    <w:name w:val="Salutation Char"/>
    <w:basedOn w:val="DefaultParagraphFont"/>
    <w:link w:val="Salutation"/>
    <w:uiPriority w:val="99"/>
    <w:semiHidden/>
    <w:rsid w:val="00421AE0"/>
    <w:rPr>
      <w:rFonts w:ascii="Calibri" w:hAnsi="Calibri"/>
      <w:color w:val="1E1E1E"/>
      <w:sz w:val="24"/>
    </w:rPr>
  </w:style>
  <w:style w:type="paragraph" w:styleId="Signature">
    <w:name w:val="Signature"/>
    <w:basedOn w:val="Normal"/>
    <w:link w:val="SignatureChar"/>
    <w:uiPriority w:val="99"/>
    <w:semiHidden/>
    <w:unhideWhenUsed/>
    <w:rsid w:val="00421AE0"/>
    <w:pPr>
      <w:spacing w:after="0" w:line="240" w:lineRule="auto"/>
      <w:ind w:left="4252"/>
    </w:pPr>
  </w:style>
  <w:style w:type="character" w:customStyle="1" w:styleId="SignatureChar">
    <w:name w:val="Signature Char"/>
    <w:basedOn w:val="DefaultParagraphFont"/>
    <w:link w:val="Signature"/>
    <w:uiPriority w:val="99"/>
    <w:semiHidden/>
    <w:rsid w:val="00421AE0"/>
    <w:rPr>
      <w:rFonts w:ascii="Calibri" w:hAnsi="Calibri"/>
      <w:color w:val="1E1E1E"/>
      <w:sz w:val="24"/>
    </w:rPr>
  </w:style>
  <w:style w:type="character" w:styleId="Strong">
    <w:name w:val="Strong"/>
    <w:basedOn w:val="DefaultParagraphFont"/>
    <w:uiPriority w:val="22"/>
    <w:qFormat/>
    <w:rsid w:val="00421AE0"/>
    <w:rPr>
      <w:b/>
      <w:bCs/>
    </w:rPr>
  </w:style>
  <w:style w:type="paragraph" w:styleId="Subtitle">
    <w:name w:val="Subtitle"/>
    <w:basedOn w:val="Normal"/>
    <w:next w:val="Normal"/>
    <w:link w:val="SubtitleChar"/>
    <w:uiPriority w:val="11"/>
    <w:semiHidden/>
    <w:rsid w:val="00421AE0"/>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421AE0"/>
    <w:rPr>
      <w:rFonts w:eastAsiaTheme="minorEastAsia"/>
      <w:color w:val="5A5A5A" w:themeColor="text1" w:themeTint="A5"/>
      <w:spacing w:val="15"/>
    </w:rPr>
  </w:style>
  <w:style w:type="character" w:styleId="SubtleEmphasis">
    <w:name w:val="Subtle Emphasis"/>
    <w:basedOn w:val="DefaultParagraphFont"/>
    <w:uiPriority w:val="19"/>
    <w:semiHidden/>
    <w:rsid w:val="00421AE0"/>
    <w:rPr>
      <w:i/>
      <w:iCs/>
      <w:color w:val="404040" w:themeColor="text1" w:themeTint="BF"/>
    </w:rPr>
  </w:style>
  <w:style w:type="character" w:styleId="SubtleReference">
    <w:name w:val="Subtle Reference"/>
    <w:basedOn w:val="DefaultParagraphFont"/>
    <w:uiPriority w:val="31"/>
    <w:semiHidden/>
    <w:rsid w:val="00421AE0"/>
    <w:rPr>
      <w:smallCaps/>
      <w:color w:val="5A5A5A" w:themeColor="text1" w:themeTint="A5"/>
    </w:rPr>
  </w:style>
  <w:style w:type="table" w:styleId="Table3Deffects1">
    <w:name w:val="Table 3D effects 1"/>
    <w:basedOn w:val="TableNormal"/>
    <w:uiPriority w:val="99"/>
    <w:semiHidden/>
    <w:unhideWhenUsed/>
    <w:rsid w:val="00421AE0"/>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1AE0"/>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1AE0"/>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1AE0"/>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1AE0"/>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1AE0"/>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1AE0"/>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21AE0"/>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21AE0"/>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21AE0"/>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1AE0"/>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1AE0"/>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1AE0"/>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1AE0"/>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1AE0"/>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1AE0"/>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1AE0"/>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21AE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1AE0"/>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1AE0"/>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1AE0"/>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1AE0"/>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1AE0"/>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1AE0"/>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1AE0"/>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1A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1AE0"/>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1AE0"/>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1AE0"/>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1AE0"/>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1AE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1AE0"/>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1AE0"/>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1AE0"/>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21AE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1AE0"/>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1AE0"/>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1AE0"/>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1AE0"/>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1AE0"/>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1AE0"/>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1AE0"/>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1AE0"/>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1AE0"/>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Normal"/>
    <w:rsid w:val="00421AE0"/>
    <w:pPr>
      <w:spacing w:before="100" w:beforeAutospacing="1" w:after="100" w:afterAutospacing="1" w:line="240" w:lineRule="auto"/>
    </w:pPr>
    <w:rPr>
      <w:rFonts w:ascii="Times New Roman" w:eastAsia="Times New Roman" w:hAnsi="Times New Roman" w:cs="Times New Roman"/>
      <w:color w:val="auto"/>
      <w:szCs w:val="24"/>
      <w:lang w:eastAsia="en-NZ"/>
    </w:rPr>
  </w:style>
  <w:style w:type="character" w:customStyle="1" w:styleId="label">
    <w:name w:val="label"/>
    <w:basedOn w:val="DefaultParagraphFont"/>
    <w:rsid w:val="00421AE0"/>
  </w:style>
  <w:style w:type="character" w:customStyle="1" w:styleId="hit">
    <w:name w:val="hit"/>
    <w:basedOn w:val="DefaultParagraphFont"/>
    <w:rsid w:val="00421AE0"/>
  </w:style>
  <w:style w:type="character" w:customStyle="1" w:styleId="normaltextrun">
    <w:name w:val="normaltextrun"/>
    <w:basedOn w:val="DefaultParagraphFont"/>
    <w:rsid w:val="00421AE0"/>
  </w:style>
  <w:style w:type="paragraph" w:customStyle="1" w:styleId="subprov">
    <w:name w:val="subprov"/>
    <w:basedOn w:val="Normal"/>
    <w:rsid w:val="00421AE0"/>
    <w:pPr>
      <w:spacing w:before="100" w:beforeAutospacing="1" w:after="100" w:afterAutospacing="1" w:line="240" w:lineRule="auto"/>
    </w:pPr>
    <w:rPr>
      <w:rFonts w:ascii="Times New Roman" w:eastAsia="Times New Roman" w:hAnsi="Times New Roman" w:cs="Times New Roman"/>
      <w:color w:val="auto"/>
      <w:szCs w:val="24"/>
      <w:lang w:eastAsia="en-NZ"/>
    </w:rPr>
  </w:style>
  <w:style w:type="paragraph" w:styleId="Revision">
    <w:name w:val="Revision"/>
    <w:hidden/>
    <w:uiPriority w:val="99"/>
    <w:semiHidden/>
    <w:rsid w:val="00421AE0"/>
    <w:pPr>
      <w:spacing w:after="0" w:line="240" w:lineRule="auto"/>
    </w:pPr>
    <w:rPr>
      <w:rFonts w:ascii="Calibri" w:hAnsi="Calibri"/>
      <w:color w:val="1E1E1E"/>
      <w:sz w:val="24"/>
    </w:rPr>
  </w:style>
  <w:style w:type="character" w:customStyle="1" w:styleId="UnresolvedMention1">
    <w:name w:val="Unresolved Mention1"/>
    <w:basedOn w:val="DefaultParagraphFont"/>
    <w:uiPriority w:val="99"/>
    <w:semiHidden/>
    <w:unhideWhenUsed/>
    <w:rsid w:val="00421AE0"/>
    <w:rPr>
      <w:color w:val="605E5C"/>
      <w:shd w:val="clear" w:color="auto" w:fill="E1DFDD"/>
    </w:rPr>
  </w:style>
  <w:style w:type="character" w:styleId="UnresolvedMention">
    <w:name w:val="Unresolved Mention"/>
    <w:basedOn w:val="DefaultParagraphFont"/>
    <w:uiPriority w:val="99"/>
    <w:semiHidden/>
    <w:unhideWhenUsed/>
    <w:rsid w:val="00893446"/>
    <w:rPr>
      <w:color w:val="605E5C"/>
      <w:shd w:val="clear" w:color="auto" w:fill="E1DFDD"/>
    </w:rPr>
  </w:style>
  <w:style w:type="paragraph" w:customStyle="1" w:styleId="pf0">
    <w:name w:val="pf0"/>
    <w:basedOn w:val="Normal"/>
    <w:rsid w:val="00D62726"/>
    <w:pPr>
      <w:spacing w:before="100" w:beforeAutospacing="1" w:after="100" w:afterAutospacing="1" w:line="240" w:lineRule="auto"/>
    </w:pPr>
    <w:rPr>
      <w:rFonts w:ascii="Times New Roman" w:eastAsia="Times New Roman" w:hAnsi="Times New Roman" w:cs="Times New Roman"/>
      <w:color w:val="auto"/>
      <w:szCs w:val="24"/>
      <w:lang w:eastAsia="en-NZ"/>
    </w:rPr>
  </w:style>
  <w:style w:type="character" w:customStyle="1" w:styleId="cf01">
    <w:name w:val="cf01"/>
    <w:basedOn w:val="DefaultParagraphFont"/>
    <w:rsid w:val="00D62726"/>
    <w:rPr>
      <w:rFonts w:ascii="Segoe UI" w:hAnsi="Segoe UI" w:cs="Segoe UI" w:hint="default"/>
      <w:color w:val="1E1E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6456">
      <w:bodyDiv w:val="1"/>
      <w:marLeft w:val="0"/>
      <w:marRight w:val="0"/>
      <w:marTop w:val="0"/>
      <w:marBottom w:val="0"/>
      <w:divBdr>
        <w:top w:val="none" w:sz="0" w:space="0" w:color="auto"/>
        <w:left w:val="none" w:sz="0" w:space="0" w:color="auto"/>
        <w:bottom w:val="none" w:sz="0" w:space="0" w:color="auto"/>
        <w:right w:val="none" w:sz="0" w:space="0" w:color="auto"/>
      </w:divBdr>
    </w:div>
    <w:div w:id="938567379">
      <w:bodyDiv w:val="1"/>
      <w:marLeft w:val="0"/>
      <w:marRight w:val="0"/>
      <w:marTop w:val="0"/>
      <w:marBottom w:val="0"/>
      <w:divBdr>
        <w:top w:val="none" w:sz="0" w:space="0" w:color="auto"/>
        <w:left w:val="none" w:sz="0" w:space="0" w:color="auto"/>
        <w:bottom w:val="none" w:sz="0" w:space="0" w:color="auto"/>
        <w:right w:val="none" w:sz="0" w:space="0" w:color="auto"/>
      </w:divBdr>
    </w:div>
    <w:div w:id="1148789373">
      <w:bodyDiv w:val="1"/>
      <w:marLeft w:val="0"/>
      <w:marRight w:val="0"/>
      <w:marTop w:val="0"/>
      <w:marBottom w:val="0"/>
      <w:divBdr>
        <w:top w:val="none" w:sz="0" w:space="0" w:color="auto"/>
        <w:left w:val="none" w:sz="0" w:space="0" w:color="auto"/>
        <w:bottom w:val="none" w:sz="0" w:space="0" w:color="auto"/>
        <w:right w:val="none" w:sz="0" w:space="0" w:color="auto"/>
      </w:divBdr>
    </w:div>
    <w:div w:id="141180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4.jpeg"/><Relationship Id="rId26" Type="http://schemas.openxmlformats.org/officeDocument/2006/relationships/hyperlink" Target="mailto:John.Lindeman@ombudsman.parliament.nz"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cid:image006.png@01DC4810.45DBC6A0" TargetMode="External"/><Relationship Id="rId25" Type="http://schemas.openxmlformats.org/officeDocument/2006/relationships/hyperlink" Target="mailto:SIMR@ombudsman.parliament.nz"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hyperlink" Target="https://aroturuki.govt.nz/our-visits/monitoring-map"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28" Type="http://schemas.openxmlformats.org/officeDocument/2006/relationships/hyperlink" Target="mailto:Mark.Torley@ombudsman.parliament.nz?id=DLM147087" TargetMode="External"/><Relationship Id="rId36" Type="http://schemas.openxmlformats.org/officeDocument/2006/relationships/theme" Target="theme/theme1.xml"/><Relationship Id="rId19" Type="http://schemas.openxmlformats.org/officeDocument/2006/relationships/image" Target="media/image5.jpeg"/><Relationship Id="rId31" Type="http://schemas.openxmlformats.org/officeDocument/2006/relationships/header" Target="header5.xml"/><Relationship Id="rId4" Type="http://schemas.openxmlformats.org/officeDocument/2006/relationships/settings" Target="settings.xml"/><Relationship Id="rId14" Type="http://schemas.openxmlformats.org/officeDocument/2006/relationships/image" Target="cid:image001.jpg@01D963CB.90389B00" TargetMode="External"/><Relationship Id="rId22" Type="http://schemas.openxmlformats.org/officeDocument/2006/relationships/footer" Target="footer1.xml"/><Relationship Id="rId27" Type="http://schemas.openxmlformats.org/officeDocument/2006/relationships/hyperlink" Target="mailto:Emma.Churchill@Aroturuki.govt.nz" TargetMode="External"/><Relationship Id="rId30" Type="http://schemas.openxmlformats.org/officeDocument/2006/relationships/header" Target="header4.xml"/><Relationship Id="rId35" Type="http://schemas.openxmlformats.org/officeDocument/2006/relationships/glossaryDocument" Target="glossary/document.xml"/><Relationship Id="rId8" Type="http://schemas.openxmlformats.org/officeDocument/2006/relationships/customXml" Target="ink/ink1.xml"/></Relationships>
</file>

<file path=word/_rels/footnotes.xml.rels><?xml version="1.0" encoding="UTF-8" standalone="yes"?>
<Relationships xmlns="http://schemas.openxmlformats.org/package/2006/relationships"><Relationship Id="rId13" Type="http://schemas.openxmlformats.org/officeDocument/2006/relationships/hyperlink" Target="https://www.legislation.govt.nz/act/public/2022/0044/latest/whole.html?search=qs_act%40bill%40regulation%40deemedreg_Children_resel_25_h&amp;p=1" TargetMode="External"/><Relationship Id="rId18" Type="http://schemas.openxmlformats.org/officeDocument/2006/relationships/hyperlink" Target="https://legislation.govt.nz/act/public/2022/0043/latest/link.aspx?search=ts_act%40bill%40regulation%40deemedreg_Oversight_resel_25_a&amp;p=1&amp;id=LMS591517" TargetMode="External"/><Relationship Id="rId26" Type="http://schemas.openxmlformats.org/officeDocument/2006/relationships/hyperlink" Target="https://www.legislation.govt.nz/act/public/2022/0044/latest/LMS733221.html?search=qs_act%40bill%40regulation%40deemedreg_Children_resel_25_h&amp;p=1" TargetMode="External"/><Relationship Id="rId39" Type="http://schemas.openxmlformats.org/officeDocument/2006/relationships/hyperlink" Target="https://legislation.govt.nz/act/public/2022/0043/latest/LMS591380.html" TargetMode="External"/><Relationship Id="rId21" Type="http://schemas.openxmlformats.org/officeDocument/2006/relationships/hyperlink" Target="https://legislation.govt.nz/act/public/2022/0043/latest/link.aspx?search=ts_act%40bill%40regulation%40deemedreg_Oversight_resel_25_a&amp;p=1&amp;id=LMS591517" TargetMode="External"/><Relationship Id="rId34" Type="http://schemas.openxmlformats.org/officeDocument/2006/relationships/hyperlink" Target="https://www.legislation.govt.nz/act/public/2022/0043/latest/LMS591380.html?search=ts_act%40bill%40regulation%40deemedreg_Oversight+of+Oranga+Tamariki+System_resel_25_a&amp;p=1" TargetMode="External"/><Relationship Id="rId42" Type="http://schemas.openxmlformats.org/officeDocument/2006/relationships/hyperlink" Target="https://www.legislation.govt.nz/act/public/2022/0043/latest/LMS591524.html?search=ts_act%40bill%40regulation%40deemedreg_Oversight+of+Oranga+Tamariki+System_resel_25_a&amp;p=1" TargetMode="External"/><Relationship Id="rId47" Type="http://schemas.openxmlformats.org/officeDocument/2006/relationships/hyperlink" Target="https://www.legislation.govt.nz/act/public/2022/0044/latest/LMS733221.html?search=qs_act%40bill%40regulation%40deemedreg_Children_resel_25_h&amp;p=1" TargetMode="External"/><Relationship Id="rId50" Type="http://schemas.openxmlformats.org/officeDocument/2006/relationships/hyperlink" Target="https://legislation.govt.nz/act/public/1975/0009/latest/whole.html?search=ts_act%40bill%40regulation%40deemedreg_Ombudsmen_resel_25_a&amp;p=1" TargetMode="External"/><Relationship Id="rId7" Type="http://schemas.openxmlformats.org/officeDocument/2006/relationships/hyperlink" Target="https://www.legislation.govt.nz/act/public/2022/0043/latest/LMS591380.html?search=ts_act%40bill%40regulation%40deemedreg_Oversight+of+Oranga+Tamariki+System_resel_25_a&amp;p=1" TargetMode="External"/><Relationship Id="rId2" Type="http://schemas.openxmlformats.org/officeDocument/2006/relationships/hyperlink" Target="https://www.legislation.govt.nz/act/public/2022/0043/latest/LMS734250.html?search=ts_act%40bill%40regulation%40deemedreg_Oversight+of+Oranga+Tamariki+System_resel_25_a&amp;p=1" TargetMode="External"/><Relationship Id="rId16" Type="http://schemas.openxmlformats.org/officeDocument/2006/relationships/hyperlink" Target="https://www.legislation.govt.nz/act/public/2022/0044/latest/whole.html?search=qs_act%40bill%40regulation%40deemedreg_Children_resel_25_h&amp;p=1" TargetMode="External"/><Relationship Id="rId29" Type="http://schemas.openxmlformats.org/officeDocument/2006/relationships/hyperlink" Target="https://legislation.govt.nz/act/public/2022/0043/latest/LMS591517.html?search=ts_act%40bill%40regulation%40deemedreg_Oversight_resel_25_a&amp;p=1" TargetMode="External"/><Relationship Id="rId11" Type="http://schemas.openxmlformats.org/officeDocument/2006/relationships/hyperlink" Target="https://www.legislation.govt.nz/act/public/2022/0044/latest/LMS733221.html?search=qs_act%40bill%40regulation%40deemedreg_Children_resel_25_h&amp;p=1" TargetMode="External"/><Relationship Id="rId24" Type="http://schemas.openxmlformats.org/officeDocument/2006/relationships/hyperlink" Target="https://www.legislation.govt.nz/act/public/2022/0044/latest/whole.html?search=qs_act%40bill%40regulation%40deemedreg_Children_resel_25_h&amp;p=1" TargetMode="External"/><Relationship Id="rId32" Type="http://schemas.openxmlformats.org/officeDocument/2006/relationships/hyperlink" Target="https://legislation.govt.nz/act/public/2022/0043/latest/LMS591517.html?search=ts_act%40bill%40regulation%40deemedreg_Oversight_resel_25_a&amp;p=1" TargetMode="External"/><Relationship Id="rId37" Type="http://schemas.openxmlformats.org/officeDocument/2006/relationships/hyperlink" Target="https://www.legislation.govt.nz/act/public/2022/0044/latest/LMS733221.html?search=qs_act%40bill%40regulation%40deemedreg_Children_resel_25_h&amp;p=1" TargetMode="External"/><Relationship Id="rId40" Type="http://schemas.openxmlformats.org/officeDocument/2006/relationships/hyperlink" Target="https://legislation.govt.nz/act/public/2022/0043/latest/LMS687529.html" TargetMode="External"/><Relationship Id="rId45" Type="http://schemas.openxmlformats.org/officeDocument/2006/relationships/hyperlink" Target="https://legislation.govt.nz/act/public/2022/0043/latest/link.aspx?search=ts_act%40bill%40regulation%40deemedreg_Oversight_resel_25_a&amp;p=1&amp;id=LMS591517" TargetMode="External"/><Relationship Id="rId53" Type="http://schemas.openxmlformats.org/officeDocument/2006/relationships/hyperlink" Target="https://legislation.govt.nz/act/public/2022/0043/latest/link.aspx?search=ts_act%40bill%40regulation%40deemedreg_Oversight_resel_25_a&amp;p=1&amp;id=LMS591517" TargetMode="External"/><Relationship Id="rId5" Type="http://schemas.openxmlformats.org/officeDocument/2006/relationships/hyperlink" Target="https://legislation.govt.nz/act/public/2022/0043/latest/link.aspx?search=ts_act%40bill%40regulation%40deemedreg_Oversight_resel_25_a&amp;p=1&amp;id=LMS591379" TargetMode="External"/><Relationship Id="rId10" Type="http://schemas.openxmlformats.org/officeDocument/2006/relationships/hyperlink" Target="https://www.legislation.govt.nz/act/public/2022/0044/latest/whole.html?search=qs_act%40bill%40regulation%40deemedreg_Children_resel_25_h&amp;p=1" TargetMode="External"/><Relationship Id="rId19" Type="http://schemas.openxmlformats.org/officeDocument/2006/relationships/hyperlink" Target="https://www.legislation.govt.nz/act/public/2022/0044/latest/whole.html?search=qs_act%40bill%40regulation%40deemedreg_Children_resel_25_h&amp;p=1" TargetMode="External"/><Relationship Id="rId31" Type="http://schemas.openxmlformats.org/officeDocument/2006/relationships/hyperlink" Target="https://www.legislation.govt.nz/act/public/2022/0043/latest/LMS591380.html?search=ts_act%40bill%40regulation%40deemedreg_Oversight+of+Oranga+Tamariki+System_resel_25_a&amp;p=1" TargetMode="External"/><Relationship Id="rId44" Type="http://schemas.openxmlformats.org/officeDocument/2006/relationships/hyperlink" Target="https://www.legislation.govt.nz/act/public/2022/0044/latest/whole.html?search=qs_act%40bill%40regulation%40deemedreg_Children_resel_25_h&amp;p=1" TargetMode="External"/><Relationship Id="rId52" Type="http://schemas.openxmlformats.org/officeDocument/2006/relationships/hyperlink" Target="https://www.legislation.govt.nz/act/public/2022/0044/latest/whole.html?search=qs_act%40bill%40regulation%40deemedreg_Children_resel_25_h&amp;p=1" TargetMode="External"/><Relationship Id="rId4" Type="http://schemas.openxmlformats.org/officeDocument/2006/relationships/hyperlink" Target="https://legislation.govt.nz/act/public/2022/0043/latest/link.aspx?search=ts_act%40bill%40regulation%40deemedreg_Oversight_resel_25_a&amp;p=1&amp;id=LMS591495" TargetMode="External"/><Relationship Id="rId9" Type="http://schemas.openxmlformats.org/officeDocument/2006/relationships/hyperlink" Target="https://www.legislation.govt.nz/act/public/2022/0043/latest/LMS591372.html?search=ts_act%40bill%40regulation%40deemedreg_Oversight+of+Oranga+Tamariki+System_resel_25_a&amp;p=1" TargetMode="External"/><Relationship Id="rId14" Type="http://schemas.openxmlformats.org/officeDocument/2006/relationships/hyperlink" Target="https://legislation.govt.nz/act/public/2022/0043/latest/link.aspx?search=ts_act%40bill%40regulation%40deemedreg_Oversight_resel_25_a&amp;p=1&amp;id=LMS591517" TargetMode="External"/><Relationship Id="rId22" Type="http://schemas.openxmlformats.org/officeDocument/2006/relationships/hyperlink" Target="https://legislation.govt.nz/act/public/2022/0043/latest/link.aspx?search=ts_act%40bill%40regulation%40deemedreg_Oversight_resel_25_a&amp;p=1&amp;id=LMS591460" TargetMode="External"/><Relationship Id="rId27" Type="http://schemas.openxmlformats.org/officeDocument/2006/relationships/hyperlink" Target="https://www.legislation.govt.nz/act/public/2022/0043/latest/LMS591514.html?search=ts_act%40bill%40regulation%40deemedreg_Oversight+of+Oranga+Tamariki+System_resel_25_a&amp;p=1" TargetMode="External"/><Relationship Id="rId30" Type="http://schemas.openxmlformats.org/officeDocument/2006/relationships/hyperlink" Target="https://www.legislation.govt.nz/act/public/2022/0044/latest/LMS733223.html?search=qs_act%40bill%40regulation%40deemedreg_Children_resel_25_h&amp;p=1" TargetMode="External"/><Relationship Id="rId35" Type="http://schemas.openxmlformats.org/officeDocument/2006/relationships/hyperlink" Target="https://legislation.govt.nz/act/public/2022/0043/latest/link.aspx?search=ts_act%40bill%40regulation%40deemedreg_Oversight_resel_25_a&amp;p=1&amp;id=LMS591524" TargetMode="External"/><Relationship Id="rId43" Type="http://schemas.openxmlformats.org/officeDocument/2006/relationships/hyperlink" Target="https://www.legislation.govt.nz/act/public/2022/0044/latest/LMS733227.html?search=qs_act%40bill%40regulation%40deemedreg_Children_resel_25_h&amp;p=1" TargetMode="External"/><Relationship Id="rId48" Type="http://schemas.openxmlformats.org/officeDocument/2006/relationships/hyperlink" Target="https://www.legislation.govt.nz/act/public/2022/0043/latest/LMS591514.html?search=ts_act%40bill%40regulation%40deemedreg_Oversight+of+Oranga+Tamariki+System_resel_25_a&amp;p=1" TargetMode="External"/><Relationship Id="rId8" Type="http://schemas.openxmlformats.org/officeDocument/2006/relationships/hyperlink" Target="https://legislation.govt.nz/act/public/2022/0043/latest/link.aspx?search=ts_act%40bill%40regulation%40deemedreg_Oversight_resel_25_a&amp;p=1&amp;id=LMS591470" TargetMode="External"/><Relationship Id="rId51" Type="http://schemas.openxmlformats.org/officeDocument/2006/relationships/hyperlink" Target="https://legislation.govt.nz/act/public/1975/0009/latest/whole.html?search=ts_act%40bill%40regulation%40deemedreg_Ombudsmen_resel_25_a&amp;p=1" TargetMode="External"/><Relationship Id="rId3" Type="http://schemas.openxmlformats.org/officeDocument/2006/relationships/hyperlink" Target="https://www.legislation.govt.nz/act/public/2022/0044/latest/whole.html?search=qs_act%40bill%40regulation%40deemedreg_Children_resel_25_h&amp;p=1" TargetMode="External"/><Relationship Id="rId12" Type="http://schemas.openxmlformats.org/officeDocument/2006/relationships/hyperlink" Target="https://www.legislation.govt.nz/act/public/2022/0043/latest/LMS591514.html?search=ts_act%40bill%40regulation%40deemedreg_Oversight+of+Oranga+Tamariki+System_resel_25_a&amp;p=1" TargetMode="External"/><Relationship Id="rId17" Type="http://schemas.openxmlformats.org/officeDocument/2006/relationships/hyperlink" Target="https://www.legislation.govt.nz/act/public/2022/0044/latest/whole.html?search=qs_act%40bill%40regulation%40deemedreg_Children_resel_25_h&amp;p=1" TargetMode="External"/><Relationship Id="rId25" Type="http://schemas.openxmlformats.org/officeDocument/2006/relationships/hyperlink" Target="https://legislation.govt.nz/act/public/2022/0043/latest/link.aspx?search=ts_act%40bill%40regulation%40deemedreg_Oversight_resel_25_a&amp;p=1&amp;id=LMS591517" TargetMode="External"/><Relationship Id="rId33" Type="http://schemas.openxmlformats.org/officeDocument/2006/relationships/hyperlink" Target="https://www.legislation.govt.nz/act/public/2022/0044/latest/LMS733223.html?search=qs_act%40bill%40regulation%40deemedreg_Children_resel_25_h&amp;p=1" TargetMode="External"/><Relationship Id="rId38" Type="http://schemas.openxmlformats.org/officeDocument/2006/relationships/hyperlink" Target="https://www.legislation.govt.nz/act/public/2022/0043/latest/LMS591514.html?search=ts_act%40bill%40regulation%40deemedreg_Oversight+of+Oranga+Tamariki+System_resel_25_a&amp;p=1" TargetMode="External"/><Relationship Id="rId46" Type="http://schemas.openxmlformats.org/officeDocument/2006/relationships/hyperlink" Target="https://legislation.govt.nz/act/public/2022/0043/latest/link.aspx?search=ts_act%40bill%40regulation%40deemedreg_Oversight_resel_25_a&amp;p=1&amp;id=LMS591517" TargetMode="External"/><Relationship Id="rId20" Type="http://schemas.openxmlformats.org/officeDocument/2006/relationships/hyperlink" Target="https://legislation.govt.nz/act/public/2022/0043/latest/link.aspx?search=ts_act%40bill%40regulation%40deemedreg_Oversight_resel_25_a&amp;p=1&amp;id=LMS591517" TargetMode="External"/><Relationship Id="rId41" Type="http://schemas.openxmlformats.org/officeDocument/2006/relationships/hyperlink" Target="https://legislation.govt.nz/act/public/2022/0043/latest/link.aspx?search=ts_act%40bill%40regulation%40deemedreg_Oversight_resel_25_a&amp;p=1&amp;id=LMS591495" TargetMode="External"/><Relationship Id="rId1" Type="http://schemas.openxmlformats.org/officeDocument/2006/relationships/hyperlink" Target="https://legislation.govt.nz/act/public/2022/0043/latest/link.aspx?search=ts_act%40bill%40regulation%40deemedreg_Oversight_resel_25_a&amp;p=1&amp;id=LMS591449" TargetMode="External"/><Relationship Id="rId6" Type="http://schemas.openxmlformats.org/officeDocument/2006/relationships/hyperlink" Target="https://legislation.govt.nz/act/public/2022/0043/latest/link.aspx?search=ts_act%40bill%40regulation%40deemedreg_Oversight_resel_25_a&amp;p=1&amp;id=LMS591378" TargetMode="External"/><Relationship Id="rId15" Type="http://schemas.openxmlformats.org/officeDocument/2006/relationships/hyperlink" Target="https://legislation.govt.nz/act/public/2022/0043/latest/link.aspx?search=ts_act%40bill%40regulation%40deemedreg_Oversight_resel_25_a&amp;p=1&amp;id=LMS591524" TargetMode="External"/><Relationship Id="rId23" Type="http://schemas.openxmlformats.org/officeDocument/2006/relationships/hyperlink" Target="https://legislation.govt.nz/act/public/2022/0043/latest/link.aspx?search=ts_act%40bill%40regulation%40deemedreg_Oversight_resel_25_a&amp;p=1&amp;id=LMS591461" TargetMode="External"/><Relationship Id="rId28" Type="http://schemas.openxmlformats.org/officeDocument/2006/relationships/hyperlink" Target="https://legislation.govt.nz/act/public/2022/0043/latest/link.aspx?search=ts_act%40bill%40regulation%40deemedreg_Oversight_resel_25_a&amp;p=1&amp;id=LMS591378" TargetMode="External"/><Relationship Id="rId36" Type="http://schemas.openxmlformats.org/officeDocument/2006/relationships/hyperlink" Target="https://www.legislation.govt.nz/act/public/2022/0044/latest/whole.html?search=qs_act%40bill%40regulation%40deemedreg_Children_resel_25_h&amp;p=1" TargetMode="External"/><Relationship Id="rId49" Type="http://schemas.openxmlformats.org/officeDocument/2006/relationships/hyperlink" Target="https://www.legislation.govt.nz/act/public/2022/0043/latest/LMS591539.html?search=ts_act%40bill%40regulation%40deemedreg_Oversight+of+Oranga+Tamariki+System_resel_25_a&amp;p=1" TargetMode="External"/></Relationships>
</file>

<file path=word/_rels/header3.xml.rels><?xml version="1.0" encoding="UTF-8" standalone="yes"?>
<Relationships xmlns="http://schemas.openxmlformats.org/package/2006/relationships"><Relationship Id="rId3" Type="http://schemas.openxmlformats.org/officeDocument/2006/relationships/image" Target="cid:image001.png@01DC169F.00CD2DD0"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8.png"/></Relationships>
</file>

<file path=word/_rels/header6.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cid:image001.png@01DC169F.00CD2DD0" TargetMode="External"/><Relationship Id="rId1" Type="http://schemas.openxmlformats.org/officeDocument/2006/relationships/image" Target="media/image7.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4060FA0FA64AEAB5C7E119AECA3888"/>
        <w:category>
          <w:name w:val="General"/>
          <w:gallery w:val="placeholder"/>
        </w:category>
        <w:types>
          <w:type w:val="bbPlcHdr"/>
        </w:types>
        <w:behaviors>
          <w:behavior w:val="content"/>
        </w:behaviors>
        <w:guid w:val="{62401195-3C32-43F7-BE93-358E0FCF8C09}"/>
      </w:docPartPr>
      <w:docPartBody>
        <w:p w:rsidR="0066263A" w:rsidRDefault="0066263A" w:rsidP="0066263A">
          <w:pPr>
            <w:pStyle w:val="9B4060FA0FA64AEAB5C7E119AECA3888"/>
          </w:pPr>
          <w:r w:rsidRPr="00BF4289">
            <w:rPr>
              <w:rStyle w:val="PlaceholderText"/>
            </w:rPr>
            <w:t>Choose an item.</w:t>
          </w:r>
        </w:p>
      </w:docPartBody>
    </w:docPart>
    <w:docPart>
      <w:docPartPr>
        <w:name w:val="C238A2A600AA402AA09969555E61D7C0"/>
        <w:category>
          <w:name w:val="General"/>
          <w:gallery w:val="placeholder"/>
        </w:category>
        <w:types>
          <w:type w:val="bbPlcHdr"/>
        </w:types>
        <w:behaviors>
          <w:behavior w:val="content"/>
        </w:behaviors>
        <w:guid w:val="{7E7D1ECB-4E48-439B-850D-C1ABFCAC20EC}"/>
      </w:docPartPr>
      <w:docPartBody>
        <w:p w:rsidR="0066263A" w:rsidRDefault="0066263A" w:rsidP="0066263A">
          <w:pPr>
            <w:pStyle w:val="C238A2A600AA402AA09969555E61D7C0"/>
          </w:pPr>
          <w:r w:rsidRPr="00BF4289">
            <w:rPr>
              <w:rStyle w:val="PlaceholderText"/>
            </w:rPr>
            <w:t>Choose an item.</w:t>
          </w:r>
        </w:p>
      </w:docPartBody>
    </w:docPart>
    <w:docPart>
      <w:docPartPr>
        <w:name w:val="31045EEA927E4BBEA8196482459907AC"/>
        <w:category>
          <w:name w:val="General"/>
          <w:gallery w:val="placeholder"/>
        </w:category>
        <w:types>
          <w:type w:val="bbPlcHdr"/>
        </w:types>
        <w:behaviors>
          <w:behavior w:val="content"/>
        </w:behaviors>
        <w:guid w:val="{EED26570-6920-4483-BE0F-6F101A6B27F6}"/>
      </w:docPartPr>
      <w:docPartBody>
        <w:p w:rsidR="0066263A" w:rsidRDefault="0066263A" w:rsidP="0066263A">
          <w:pPr>
            <w:pStyle w:val="31045EEA927E4BBEA8196482459907AC"/>
          </w:pPr>
          <w:r w:rsidRPr="00EE1447">
            <w:rPr>
              <w:rStyle w:val="PlaceholderText"/>
            </w:rPr>
            <w:t>Choose an item.</w:t>
          </w:r>
        </w:p>
      </w:docPartBody>
    </w:docPart>
    <w:docPart>
      <w:docPartPr>
        <w:name w:val="C5E88B85CBA3461499856C1701858C57"/>
        <w:category>
          <w:name w:val="General"/>
          <w:gallery w:val="placeholder"/>
        </w:category>
        <w:types>
          <w:type w:val="bbPlcHdr"/>
        </w:types>
        <w:behaviors>
          <w:behavior w:val="content"/>
        </w:behaviors>
        <w:guid w:val="{2A10B925-93D3-4F86-8839-7F58C4248185}"/>
      </w:docPartPr>
      <w:docPartBody>
        <w:p w:rsidR="0066263A" w:rsidRDefault="0066263A" w:rsidP="0066263A">
          <w:pPr>
            <w:pStyle w:val="C5E88B85CBA3461499856C1701858C57"/>
          </w:pPr>
          <w:r w:rsidRPr="00EE1447">
            <w:rPr>
              <w:rStyle w:val="PlaceholderText"/>
            </w:rPr>
            <w:t>Choose an item.</w:t>
          </w:r>
        </w:p>
      </w:docPartBody>
    </w:docPart>
    <w:docPart>
      <w:docPartPr>
        <w:name w:val="D358B44EA6024F7592EACD30D3BA3E01"/>
        <w:category>
          <w:name w:val="General"/>
          <w:gallery w:val="placeholder"/>
        </w:category>
        <w:types>
          <w:type w:val="bbPlcHdr"/>
        </w:types>
        <w:behaviors>
          <w:behavior w:val="content"/>
        </w:behaviors>
        <w:guid w:val="{66EF01B9-69C3-43E2-8F05-FFB1DF9326B6}"/>
      </w:docPartPr>
      <w:docPartBody>
        <w:p w:rsidR="0066263A" w:rsidRDefault="0066263A" w:rsidP="0066263A">
          <w:pPr>
            <w:pStyle w:val="D358B44EA6024F7592EACD30D3BA3E01"/>
          </w:pPr>
          <w:r w:rsidRPr="00EE1447">
            <w:rPr>
              <w:rStyle w:val="PlaceholderText"/>
            </w:rPr>
            <w:t>Choose an item.</w:t>
          </w:r>
        </w:p>
      </w:docPartBody>
    </w:docPart>
    <w:docPart>
      <w:docPartPr>
        <w:name w:val="43D9B4DE1F90448A86CEDD806B6BFE4D"/>
        <w:category>
          <w:name w:val="General"/>
          <w:gallery w:val="placeholder"/>
        </w:category>
        <w:types>
          <w:type w:val="bbPlcHdr"/>
        </w:types>
        <w:behaviors>
          <w:behavior w:val="content"/>
        </w:behaviors>
        <w:guid w:val="{8E116514-6F04-462A-8718-84544C61724E}"/>
      </w:docPartPr>
      <w:docPartBody>
        <w:p w:rsidR="0066263A" w:rsidRDefault="0066263A" w:rsidP="0066263A">
          <w:pPr>
            <w:pStyle w:val="43D9B4DE1F90448A86CEDD806B6BFE4D"/>
          </w:pPr>
          <w:r w:rsidRPr="00EE14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SegoeUI-Semibold">
    <w:altName w:val="Segoe U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3C"/>
    <w:rsid w:val="00020575"/>
    <w:rsid w:val="000262E9"/>
    <w:rsid w:val="00031B36"/>
    <w:rsid w:val="000E6A07"/>
    <w:rsid w:val="0015138A"/>
    <w:rsid w:val="00194594"/>
    <w:rsid w:val="00227C36"/>
    <w:rsid w:val="00244910"/>
    <w:rsid w:val="003C0677"/>
    <w:rsid w:val="003D3D6B"/>
    <w:rsid w:val="003E63A6"/>
    <w:rsid w:val="003F3063"/>
    <w:rsid w:val="004452F0"/>
    <w:rsid w:val="00486FC0"/>
    <w:rsid w:val="00567292"/>
    <w:rsid w:val="005861F2"/>
    <w:rsid w:val="00590F18"/>
    <w:rsid w:val="0066263A"/>
    <w:rsid w:val="006B173E"/>
    <w:rsid w:val="006B369D"/>
    <w:rsid w:val="006C77FA"/>
    <w:rsid w:val="00710A38"/>
    <w:rsid w:val="007840E0"/>
    <w:rsid w:val="00786DB8"/>
    <w:rsid w:val="007C7CEB"/>
    <w:rsid w:val="007D748E"/>
    <w:rsid w:val="00863E00"/>
    <w:rsid w:val="00876BE4"/>
    <w:rsid w:val="00877215"/>
    <w:rsid w:val="008957C5"/>
    <w:rsid w:val="00897FE4"/>
    <w:rsid w:val="008A7FE9"/>
    <w:rsid w:val="008E701A"/>
    <w:rsid w:val="008F07F9"/>
    <w:rsid w:val="00920A00"/>
    <w:rsid w:val="009312C4"/>
    <w:rsid w:val="00954D86"/>
    <w:rsid w:val="009C2735"/>
    <w:rsid w:val="00A00020"/>
    <w:rsid w:val="00A117E8"/>
    <w:rsid w:val="00AA3796"/>
    <w:rsid w:val="00B40AA0"/>
    <w:rsid w:val="00BC4FD0"/>
    <w:rsid w:val="00C11B85"/>
    <w:rsid w:val="00C162DA"/>
    <w:rsid w:val="00C93392"/>
    <w:rsid w:val="00CA5F0F"/>
    <w:rsid w:val="00CE0104"/>
    <w:rsid w:val="00CF25EB"/>
    <w:rsid w:val="00D50301"/>
    <w:rsid w:val="00D91B51"/>
    <w:rsid w:val="00E80C3C"/>
    <w:rsid w:val="00EC0E8A"/>
    <w:rsid w:val="00EF30D6"/>
    <w:rsid w:val="00F306DD"/>
    <w:rsid w:val="00F36E98"/>
    <w:rsid w:val="00F43C01"/>
    <w:rsid w:val="00FB6090"/>
    <w:rsid w:val="00FD5FFF"/>
    <w:rsid w:val="00FE45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63A"/>
    <w:rPr>
      <w:color w:val="808080"/>
    </w:rPr>
  </w:style>
  <w:style w:type="paragraph" w:customStyle="1" w:styleId="9B4060FA0FA64AEAB5C7E119AECA3888">
    <w:name w:val="9B4060FA0FA64AEAB5C7E119AECA3888"/>
    <w:rsid w:val="0066263A"/>
  </w:style>
  <w:style w:type="paragraph" w:customStyle="1" w:styleId="C238A2A600AA402AA09969555E61D7C0">
    <w:name w:val="C238A2A600AA402AA09969555E61D7C0"/>
    <w:rsid w:val="0066263A"/>
  </w:style>
  <w:style w:type="paragraph" w:customStyle="1" w:styleId="31045EEA927E4BBEA8196482459907AC">
    <w:name w:val="31045EEA927E4BBEA8196482459907AC"/>
    <w:rsid w:val="0066263A"/>
  </w:style>
  <w:style w:type="paragraph" w:customStyle="1" w:styleId="C5E88B85CBA3461499856C1701858C57">
    <w:name w:val="C5E88B85CBA3461499856C1701858C57"/>
    <w:rsid w:val="0066263A"/>
  </w:style>
  <w:style w:type="paragraph" w:customStyle="1" w:styleId="D358B44EA6024F7592EACD30D3BA3E01">
    <w:name w:val="D358B44EA6024F7592EACD30D3BA3E01"/>
    <w:rsid w:val="0066263A"/>
  </w:style>
  <w:style w:type="paragraph" w:customStyle="1" w:styleId="43D9B4DE1F90448A86CEDD806B6BFE4D">
    <w:name w:val="43D9B4DE1F90448A86CEDD806B6BFE4D"/>
    <w:rsid w:val="00662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8-24T02:59:38.632"/>
    </inkml:context>
    <inkml:brush xml:id="br0">
      <inkml:brushProperty name="width" value="0.05" units="cm"/>
      <inkml:brushProperty name="height" value="0.05" units="cm"/>
    </inkml:brush>
  </inkml:definitions>
  <inkml:trace contextRef="#ctx0" brushRef="#br0">638 169 9810 0 0,'0'-2'66'0'0,"0"1"0"0"0,-1 0 1 0 0,1 0-1 0 0,-1 0 0 0 0,0-1 0 0 0,1 1 0 0 0,-1 0 1 0 0,0 0-1 0 0,0 0 0 0 0,1 0 0 0 0,-1 0 0 0 0,0 1 1 0 0,0-1-1 0 0,0 0 0 0 0,0 0 0 0 0,0 0 0 0 0,0 1 1 0 0,-1-1-1 0 0,1 1 0 0 0,0-1 0 0 0,0 1 0 0 0,0-1 1 0 0,0 1-1 0 0,-1 0 0 0 0,1-1 0 0 0,0 1 0 0 0,-1 0 1 0 0,1 0-1 0 0,0 0 0 0 0,0 0 0 0 0,-1 0 0 0 0,1 0 0 0 0,0 0 1 0 0,0 1-1 0 0,-1-1 0 0 0,1 0 0 0 0,0 1 0 0 0,0-1 1 0 0,0 1-1 0 0,-3 0 0 0 0,-7 3-49 0 0,-4-4 26 0 0,-1 1 21 0 0,6 2-9 0 0,-5 4 24 0 0,-22 22 154 0 0,16-11-15 0 0,-58 44 855 0 0,2 4-1 0 0,-124 138 0 0 0,196-198-1041 0 0,-18 20 121 0 0,-21 33 0 0 0,39-52-115 0 0,0 1-1 0 0,1 0 1 0 0,-1 1-1 0 0,1-1 1 0 0,1 1-1 0 0,0 0 1 0 0,0 0-1 0 0,1 0 1 0 0,-2 10-1 0 0,4-18-27 0 0,0 0 0 0 0,-1-1 0 0 0,1 1 0 0 0,0 0-1 0 0,0-1 1 0 0,0 1 0 0 0,0 0 0 0 0,0-1-1 0 0,0 1 1 0 0,0 0 0 0 0,0-1 0 0 0,0 1 0 0 0,0 0-1 0 0,0-1 1 0 0,1 1 0 0 0,-1 0 0 0 0,0-1 0 0 0,0 1-1 0 0,1-1 1 0 0,-1 1 0 0 0,0 0 0 0 0,1-1 0 0 0,-1 1-1 0 0,1-1 1 0 0,-1 1 0 0 0,1-1 0 0 0,-1 1 0 0 0,1-1-1 0 0,0 1 1 0 0,0-1 3 0 0,0 0 1 0 0,0 0-1 0 0,1 0 0 0 0,-1 0 1 0 0,0 0-1 0 0,0 0 0 0 0,0-1 1 0 0,0 1-1 0 0,0 0 0 0 0,0-1 1 0 0,0 1-1 0 0,0-1 0 0 0,0 1 0 0 0,0-1 1 0 0,2-1-1 0 0,33-29 207 0 0,0-8-136 0 0,-2-3 0 0 0,-1-2 0 0 0,-2 0 0 0 0,-2-1 0 0 0,28-61 0 0 0,-30 47 663 0 0,38-125-1 0 0,-60 173-316 0 0,-3 19-167 0 0,2 12-193 0 0,7 5-39 0 0,1 0-1 0 0,1 0 1 0 0,1-2 0 0 0,1 0-1 0 0,1-1 1 0 0,1-1-1 0 0,31 31 1 0 0,-13-21-20 0 0,0-1 0 0 0,2-2-1 0 0,66 39 1 0 0,80 45-2804 0 0,-137-82 1169 0 0</inkml:trace>
  <inkml:trace contextRef="#ctx0" brushRef="#br0" timeOffset="792.83">727 754 14731 0 0,'-49'-42'886'0'0,"19"17"-394"0"0,1-2 1 0 0,-40-46-1 0 0,61 63-374 0 0,1 1 0 0 0,0-2 0 0 0,1 1 0 0 0,0 0 0 0 0,1-1 0 0 0,0 0 0 0 0,1-1 0 0 0,0 1 0 0 0,0-1 0 0 0,1 0 0 0 0,1 1 0 0 0,-2-21 0 0 0,4 17-39 0 0,1 0 0 0 0,0-1 1 0 0,0 1-1 0 0,2 0 0 0 0,0 0 0 0 0,0 0 0 0 0,2 1 1 0 0,0-1-1 0 0,0 1 0 0 0,1 0 0 0 0,1 0 0 0 0,1 1 1 0 0,9-14-1 0 0,-5 10-57 0 0,1 1 0 0 0,1 0 1 0 0,0 1-1 0 0,2 1 0 0 0,-1 0 0 0 0,2 1 0 0 0,-1 1 1 0 0,2 0-1 0 0,22-10 0 0 0,-21 12-53 0 0,1 1-1 0 0,0 1 1 0 0,1 1-1 0 0,-1 1 1 0 0,1 1-1 0 0,1 1 1 0 0,-1 1-1 0 0,41-2 1 0 0,-45 6-1 0 0,-2-1 1 0 0,1 2 0 0 0,0 0-1 0 0,0 1 1 0 0,0 1 0 0 0,-1 0-1 0 0,0 1 1 0 0,0 0 0 0 0,0 2-1 0 0,0 0 1 0 0,-1 0-1 0 0,18 13 1 0 0,-16-7 22 0 0,-1 0 0 0 0,0 1 0 0 0,-1 0 0 0 0,0 1 0 0 0,-1 0 0 0 0,-1 1 0 0 0,0 1 0 0 0,-2 0 0 0 0,0 2 0 0 0,0-2 0 0 0,-2 2 0 0 0,0 0 0 0 0,-1 0 0 0 0,-1 0 0 0 0,5 31 0 0 0,-8-31 24 0 0,-1 0-1 0 0,0 0 1 0 0,-2 0 0 0 0,0 0-1 0 0,-1 0 1 0 0,-1 0 0 0 0,-1 0-1 0 0,-1 0 1 0 0,0 0 0 0 0,-10 23-1 0 0,3-15 12 0 0,-1-1 0 0 0,-1-1 0 0 0,-1-1 0 0 0,-2 0 0 0 0,0-1-1 0 0,-2 0 1 0 0,0-2 0 0 0,-33 30 0 0 0,25-28 12 0 0,-2-1 1 0 0,0-1 0 0 0,-1-1-1 0 0,-1-2 1 0 0,-1-1 0 0 0,-49 19-1 0 0,39-20 50 0 0,0-3 0 0 0,-72 14 0 0 0,95-24-35 0 0,-1-1 1 0 0,1 0-1 0 0,0-1 1 0 0,-1-1 0 0 0,1-1-1 0 0,0-1 1 0 0,-1-1-1 0 0,-32-8 1 0 0,46 9-34 0 0,0 1 0 0 0,1-1 0 0 0,-1 0-1 0 0,1-1 1 0 0,-1 1 0 0 0,1-1 0 0 0,0 0 0 0 0,0 0 0 0 0,0 0 0 0 0,0-1 0 0 0,1 1 0 0 0,-1-2 0 0 0,1 1 0 0 0,0 0 0 0 0,0 0 0 0 0,0 0 0 0 0,1-1 0 0 0,-3-4 0 0 0,4 5-11 0 0,0 0 0 0 0,0-1 0 0 0,0 1 0 0 0,0 0 1 0 0,1 0-1 0 0,-1-1 0 0 0,1 1 0 0 0,0 0 0 0 0,0-1 1 0 0,1 1-1 0 0,-1 0 0 0 0,1 0 0 0 0,0 0 1 0 0,0-1-1 0 0,1 1 0 0 0,-1 0 0 0 0,1 0 0 0 0,0 0 1 0 0,0 1-1 0 0,0-1 0 0 0,4-5 0 0 0,2-1-3 0 0,1 0-1 0 0,0 0 1 0 0,0 1-1 0 0,0 0 1 0 0,1 1-1 0 0,1 0 1 0 0,18-11-1 0 0,-10 9-11 0 0,-1 1 0 0 0,1 1 0 0 0,0 1 0 0 0,27-7 0 0 0,1 5-28 0 0,1 1 0 0 0,0 3 1 0 0,68 0-1 0 0,-60 6-500 0 0,0 3 0 0 0,0 1 0 0 0,0 4 0 0 0,97 27 0 0 0,-91-17-1050 0 0</inkml:trace>
  <inkml:trace contextRef="#ctx0" brushRef="#br0" timeOffset="1210.01">953 602 17772 0 0,'-7'-25'641'0'0,"1"0"0"0"0,1-1 0 0 0,-3-44 0 0 0,8 60-621 0 0,0 0 0 0 0,1 0-1 0 0,0 0 1 0 0,0 0-1 0 0,1 0 1 0 0,0 1 0 0 0,1-1-1 0 0,0 1 1 0 0,1-1-1 0 0,0 1 1 0 0,0 0-1 0 0,11-15 1 0 0,-3 7-45 0 0,2 2-1 0 0,0 0 1 0 0,1 0-1 0 0,0 2 1 0 0,1 0-1 0 0,1 1 1 0 0,0 0 0 0 0,1 0-1 0 0,0 2 1 0 0,27-11-1 0 0,-15 9 78 0 0,1 1-1 0 0,1 1 0 0 0,0 2 0 0 0,0 1 1 0 0,60-4-1 0 0,-64 10-55 0 0,0 1-1 0 0,0 2 1 0 0,0 1-1 0 0,-1 1 1 0 0,1 1-1 0 0,-1 1 1 0 0,0 2-1 0 0,0 0 1 0 0,-1 2-1 0 0,46 25 1 0 0,-55-25-5 0 0,0 2 0 0 0,-1-1 0 0 0,0 1 0 0 0,-1 1 0 0 0,-1 0 0 0 0,0 1 0 0 0,12 17 1 0 0,-16-19 10 0 0,-2 1 1 0 0,0 0-1 0 0,0 0 1 0 0,-1 1-1 0 0,-1 0 1 0 0,0 0 0 0 0,-1 0-1 0 0,-1 1 1 0 0,5 26-1 0 0,-8-30 3 0 0,0-1-1 0 0,0 0 0 0 0,-1 0 0 0 0,-1 1 0 0 0,0-1 0 0 0,0 0 0 0 0,-1 0 1 0 0,0 0-1 0 0,-6 15 0 0 0,3-11 2 0 0,-2 1-1 0 0,1-2 1 0 0,-2 0 0 0 0,0 0-1 0 0,-18 21 1 0 0,3-8 3 0 0,-1-2 0 0 0,-2 0 0 0 0,0-2 1 0 0,-57 36-1 0 0,33-28 14 0 0,-1-2 1 0 0,-1-2 0 0 0,-2-3-1 0 0,0-2 1 0 0,-79 20 0 0 0,84-29 60 0 0,-2-2 1 0 0,1-3-1 0 0,-82 1 1 0 0,107-8 26 0 0,-44-6 1 0 0,61 5-77 0 0,-1-1-1 0 0,1 0 1 0 0,-1 0 0 0 0,1-1-1 0 0,-2 0 1 0 0,2-1-1 0 0,0 0 1 0 0,-11-8 0 0 0,18 11-32 0 0,-1 0 1 0 0,0 0 0 0 0,1 0-1 0 0,0 0 1 0 0,-1-1 0 0 0,1 1 0 0 0,0 0-1 0 0,-1-1 1 0 0,1 1 0 0 0,0-1-1 0 0,0 1 1 0 0,0-1 0 0 0,0 0-1 0 0,1 1 1 0 0,-1-1 0 0 0,0 0 0 0 0,1 0-1 0 0,-1 1 1 0 0,1-1 0 0 0,0 0-1 0 0,-1 0 1 0 0,1 0 0 0 0,0 0-1 0 0,0 0 1 0 0,0 1 0 0 0,0-1 0 0 0,1 0-1 0 0,-1 0 1 0 0,0 0 0 0 0,1 0-1 0 0,-1 1 1 0 0,1-1 0 0 0,0 0 0 0 0,0 0-1 0 0,-1 1 1 0 0,1-1 0 0 0,0 1-1 0 0,0-1 1 0 0,1 1 0 0 0,1-3-1 0 0,4-4-20 0 0,0 1-1 0 0,1-1 1 0 0,0 2-1 0 0,0-1 1 0 0,18-10-1 0 0,4 1-27 0 0,-1 1-1 0 0,2 1 0 0 0,0 2 1 0 0,0 1-1 0 0,1 1 1 0 0,61-9-1 0 0,-23 9-48 0 0,1 4 1 0 0,83 4-1 0 0,21 16-2117 0 0,-118-6 823 0 0</inkml:trace>
  <inkml:trace contextRef="#ctx0" brushRef="#br0" timeOffset="1605.83">1787 127 16452 0 0,'-43'6'148'0'0,"1"2"1"0"0,-1 1 0 0 0,2 3 0 0 0,-59 24-1 0 0,75-25 223 0 0,1 1-1 0 0,0 1 1 0 0,1 1-1 0 0,0 1 1 0 0,1 1-1 0 0,1 1 1 0 0,0 0-1 0 0,-22 27 1 0 0,37-37-285 0 0,1-1 1 0 0,0 1 0 0 0,0 0-1 0 0,0 0 1 0 0,1 1 0 0 0,0 0 0 0 0,1-1-1 0 0,0 1 1 0 0,0 0 0 0 0,1 0-1 0 0,-2 11 1 0 0,3-14-61 0 0,1 1 1 0 0,-1-1-1 0 0,2 0 0 0 0,-1 1 1 0 0,1-1-1 0 0,-1 1 0 0 0,1-1 0 0 0,1 0 1 0 0,-1 0-1 0 0,1 0 0 0 0,0 0 1 0 0,0 0-1 0 0,0 0 0 0 0,1 0 1 0 0,0 0-1 0 0,0-1 0 0 0,0 1 1 0 0,7 6-1 0 0,4 2 72 0 0,0 0-1 0 0,1 0 1 0 0,1-1 0 0 0,0-1-1 0 0,0-1 1 0 0,1 0 0 0 0,34 13-1 0 0,6-2 183 0 0,69 15-1 0 0,-53-18-141 0 0,1-3 1 0 0,0-4-1 0 0,0-3 0 0 0,114-2 0 0 0,-141-8-75 0 0,0-2 0 0 0,-1-1 0 0 0,1-3 0 0 0,-1-2 0 0 0,-1-2 0 0 0,0-2 0 0 0,-1-1 0 0 0,57-30 0 0 0,-80 34-13 0 0,0-1 1 0 0,0-1-1 0 0,-1-1 1 0 0,-1-2-1 0 0,0 0 1 0 0,0 0-1 0 0,17-23 1 0 0,-29 32-34 0 0,-1-1 0 0 0,0-1 0 0 0,-1 1-1 0 0,0-1 1 0 0,0 0 0 0 0,-1 0 0 0 0,0 0 0 0 0,-1 0 0 0 0,0-1 0 0 0,0 0 0 0 0,-1 1 0 0 0,-1-1 0 0 0,1 0-1 0 0,-1 0 1 0 0,-1 0 0 0 0,0 0 0 0 0,0 0 0 0 0,-1 0 0 0 0,-1 0 0 0 0,-2-10 0 0 0,1 7-72 0 0,-2 0 0 0 0,1 0 1 0 0,-2 0-1 0 0,0 1 0 0 0,0 0 0 0 0,-1 0 1 0 0,0 0-1 0 0,-1 1 0 0 0,-1-1 0 0 0,-11-10 1 0 0,12 14-379 0 0,-1 1 1 0 0,1 0-1 0 0,-1 1 0 0 0,1-1 1 0 0,-2 2-1 0 0,1-1 0 0 0,0 1 1 0 0,-1 1-1 0 0,0 0 1 0 0,0 0-1 0 0,0 1 0 0 0,-1 0 1 0 0,-17-2-1 0 0,-10 3-2300 0 0</inkml:trace>
  <inkml:trace contextRef="#ctx0" brushRef="#br0" timeOffset="2654.62">1554 1070 17740 0 0,'-26'-6'492'0'0,"7"2"-45"0"0,-32-11-1 0 0,48 14-398 0 0,-1 0 0 0 0,0-1 0 0 0,0 0 0 0 0,1 0-1 0 0,-1 0 1 0 0,1 0 0 0 0,0 0 0 0 0,0-1 0 0 0,0 1 0 0 0,0-1 0 0 0,0 0-1 0 0,0 0 1 0 0,0 0 0 0 0,-2-5 0 0 0,4 4 12 0 0,0 0 0 0 0,0 0 0 0 0,0 0-1 0 0,0 0 1 0 0,0 0 0 0 0,1 0 0 0 0,0 0 0 0 0,0-1 0 0 0,0 1 0 0 0,0 0 0 0 0,1 0 0 0 0,-1 0-1 0 0,1 0 1 0 0,0 0 0 0 0,1 0 0 0 0,-1 0 0 0 0,1 1 0 0 0,-1-1 0 0 0,1 0 0 0 0,4-5 0 0 0,2-5 62 0 0,2 1 0 0 0,-1 0 0 0 0,23-23 0 0 0,9-2-79 0 0,2 1 0 0 0,1 1 0 0 0,81-47 0 0 0,161-72-229 0 0,-155 87 30 0 0,-47 25-38 0 0,275-157-1023 0 0,-353 197 1226 0 0,-1 0 10 0 0,1 0 1 0 0,-1-1-1 0 0,0 1 0 0 0,0-1 0 0 0,-1 0 1 0 0,1 0-1 0 0,7-9 0 0 0,-31 35 246 0 0,13-10-229 0 0,1 1-1 0 0,1-1 0 0 0,0 2 0 0 0,0-1 0 0 0,2 0 1 0 0,0 0-1 0 0,0 0 0 0 0,1 0 0 0 0,0 0 0 0 0,2 0 1 0 0,1 18-1 0 0,2-1-17 0 0,1 1 1 0 0,2-1-1 0 0,17 51 0 0 0,37 68 4 0 0,9 19 13 0 0,-61-138-19 0 0,0-1 1 0 0,-2 1 0 0 0,7 56-1 0 0,-14-71-3 0 0,1 0 1 0 0,-2 0-1 0 0,0 0 0 0 0,-1-1 0 0 0,0 1 0 0 0,-1-1 0 0 0,-1 0 1 0 0,0 0-1 0 0,-1 0 0 0 0,0 0 0 0 0,-1 0 0 0 0,-1-1 1 0 0,0 0-1 0 0,-1-1 0 0 0,0 0 0 0 0,-12 14 0 0 0,8-13 15 0 0,-2 1-1 0 0,0-2 1 0 0,0 0-1 0 0,-1-1 0 0 0,0 0 1 0 0,-1-1-1 0 0,0 0 0 0 0,0-2 1 0 0,-1 0-1 0 0,0-1 1 0 0,0 0-1 0 0,-28 5 0 0 0,11-5 26 0 0,1-2 0 0 0,-2-1 0 0 0,1-2-1 0 0,0-1 1 0 0,0-2 0 0 0,-1-2 0 0 0,1-1-1 0 0,0-1 1 0 0,1-2 0 0 0,-1-1 0 0 0,2-2 0 0 0,-1-1-1 0 0,-45-22 1 0 0,67 27-48 0 0,0 0-1 0 0,1-1 1 0 0,0 0-1 0 0,0-1 1 0 0,0 0-1 0 0,1 0 1 0 0,0-1-1 0 0,1 0 0 0 0,-10-15 1 0 0,15 20-22 0 0,0 0-1 0 0,1 0 1 0 0,0-1 0 0 0,0 1 0 0 0,0-1-1 0 0,0 1 1 0 0,1-1 0 0 0,0 0 0 0 0,0 0-1 0 0,0 1 1 0 0,1-1 0 0 0,-1 0-1 0 0,1 0 1 0 0,0 0 0 0 0,1 0 0 0 0,-1 0-1 0 0,1 0 1 0 0,0 1 0 0 0,0-1 0 0 0,0 0-1 0 0,1 1 1 0 0,0-1 0 0 0,0 1 0 0 0,0-1-1 0 0,0 1 1 0 0,5-6 0 0 0,4-5-60 0 0,1 0 1 0 0,1 1 0 0 0,0 1 0 0 0,1 0 0 0 0,0 0-1 0 0,1 1 1 0 0,1 1 0 0 0,19-11 0 0 0,140-63-350 0 0,-164 81 401 0 0,326-117-834 0 0,8 25-366 0 0,190-64 429 0 0,-485 142 928 0 0,85-44 1 0 0,-121 55-51 0 0,-1-1 1 0 0,-1 0-1 0 0,1-1 0 0 0,-2 0 0 0 0,1-1 1 0 0,-1-1-1 0 0,-1 0 0 0 0,1 0 0 0 0,-2-1 1 0 0,0 0-1 0 0,9-16 0 0 0,-15 23-33 0 0,0 0 0 0 0,-1 0 0 0 0,0 0 0 0 0,0 0 0 0 0,0-1 0 0 0,0 1-1 0 0,-1-1 1 0 0,0 1 0 0 0,0-1 0 0 0,-1 0 0 0 0,0 1 0 0 0,0-1 0 0 0,0 0 0 0 0,0 1 0 0 0,-1-2 0 0 0,0 1 0 0 0,0 1-1 0 0,-1-1 1 0 0,1 1 0 0 0,-1 0 0 0 0,0-1 0 0 0,-1 1 0 0 0,1 0 0 0 0,-1 0 0 0 0,0 0 0 0 0,0 1 0 0 0,-1-1 0 0 0,1 1 0 0 0,-1 0-1 0 0,0 0 1 0 0,0 0 0 0 0,-1 0 0 0 0,1 1 0 0 0,-1-1 0 0 0,0 1 0 0 0,-5-2 0 0 0,-5-3-56 0 0,0 2 0 0 0,0 0 0 0 0,-1 1 1 0 0,0 1-1 0 0,0 0 0 0 0,0 1 0 0 0,0 1 1 0 0,0 1-1 0 0,-22 0 0 0 0,-3 2-23 0 0,0 2 0 0 0,-64 14 0 0 0,59-7 121 0 0,0 2-1 0 0,1 2 0 0 0,1 2 0 0 0,-78 39 0 0 0,97-40 12 0 0,2-1-1 0 0,0 1 1 0 0,0 1-1 0 0,2 2 1 0 0,0 0-1 0 0,1 1 1 0 0,0 1-1 0 0,2 1 1 0 0,-26 37-1 0 0,39-51-71 0 0,1 1-1 0 0,0-1 1 0 0,1 0 0 0 0,-1 1-1 0 0,2 0 1 0 0,-1 0 0 0 0,1 0-1 0 0,0 0 1 0 0,0 0 0 0 0,1 0-1 0 0,0 17 1 0 0,2-18-11 0 0,0 0 0 0 0,0 1 1 0 0,0-1-1 0 0,1 0 0 0 0,0 0 0 0 0,1 0 1 0 0,0-1-1 0 0,0 1 0 0 0,0-1 1 0 0,1 1-1 0 0,0-1 0 0 0,0 0 0 0 0,9 11 1 0 0,6 3 20 0 0,1-2 0 0 0,1 0 0 0 0,0-2 0 0 0,1 0 0 0 0,1-1 0 0 0,0-1 0 0 0,1-1 0 0 0,39 14 0 0 0,-17-10 30 0 0,0-2 0 0 0,1-2 0 0 0,91 12 0 0 0,-89-20-20 0 0,-1-3 0 0 0,1-1 0 0 0,-1-2 0 0 0,51-9 0 0 0,-65 5-8 0 0,1-2 0 0 0,-2-1 1 0 0,1-2-1 0 0,-1-1 0 0 0,-1-1 0 0 0,44-25 0 0 0,-64 31-32 0 0,-1-2 0 0 0,0 1 0 0 0,-1-1 1 0 0,1-1-1 0 0,-2 1 0 0 0,1-2 0 0 0,-1 0 0 0 0,0 0 0 0 0,-1 0 0 0 0,-1-1 0 0 0,1 0 0 0 0,-2-1 0 0 0,10-20 0 0 0,-12 21-48 0 0,-1-1 0 0 0,0 1 0 0 0,0-1 0 0 0,-1 0 0 0 0,-1 0 0 0 0,0 0 0 0 0,0 0 0 0 0,-1 0 0 0 0,-1 0 0 0 0,0 0 0 0 0,0 1 0 0 0,-1-1 0 0 0,-1 0 0 0 0,0 0 0 0 0,-6-13 0 0 0,3 9-14 0 0,-1 1-1 0 0,-1 0 0 0 0,0 0 0 0 0,-1 1 1 0 0,-1 0-1 0 0,0 1 0 0 0,0 0 0 0 0,-2 0 1 0 0,1 1-1 0 0,-23-17 0 0 0,16 16 27 0 0,0 2-1 0 0,-1-1 1 0 0,0 1-1 0 0,0 2 1 0 0,-1 1-1 0 0,0 0 1 0 0,-40-9-1 0 0,23 9 1 0 0,-2 2 0 0 0,1 1 0 0 0,-54 1 0 0 0,70 4 33 0 0,-1 1 1 0 0,1 1-1 0 0,0 1 0 0 0,0 1 1 0 0,1 1-1 0 0,-1 1 1 0 0,-27 12-1 0 0,42-15 1 0 0,1 0 0 0 0,-1 1 0 0 0,0 0 1 0 0,1 0-1 0 0,0 1 0 0 0,0-1 0 0 0,0 1 0 0 0,0 1 0 0 0,1-1 1 0 0,0 2-1 0 0,0-1 0 0 0,-6 10 0 0 0,9-11 0 0 0,0-1 1 0 0,0 1-1 0 0,0 0 0 0 0,1 0 1 0 0,-1-1-1 0 0,1 1 0 0 0,0 0 0 0 0,1 0 1 0 0,-1 0-1 0 0,1 0 0 0 0,0 1 0 0 0,0-1 1 0 0,1 0-1 0 0,0 0 0 0 0,0 0 1 0 0,0-1-1 0 0,0 1 0 0 0,1 0 0 0 0,-1 0 1 0 0,4 4-1 0 0,2 6 22 0 0,1-2 0 0 0,1 1 0 0 0,0-1 0 0 0,1 0-1 0 0,1-1 1 0 0,0-1 0 0 0,0 1 0 0 0,1-2 0 0 0,1 1 0 0 0,0-2 0 0 0,19 12 0 0 0,6 1 71 0 0,1-2 0 0 0,82 29-1 0 0,144 29 303 0 0,-217-68-939 0 0,0-2-1 0 0,1-2 0 0 0,78-1 0 0 0,-93-7-789 0 0</inkml:trace>
  <inkml:trace contextRef="#ctx0" brushRef="#br0" timeOffset="2994.34">3379 1074 15963 0 0,'-1'-3'202'0'0,"1"0"0"0"0,-1 0-1 0 0,1 0 1 0 0,-1 0 0 0 0,1 0 0 0 0,0 0-1 0 0,0-1 1 0 0,0 1 0 0 0,1 0-1 0 0,-1 0 1 0 0,1 0 0 0 0,0 0-1 0 0,-1 0 1 0 0,1 0 0 0 0,1 0-1 0 0,-1 0 1 0 0,0 0 0 0 0,1 0-1 0 0,1-3 1 0 0,7-9 275 0 0,0 1 0 0 0,14-17 0 0 0,-15 21-431 0 0,54-62 625 0 0,3 4 1 0 0,2 2-1 0 0,4 3 0 0 0,113-77 1 0 0,-40 47-1454 0 0,241-116 1 0 0,-329 183-2053 0 0,83-28 0 0 0,-84 38-467 0 0</inkml:trace>
  <inkml:trace contextRef="#ctx0" brushRef="#br0" timeOffset="3360.35">4878 677 29822 0 0,'0'-7'-80'0'0,"3"3"-32"0"0,-1 2-8 0 0,1-3 80 0 0,-1 3-48 0 0,1-2-40 0 0,-1 2 80 0 0,1-1-40 0 0,-3-2-80 0 0,0 2-64 0 0,0-2-112 0 0</inkml:trace>
</inkml:ink>
</file>

<file path=word/theme/theme1.xml><?xml version="1.0" encoding="utf-8"?>
<a:theme xmlns:a="http://schemas.openxmlformats.org/drawingml/2006/main" name="OOTO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B849F-30EF-4485-92A9-FB2421F2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5888</Words>
  <Characters>32096</Characters>
  <Application>Microsoft Office Word</Application>
  <DocSecurity>0</DocSecurity>
  <Lines>729</Lines>
  <Paragraphs>321</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Terms of reference  Oversight of Oranga Tamariki System </vt:lpstr>
      <vt:lpstr>    Background </vt:lpstr>
      <vt:lpstr>    Roles and responsibilities </vt:lpstr>
      <vt:lpstr>        Role of Aroturuki Tamariki </vt:lpstr>
      <vt:lpstr>        Role of Mana Mokopuna </vt:lpstr>
      <vt:lpstr>        Role of the Ombudsman </vt:lpstr>
      <vt:lpstr>    Shared obligations and duties</vt:lpstr>
      <vt:lpstr>    Executive Group </vt:lpstr>
      <vt:lpstr>    Secretariat and Chair duties</vt:lpstr>
      <vt:lpstr>    Working Groups </vt:lpstr>
      <vt:lpstr>    ‘No wrong door’ </vt:lpstr>
      <vt:lpstr>        Matters to be referred </vt:lpstr>
      <vt:lpstr>    Information sharing </vt:lpstr>
      <vt:lpstr>    Coordinating communications and engagements </vt:lpstr>
      <vt:lpstr>    Annual review </vt:lpstr>
      <vt:lpstr/>
      <vt:lpstr>Protocol for consulting and referring matters between Aroturuki Tamariki, Mana M</vt:lpstr>
      <vt:lpstr/>
      <vt:lpstr>Appendix 2. Referral form– Oversight Agencies</vt:lpstr>
      <vt:lpstr>Appendix 3. Information sharing arrangements </vt:lpstr>
      <vt:lpstr>    Information sharing arrangements established</vt:lpstr>
      <vt:lpstr>    Legislative framework for information sharing </vt:lpstr>
      <vt:lpstr>    Information sharing in practice </vt:lpstr>
      <vt:lpstr>    Requests for information </vt:lpstr>
      <vt:lpstr>        Making a request </vt:lpstr>
      <vt:lpstr>        Consideration of requests</vt:lpstr>
      <vt:lpstr>    Handling information requests from third parties </vt:lpstr>
      <vt:lpstr>    Confidentiality </vt:lpstr>
    </vt:vector>
  </TitlesOfParts>
  <Company/>
  <LinksUpToDate>false</LinksUpToDate>
  <CharactersWithSpaces>37663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2026-04-16T01:25:00Z</dcterms:created>
  <dcterms:modified xsi:type="dcterms:W3CDTF">2026-04-16T01:25:00Z</dcterms:modified>
  <cp:contentStatus/>
</cp:coreProperties>
</file>