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noborders"/>
        <w:tblW w:w="9299" w:type="dxa"/>
        <w:tblInd w:w="0" w:type="dxa"/>
        <w:tblBorders>
          <w:bottom w:val="single" w:sz="2" w:space="0" w:color="4D4D4D"/>
        </w:tblBorders>
        <w:tblCellMar>
          <w:left w:w="0" w:type="dxa"/>
          <w:right w:w="0" w:type="dxa"/>
        </w:tblCellMar>
        <w:tblLook w:val="04A0" w:firstRow="1" w:lastRow="0" w:firstColumn="1" w:lastColumn="0" w:noHBand="0" w:noVBand="1"/>
      </w:tblPr>
      <w:tblGrid>
        <w:gridCol w:w="9299"/>
      </w:tblGrid>
      <w:tr w:rsidR="009F29CB" w14:paraId="5B69DB8A" w14:textId="77777777" w:rsidTr="005D5213">
        <w:trPr>
          <w:trHeight w:val="2268"/>
        </w:trPr>
        <w:tc>
          <w:tcPr>
            <w:tcW w:w="9299" w:type="dxa"/>
            <w:tcBorders>
              <w:top w:val="nil"/>
              <w:left w:val="nil"/>
              <w:bottom w:val="nil"/>
              <w:right w:val="nil"/>
            </w:tcBorders>
            <w:vAlign w:val="bottom"/>
            <w:hideMark/>
          </w:tcPr>
          <w:p w14:paraId="3264ADBC" w14:textId="65681988" w:rsidR="009F29CB" w:rsidRDefault="00215231" w:rsidP="008231C7">
            <w:pPr>
              <w:pStyle w:val="Title"/>
              <w:spacing w:line="240" w:lineRule="atLeast"/>
            </w:pPr>
            <w:bookmarkStart w:id="0" w:name="ToBeCopied"/>
            <w:bookmarkStart w:id="1" w:name="PasteHere"/>
            <w:bookmarkEnd w:id="0"/>
            <w:r>
              <w:t xml:space="preserve">Chief </w:t>
            </w:r>
            <w:r w:rsidR="009F29CB">
              <w:t>Ombudsman’s</w:t>
            </w:r>
            <w:bookmarkStart w:id="2" w:name="delete1"/>
            <w:r w:rsidR="009F29CB">
              <w:t xml:space="preserve"> </w:t>
            </w:r>
            <w:bookmarkEnd w:id="2"/>
            <w:r w:rsidR="009F29CB">
              <w:t>opinion under the Ombudsmen Act</w:t>
            </w:r>
          </w:p>
        </w:tc>
      </w:tr>
      <w:tr w:rsidR="009F29CB" w14:paraId="429ABB9A" w14:textId="77777777" w:rsidTr="005D5213">
        <w:trPr>
          <w:trHeight w:val="340"/>
        </w:trPr>
        <w:tc>
          <w:tcPr>
            <w:tcW w:w="9299" w:type="dxa"/>
            <w:tcBorders>
              <w:top w:val="nil"/>
              <w:left w:val="nil"/>
              <w:bottom w:val="nil"/>
              <w:right w:val="nil"/>
            </w:tcBorders>
            <w:vAlign w:val="bottom"/>
          </w:tcPr>
          <w:p w14:paraId="07181999" w14:textId="77777777" w:rsidR="009F29CB" w:rsidRDefault="009F29CB" w:rsidP="005D5213"/>
        </w:tc>
      </w:tr>
      <w:tr w:rsidR="009F29CB" w14:paraId="2FD7B9F3" w14:textId="77777777" w:rsidTr="005D5213">
        <w:trPr>
          <w:trHeight w:val="42"/>
        </w:trPr>
        <w:tc>
          <w:tcPr>
            <w:tcW w:w="9299" w:type="dxa"/>
            <w:tcBorders>
              <w:top w:val="nil"/>
              <w:left w:val="nil"/>
              <w:bottom w:val="single" w:sz="2" w:space="0" w:color="4D4D4D"/>
              <w:right w:val="nil"/>
            </w:tcBorders>
            <w:tcMar>
              <w:top w:w="28" w:type="dxa"/>
              <w:left w:w="0" w:type="dxa"/>
              <w:bottom w:w="454" w:type="dxa"/>
              <w:right w:w="0" w:type="dxa"/>
            </w:tcMar>
            <w:hideMark/>
          </w:tcPr>
          <w:p w14:paraId="468BB344" w14:textId="77777777" w:rsidR="00B476CE" w:rsidRPr="00C16D41" w:rsidRDefault="00B476CE" w:rsidP="00B476CE">
            <w:pPr>
              <w:pStyle w:val="Heading1-Subnonboldtext"/>
            </w:pPr>
            <w:r>
              <w:rPr>
                <w:rStyle w:val="Heading1-Sub"/>
              </w:rPr>
              <w:t>Legislation</w:t>
            </w:r>
            <w:r>
              <w:tab/>
              <w:t xml:space="preserve">Ombudsmen Act 1975 ss 13 and 22; </w:t>
            </w:r>
            <w:r w:rsidRPr="009F29CB">
              <w:t>Protected Disclosures (Protection of Whistleblowers) Act 2022</w:t>
            </w:r>
            <w:r>
              <w:t xml:space="preserve"> 37; </w:t>
            </w:r>
            <w:r w:rsidRPr="004D66EB">
              <w:rPr>
                <w:highlight w:val="yellow"/>
              </w:rPr>
              <w:t xml:space="preserve"> </w:t>
            </w:r>
          </w:p>
          <w:p w14:paraId="7869198E" w14:textId="77777777" w:rsidR="00B476CE" w:rsidRPr="00C16D41" w:rsidRDefault="00B476CE" w:rsidP="00B476CE">
            <w:pPr>
              <w:pStyle w:val="Heading1-Subnonboldtext"/>
            </w:pPr>
            <w:r w:rsidRPr="00C16D41">
              <w:rPr>
                <w:rStyle w:val="Heading1-Sub"/>
              </w:rPr>
              <w:t>Agency</w:t>
            </w:r>
            <w:r w:rsidRPr="00C16D41">
              <w:tab/>
              <w:t>Accident Compensation Corporation</w:t>
            </w:r>
          </w:p>
          <w:p w14:paraId="73066554" w14:textId="77777777" w:rsidR="00B476CE" w:rsidRPr="00C16D41" w:rsidRDefault="00B476CE" w:rsidP="00B476CE">
            <w:pPr>
              <w:pStyle w:val="Heading1-Subnonboldtext"/>
            </w:pPr>
            <w:r w:rsidRPr="00C16D41">
              <w:rPr>
                <w:rStyle w:val="Heading1-Sub"/>
              </w:rPr>
              <w:t>Investigation about</w:t>
            </w:r>
            <w:r w:rsidRPr="00C16D41">
              <w:tab/>
              <w:t xml:space="preserve">Response to Official Information Act and Written Parliamentary Question requests </w:t>
            </w:r>
          </w:p>
          <w:p w14:paraId="576A3463" w14:textId="77777777" w:rsidR="00B476CE" w:rsidRPr="00C16D41" w:rsidRDefault="00B476CE" w:rsidP="00B476CE">
            <w:pPr>
              <w:pStyle w:val="Heading1-Subnonboldtext"/>
            </w:pPr>
            <w:r w:rsidRPr="00C16D41">
              <w:rPr>
                <w:rStyle w:val="Heading1-Sub"/>
              </w:rPr>
              <w:t>Ombudsman</w:t>
            </w:r>
            <w:r w:rsidRPr="00C16D41">
              <w:tab/>
              <w:t>John Allen</w:t>
            </w:r>
          </w:p>
          <w:p w14:paraId="206890F5" w14:textId="77777777" w:rsidR="00B476CE" w:rsidRPr="00C16D41" w:rsidRDefault="00B476CE" w:rsidP="00B476CE">
            <w:pPr>
              <w:pStyle w:val="Heading1-Subnonboldtext"/>
            </w:pPr>
            <w:r w:rsidRPr="00C16D41">
              <w:rPr>
                <w:rStyle w:val="Heading1-Sub"/>
              </w:rPr>
              <w:t>Case number(s)</w:t>
            </w:r>
            <w:r w:rsidRPr="00C16D41">
              <w:tab/>
              <w:t>CASE-002308</w:t>
            </w:r>
          </w:p>
          <w:p w14:paraId="7EA58B23" w14:textId="594FFF74" w:rsidR="009F29CB" w:rsidRDefault="00B476CE" w:rsidP="00B476CE">
            <w:pPr>
              <w:pStyle w:val="Heading1-Subnonboldtext"/>
            </w:pPr>
            <w:r w:rsidRPr="00D14553">
              <w:rPr>
                <w:rStyle w:val="Heading1-Sub"/>
              </w:rPr>
              <w:t>Date</w:t>
            </w:r>
            <w:r w:rsidRPr="00D14553">
              <w:tab/>
            </w:r>
            <w:r w:rsidR="00260F31" w:rsidRPr="00260F31">
              <w:t>2</w:t>
            </w:r>
            <w:r w:rsidR="00D14553" w:rsidRPr="00260F31">
              <w:t>4 September</w:t>
            </w:r>
            <w:r w:rsidRPr="00260F31">
              <w:t xml:space="preserve"> 2025</w:t>
            </w:r>
          </w:p>
        </w:tc>
      </w:tr>
    </w:tbl>
    <w:p w14:paraId="0205590D" w14:textId="77777777" w:rsidR="00A4113C" w:rsidRDefault="00A4113C" w:rsidP="00A4113C">
      <w:pPr>
        <w:pStyle w:val="Whitespace"/>
      </w:pPr>
    </w:p>
    <w:bookmarkEnd w:id="1"/>
    <w:p w14:paraId="5403225C" w14:textId="77777777" w:rsidR="00BE0C01" w:rsidRDefault="00BE0C01">
      <w:pPr>
        <w:spacing w:after="200" w:line="276" w:lineRule="auto"/>
        <w:rPr>
          <w:rFonts w:eastAsiaTheme="majorEastAsia" w:cstheme="majorBidi"/>
          <w:bCs/>
          <w:color w:val="00ADC6"/>
          <w:sz w:val="38"/>
          <w:szCs w:val="28"/>
        </w:rPr>
      </w:pPr>
      <w:r>
        <w:br w:type="page"/>
      </w:r>
    </w:p>
    <w:p w14:paraId="42EB91BC" w14:textId="4525BE52" w:rsidR="007B6633" w:rsidRDefault="007B6633" w:rsidP="007B6633">
      <w:pPr>
        <w:pStyle w:val="TOCHeading"/>
      </w:pPr>
      <w:r>
        <w:lastRenderedPageBreak/>
        <w:t>Contents</w:t>
      </w:r>
    </w:p>
    <w:tbl>
      <w:tblPr>
        <w:tblStyle w:val="TableGridnoborders"/>
        <w:tblW w:w="9356" w:type="dxa"/>
        <w:tblInd w:w="0" w:type="dxa"/>
        <w:tblLayout w:type="fixed"/>
        <w:tblCellMar>
          <w:top w:w="0" w:type="dxa"/>
          <w:left w:w="0" w:type="dxa"/>
          <w:bottom w:w="0" w:type="dxa"/>
          <w:right w:w="0" w:type="dxa"/>
        </w:tblCellMar>
        <w:tblLook w:val="04A0" w:firstRow="1" w:lastRow="0" w:firstColumn="1" w:lastColumn="0" w:noHBand="0" w:noVBand="1"/>
        <w:tblCaption w:val="Contents page table"/>
      </w:tblPr>
      <w:tblGrid>
        <w:gridCol w:w="9356"/>
      </w:tblGrid>
      <w:tr w:rsidR="007B6633" w14:paraId="7044FC10" w14:textId="77777777" w:rsidTr="00F9093A">
        <w:tc>
          <w:tcPr>
            <w:tcW w:w="9288" w:type="dxa"/>
          </w:tcPr>
          <w:p w14:paraId="74CF4BB5" w14:textId="6989D405" w:rsidR="00D62D74" w:rsidRDefault="005D5213">
            <w:pPr>
              <w:pStyle w:val="TOC1"/>
              <w:rPr>
                <w:rFonts w:asciiTheme="minorHAnsi" w:eastAsiaTheme="minorEastAsia" w:hAnsiTheme="minorHAnsi"/>
                <w:noProof/>
                <w:color w:val="auto"/>
                <w:sz w:val="22"/>
                <w:lang w:eastAsia="en-NZ"/>
              </w:rPr>
            </w:pPr>
            <w:r>
              <w:fldChar w:fldCharType="begin"/>
            </w:r>
            <w:r>
              <w:instrText xml:space="preserve"> TOC \o "1-3" \h \z \u </w:instrText>
            </w:r>
            <w:r>
              <w:fldChar w:fldCharType="separate"/>
            </w:r>
            <w:hyperlink w:anchor="_Toc209527892" w:history="1">
              <w:r w:rsidR="00D62D74" w:rsidRPr="00D33776">
                <w:rPr>
                  <w:rStyle w:val="Hyperlink"/>
                  <w:noProof/>
                </w:rPr>
                <w:t>Summary</w:t>
              </w:r>
              <w:r w:rsidR="00D62D74">
                <w:rPr>
                  <w:noProof/>
                  <w:webHidden/>
                </w:rPr>
                <w:tab/>
              </w:r>
              <w:r w:rsidR="00D62D74">
                <w:rPr>
                  <w:noProof/>
                  <w:webHidden/>
                </w:rPr>
                <w:fldChar w:fldCharType="begin"/>
              </w:r>
              <w:r w:rsidR="00D62D74">
                <w:rPr>
                  <w:noProof/>
                  <w:webHidden/>
                </w:rPr>
                <w:instrText xml:space="preserve"> PAGEREF _Toc209527892 \h </w:instrText>
              </w:r>
              <w:r w:rsidR="00D62D74">
                <w:rPr>
                  <w:noProof/>
                  <w:webHidden/>
                </w:rPr>
              </w:r>
              <w:r w:rsidR="00D62D74">
                <w:rPr>
                  <w:noProof/>
                  <w:webHidden/>
                </w:rPr>
                <w:fldChar w:fldCharType="separate"/>
              </w:r>
              <w:r w:rsidR="0080012C">
                <w:rPr>
                  <w:noProof/>
                  <w:webHidden/>
                </w:rPr>
                <w:t>3</w:t>
              </w:r>
              <w:r w:rsidR="00D62D74">
                <w:rPr>
                  <w:noProof/>
                  <w:webHidden/>
                </w:rPr>
                <w:fldChar w:fldCharType="end"/>
              </w:r>
            </w:hyperlink>
          </w:p>
          <w:p w14:paraId="4F986374" w14:textId="0641040A" w:rsidR="00D62D74" w:rsidRDefault="00D62D74">
            <w:pPr>
              <w:pStyle w:val="TOC1"/>
              <w:rPr>
                <w:rFonts w:asciiTheme="minorHAnsi" w:eastAsiaTheme="minorEastAsia" w:hAnsiTheme="minorHAnsi"/>
                <w:noProof/>
                <w:color w:val="auto"/>
                <w:sz w:val="22"/>
                <w:lang w:eastAsia="en-NZ"/>
              </w:rPr>
            </w:pPr>
            <w:hyperlink w:anchor="_Toc209527893" w:history="1">
              <w:r w:rsidRPr="00D33776">
                <w:rPr>
                  <w:rStyle w:val="Hyperlink"/>
                  <w:noProof/>
                </w:rPr>
                <w:t>Ombudsman’s role</w:t>
              </w:r>
              <w:r>
                <w:rPr>
                  <w:noProof/>
                  <w:webHidden/>
                </w:rPr>
                <w:tab/>
              </w:r>
              <w:r>
                <w:rPr>
                  <w:noProof/>
                  <w:webHidden/>
                </w:rPr>
                <w:fldChar w:fldCharType="begin"/>
              </w:r>
              <w:r>
                <w:rPr>
                  <w:noProof/>
                  <w:webHidden/>
                </w:rPr>
                <w:instrText xml:space="preserve"> PAGEREF _Toc209527893 \h </w:instrText>
              </w:r>
              <w:r>
                <w:rPr>
                  <w:noProof/>
                  <w:webHidden/>
                </w:rPr>
              </w:r>
              <w:r>
                <w:rPr>
                  <w:noProof/>
                  <w:webHidden/>
                </w:rPr>
                <w:fldChar w:fldCharType="separate"/>
              </w:r>
              <w:r w:rsidR="0080012C">
                <w:rPr>
                  <w:noProof/>
                  <w:webHidden/>
                </w:rPr>
                <w:t>3</w:t>
              </w:r>
              <w:r>
                <w:rPr>
                  <w:noProof/>
                  <w:webHidden/>
                </w:rPr>
                <w:fldChar w:fldCharType="end"/>
              </w:r>
            </w:hyperlink>
          </w:p>
          <w:p w14:paraId="242C26FE" w14:textId="6FFF6C83" w:rsidR="00D62D74" w:rsidRDefault="00D62D74">
            <w:pPr>
              <w:pStyle w:val="TOC1"/>
              <w:rPr>
                <w:rFonts w:asciiTheme="minorHAnsi" w:eastAsiaTheme="minorEastAsia" w:hAnsiTheme="minorHAnsi"/>
                <w:noProof/>
                <w:color w:val="auto"/>
                <w:sz w:val="22"/>
                <w:lang w:eastAsia="en-NZ"/>
              </w:rPr>
            </w:pPr>
            <w:hyperlink w:anchor="_Toc209527894" w:history="1">
              <w:r w:rsidRPr="00D33776">
                <w:rPr>
                  <w:rStyle w:val="Hyperlink"/>
                  <w:noProof/>
                </w:rPr>
                <w:t>Protected Disclosure</w:t>
              </w:r>
              <w:r>
                <w:rPr>
                  <w:noProof/>
                  <w:webHidden/>
                </w:rPr>
                <w:tab/>
              </w:r>
              <w:r>
                <w:rPr>
                  <w:noProof/>
                  <w:webHidden/>
                </w:rPr>
                <w:fldChar w:fldCharType="begin"/>
              </w:r>
              <w:r>
                <w:rPr>
                  <w:noProof/>
                  <w:webHidden/>
                </w:rPr>
                <w:instrText xml:space="preserve"> PAGEREF _Toc209527894 \h </w:instrText>
              </w:r>
              <w:r>
                <w:rPr>
                  <w:noProof/>
                  <w:webHidden/>
                </w:rPr>
              </w:r>
              <w:r>
                <w:rPr>
                  <w:noProof/>
                  <w:webHidden/>
                </w:rPr>
                <w:fldChar w:fldCharType="separate"/>
              </w:r>
              <w:r w:rsidR="0080012C">
                <w:rPr>
                  <w:noProof/>
                  <w:webHidden/>
                </w:rPr>
                <w:t>3</w:t>
              </w:r>
              <w:r>
                <w:rPr>
                  <w:noProof/>
                  <w:webHidden/>
                </w:rPr>
                <w:fldChar w:fldCharType="end"/>
              </w:r>
            </w:hyperlink>
          </w:p>
          <w:p w14:paraId="4CE0AD8C" w14:textId="648402DF" w:rsidR="00D62D74" w:rsidRDefault="00D62D74">
            <w:pPr>
              <w:pStyle w:val="TOC1"/>
              <w:rPr>
                <w:rFonts w:asciiTheme="minorHAnsi" w:eastAsiaTheme="minorEastAsia" w:hAnsiTheme="minorHAnsi"/>
                <w:noProof/>
                <w:color w:val="auto"/>
                <w:sz w:val="22"/>
                <w:lang w:eastAsia="en-NZ"/>
              </w:rPr>
            </w:pPr>
            <w:hyperlink w:anchor="_Toc209527895" w:history="1">
              <w:r w:rsidRPr="00D33776">
                <w:rPr>
                  <w:rStyle w:val="Hyperlink"/>
                  <w:noProof/>
                </w:rPr>
                <w:t>Investigation</w:t>
              </w:r>
              <w:r>
                <w:rPr>
                  <w:noProof/>
                  <w:webHidden/>
                </w:rPr>
                <w:tab/>
              </w:r>
              <w:r>
                <w:rPr>
                  <w:noProof/>
                  <w:webHidden/>
                </w:rPr>
                <w:fldChar w:fldCharType="begin"/>
              </w:r>
              <w:r>
                <w:rPr>
                  <w:noProof/>
                  <w:webHidden/>
                </w:rPr>
                <w:instrText xml:space="preserve"> PAGEREF _Toc209527895 \h </w:instrText>
              </w:r>
              <w:r>
                <w:rPr>
                  <w:noProof/>
                  <w:webHidden/>
                </w:rPr>
              </w:r>
              <w:r>
                <w:rPr>
                  <w:noProof/>
                  <w:webHidden/>
                </w:rPr>
                <w:fldChar w:fldCharType="separate"/>
              </w:r>
              <w:r w:rsidR="0080012C">
                <w:rPr>
                  <w:noProof/>
                  <w:webHidden/>
                </w:rPr>
                <w:t>4</w:t>
              </w:r>
              <w:r>
                <w:rPr>
                  <w:noProof/>
                  <w:webHidden/>
                </w:rPr>
                <w:fldChar w:fldCharType="end"/>
              </w:r>
            </w:hyperlink>
          </w:p>
          <w:p w14:paraId="626EB471" w14:textId="39225822" w:rsidR="00D62D74" w:rsidRDefault="00D62D74">
            <w:pPr>
              <w:pStyle w:val="TOC1"/>
              <w:rPr>
                <w:rFonts w:asciiTheme="minorHAnsi" w:eastAsiaTheme="minorEastAsia" w:hAnsiTheme="minorHAnsi"/>
                <w:noProof/>
                <w:color w:val="auto"/>
                <w:sz w:val="22"/>
                <w:lang w:eastAsia="en-NZ"/>
              </w:rPr>
            </w:pPr>
            <w:hyperlink w:anchor="_Toc209527896" w:history="1">
              <w:r w:rsidRPr="00D33776">
                <w:rPr>
                  <w:rStyle w:val="Hyperlink"/>
                  <w:noProof/>
                </w:rPr>
                <w:t>Background</w:t>
              </w:r>
              <w:r>
                <w:rPr>
                  <w:noProof/>
                  <w:webHidden/>
                </w:rPr>
                <w:tab/>
              </w:r>
              <w:r>
                <w:rPr>
                  <w:noProof/>
                  <w:webHidden/>
                </w:rPr>
                <w:fldChar w:fldCharType="begin"/>
              </w:r>
              <w:r>
                <w:rPr>
                  <w:noProof/>
                  <w:webHidden/>
                </w:rPr>
                <w:instrText xml:space="preserve"> PAGEREF _Toc209527896 \h </w:instrText>
              </w:r>
              <w:r>
                <w:rPr>
                  <w:noProof/>
                  <w:webHidden/>
                </w:rPr>
              </w:r>
              <w:r>
                <w:rPr>
                  <w:noProof/>
                  <w:webHidden/>
                </w:rPr>
                <w:fldChar w:fldCharType="separate"/>
              </w:r>
              <w:r w:rsidR="0080012C">
                <w:rPr>
                  <w:noProof/>
                  <w:webHidden/>
                </w:rPr>
                <w:t>4</w:t>
              </w:r>
              <w:r>
                <w:rPr>
                  <w:noProof/>
                  <w:webHidden/>
                </w:rPr>
                <w:fldChar w:fldCharType="end"/>
              </w:r>
            </w:hyperlink>
          </w:p>
          <w:p w14:paraId="4C0D320F" w14:textId="79DE86AF" w:rsidR="00D62D74" w:rsidRDefault="00D62D74">
            <w:pPr>
              <w:pStyle w:val="TOC2"/>
              <w:rPr>
                <w:rFonts w:asciiTheme="minorHAnsi" w:eastAsiaTheme="minorEastAsia" w:hAnsiTheme="minorHAnsi"/>
                <w:noProof/>
                <w:color w:val="auto"/>
                <w:sz w:val="22"/>
                <w:lang w:eastAsia="en-NZ"/>
              </w:rPr>
            </w:pPr>
            <w:hyperlink w:anchor="_Toc209527897" w:history="1">
              <w:r w:rsidRPr="00D33776">
                <w:rPr>
                  <w:rStyle w:val="Hyperlink"/>
                  <w:noProof/>
                </w:rPr>
                <w:t>Invitation to attend the DCE farewell</w:t>
              </w:r>
              <w:r>
                <w:rPr>
                  <w:noProof/>
                  <w:webHidden/>
                </w:rPr>
                <w:tab/>
              </w:r>
              <w:r>
                <w:rPr>
                  <w:noProof/>
                  <w:webHidden/>
                </w:rPr>
                <w:fldChar w:fldCharType="begin"/>
              </w:r>
              <w:r>
                <w:rPr>
                  <w:noProof/>
                  <w:webHidden/>
                </w:rPr>
                <w:instrText xml:space="preserve"> PAGEREF _Toc209527897 \h </w:instrText>
              </w:r>
              <w:r>
                <w:rPr>
                  <w:noProof/>
                  <w:webHidden/>
                </w:rPr>
              </w:r>
              <w:r>
                <w:rPr>
                  <w:noProof/>
                  <w:webHidden/>
                </w:rPr>
                <w:fldChar w:fldCharType="separate"/>
              </w:r>
              <w:r w:rsidR="0080012C">
                <w:rPr>
                  <w:noProof/>
                  <w:webHidden/>
                </w:rPr>
                <w:t>4</w:t>
              </w:r>
              <w:r>
                <w:rPr>
                  <w:noProof/>
                  <w:webHidden/>
                </w:rPr>
                <w:fldChar w:fldCharType="end"/>
              </w:r>
            </w:hyperlink>
          </w:p>
          <w:p w14:paraId="31464F94" w14:textId="3D9C8E01" w:rsidR="00D62D74" w:rsidRDefault="00D62D74">
            <w:pPr>
              <w:pStyle w:val="TOC2"/>
              <w:rPr>
                <w:rFonts w:asciiTheme="minorHAnsi" w:eastAsiaTheme="minorEastAsia" w:hAnsiTheme="minorHAnsi"/>
                <w:noProof/>
                <w:color w:val="auto"/>
                <w:sz w:val="22"/>
                <w:lang w:eastAsia="en-NZ"/>
              </w:rPr>
            </w:pPr>
            <w:hyperlink w:anchor="_Toc209527898" w:history="1">
              <w:r w:rsidRPr="00D33776">
                <w:rPr>
                  <w:rStyle w:val="Hyperlink"/>
                  <w:noProof/>
                </w:rPr>
                <w:t>The information requests</w:t>
              </w:r>
              <w:r>
                <w:rPr>
                  <w:noProof/>
                  <w:webHidden/>
                </w:rPr>
                <w:tab/>
              </w:r>
              <w:r>
                <w:rPr>
                  <w:noProof/>
                  <w:webHidden/>
                </w:rPr>
                <w:fldChar w:fldCharType="begin"/>
              </w:r>
              <w:r>
                <w:rPr>
                  <w:noProof/>
                  <w:webHidden/>
                </w:rPr>
                <w:instrText xml:space="preserve"> PAGEREF _Toc209527898 \h </w:instrText>
              </w:r>
              <w:r>
                <w:rPr>
                  <w:noProof/>
                  <w:webHidden/>
                </w:rPr>
              </w:r>
              <w:r>
                <w:rPr>
                  <w:noProof/>
                  <w:webHidden/>
                </w:rPr>
                <w:fldChar w:fldCharType="separate"/>
              </w:r>
              <w:r w:rsidR="0080012C">
                <w:rPr>
                  <w:noProof/>
                  <w:webHidden/>
                </w:rPr>
                <w:t>5</w:t>
              </w:r>
              <w:r>
                <w:rPr>
                  <w:noProof/>
                  <w:webHidden/>
                </w:rPr>
                <w:fldChar w:fldCharType="end"/>
              </w:r>
            </w:hyperlink>
          </w:p>
          <w:p w14:paraId="7167AA58" w14:textId="45582600" w:rsidR="00D62D74" w:rsidRDefault="00D62D74">
            <w:pPr>
              <w:pStyle w:val="TOC2"/>
              <w:rPr>
                <w:rFonts w:asciiTheme="minorHAnsi" w:eastAsiaTheme="minorEastAsia" w:hAnsiTheme="minorHAnsi"/>
                <w:noProof/>
                <w:color w:val="auto"/>
                <w:sz w:val="22"/>
                <w:lang w:eastAsia="en-NZ"/>
              </w:rPr>
            </w:pPr>
            <w:hyperlink w:anchor="_Toc209527899" w:history="1">
              <w:r w:rsidRPr="00D33776">
                <w:rPr>
                  <w:rStyle w:val="Hyperlink"/>
                  <w:noProof/>
                </w:rPr>
                <w:t>ACC’s information gathering process</w:t>
              </w:r>
              <w:r>
                <w:rPr>
                  <w:noProof/>
                  <w:webHidden/>
                </w:rPr>
                <w:tab/>
              </w:r>
              <w:r>
                <w:rPr>
                  <w:noProof/>
                  <w:webHidden/>
                </w:rPr>
                <w:fldChar w:fldCharType="begin"/>
              </w:r>
              <w:r>
                <w:rPr>
                  <w:noProof/>
                  <w:webHidden/>
                </w:rPr>
                <w:instrText xml:space="preserve"> PAGEREF _Toc209527899 \h </w:instrText>
              </w:r>
              <w:r>
                <w:rPr>
                  <w:noProof/>
                  <w:webHidden/>
                </w:rPr>
              </w:r>
              <w:r>
                <w:rPr>
                  <w:noProof/>
                  <w:webHidden/>
                </w:rPr>
                <w:fldChar w:fldCharType="separate"/>
              </w:r>
              <w:r w:rsidR="0080012C">
                <w:rPr>
                  <w:noProof/>
                  <w:webHidden/>
                </w:rPr>
                <w:t>6</w:t>
              </w:r>
              <w:r>
                <w:rPr>
                  <w:noProof/>
                  <w:webHidden/>
                </w:rPr>
                <w:fldChar w:fldCharType="end"/>
              </w:r>
            </w:hyperlink>
          </w:p>
          <w:p w14:paraId="30FEDA0C" w14:textId="36CA9ADB" w:rsidR="00D62D74" w:rsidRDefault="00D62D74">
            <w:pPr>
              <w:pStyle w:val="TOC3"/>
              <w:rPr>
                <w:rFonts w:asciiTheme="minorHAnsi" w:eastAsiaTheme="minorEastAsia" w:hAnsiTheme="minorHAnsi"/>
                <w:noProof/>
                <w:color w:val="auto"/>
                <w:sz w:val="22"/>
                <w:lang w:eastAsia="en-NZ"/>
              </w:rPr>
            </w:pPr>
            <w:hyperlink w:anchor="_Toc209527900" w:history="1">
              <w:r w:rsidRPr="00D33776">
                <w:rPr>
                  <w:rStyle w:val="Hyperlink"/>
                  <w:noProof/>
                </w:rPr>
                <w:t>Expenditure spreadsheets</w:t>
              </w:r>
              <w:r>
                <w:rPr>
                  <w:noProof/>
                  <w:webHidden/>
                </w:rPr>
                <w:tab/>
              </w:r>
              <w:r>
                <w:rPr>
                  <w:noProof/>
                  <w:webHidden/>
                </w:rPr>
                <w:fldChar w:fldCharType="begin"/>
              </w:r>
              <w:r>
                <w:rPr>
                  <w:noProof/>
                  <w:webHidden/>
                </w:rPr>
                <w:instrText xml:space="preserve"> PAGEREF _Toc209527900 \h </w:instrText>
              </w:r>
              <w:r>
                <w:rPr>
                  <w:noProof/>
                  <w:webHidden/>
                </w:rPr>
              </w:r>
              <w:r>
                <w:rPr>
                  <w:noProof/>
                  <w:webHidden/>
                </w:rPr>
                <w:fldChar w:fldCharType="separate"/>
              </w:r>
              <w:r w:rsidR="0080012C">
                <w:rPr>
                  <w:noProof/>
                  <w:webHidden/>
                </w:rPr>
                <w:t>7</w:t>
              </w:r>
              <w:r>
                <w:rPr>
                  <w:noProof/>
                  <w:webHidden/>
                </w:rPr>
                <w:fldChar w:fldCharType="end"/>
              </w:r>
            </w:hyperlink>
          </w:p>
          <w:p w14:paraId="3BFFBD60" w14:textId="4110C145" w:rsidR="00D62D74" w:rsidRDefault="00D62D74">
            <w:pPr>
              <w:pStyle w:val="TOC3"/>
              <w:rPr>
                <w:rFonts w:asciiTheme="minorHAnsi" w:eastAsiaTheme="minorEastAsia" w:hAnsiTheme="minorHAnsi"/>
                <w:noProof/>
                <w:color w:val="auto"/>
                <w:sz w:val="22"/>
                <w:lang w:eastAsia="en-NZ"/>
              </w:rPr>
            </w:pPr>
            <w:hyperlink w:anchor="_Toc209527901" w:history="1">
              <w:r w:rsidRPr="00D33776">
                <w:rPr>
                  <w:rStyle w:val="Hyperlink"/>
                  <w:noProof/>
                </w:rPr>
                <w:t>Other work</w:t>
              </w:r>
              <w:r>
                <w:rPr>
                  <w:noProof/>
                  <w:webHidden/>
                </w:rPr>
                <w:tab/>
              </w:r>
              <w:r>
                <w:rPr>
                  <w:noProof/>
                  <w:webHidden/>
                </w:rPr>
                <w:fldChar w:fldCharType="begin"/>
              </w:r>
              <w:r>
                <w:rPr>
                  <w:noProof/>
                  <w:webHidden/>
                </w:rPr>
                <w:instrText xml:space="preserve"> PAGEREF _Toc209527901 \h </w:instrText>
              </w:r>
              <w:r>
                <w:rPr>
                  <w:noProof/>
                  <w:webHidden/>
                </w:rPr>
              </w:r>
              <w:r>
                <w:rPr>
                  <w:noProof/>
                  <w:webHidden/>
                </w:rPr>
                <w:fldChar w:fldCharType="separate"/>
              </w:r>
              <w:r w:rsidR="0080012C">
                <w:rPr>
                  <w:noProof/>
                  <w:webHidden/>
                </w:rPr>
                <w:t>7</w:t>
              </w:r>
              <w:r>
                <w:rPr>
                  <w:noProof/>
                  <w:webHidden/>
                </w:rPr>
                <w:fldChar w:fldCharType="end"/>
              </w:r>
            </w:hyperlink>
          </w:p>
          <w:p w14:paraId="5D10DC7F" w14:textId="5712F272" w:rsidR="00D62D74" w:rsidRDefault="00D62D74">
            <w:pPr>
              <w:pStyle w:val="TOC3"/>
              <w:rPr>
                <w:rFonts w:asciiTheme="minorHAnsi" w:eastAsiaTheme="minorEastAsia" w:hAnsiTheme="minorHAnsi"/>
                <w:noProof/>
                <w:color w:val="auto"/>
                <w:sz w:val="22"/>
                <w:lang w:eastAsia="en-NZ"/>
              </w:rPr>
            </w:pPr>
            <w:hyperlink w:anchor="_Toc209527902" w:history="1">
              <w:r w:rsidRPr="00D33776">
                <w:rPr>
                  <w:rStyle w:val="Hyperlink"/>
                  <w:noProof/>
                </w:rPr>
                <w:t>Summary</w:t>
              </w:r>
              <w:r>
                <w:rPr>
                  <w:noProof/>
                  <w:webHidden/>
                </w:rPr>
                <w:tab/>
              </w:r>
              <w:r>
                <w:rPr>
                  <w:noProof/>
                  <w:webHidden/>
                </w:rPr>
                <w:fldChar w:fldCharType="begin"/>
              </w:r>
              <w:r>
                <w:rPr>
                  <w:noProof/>
                  <w:webHidden/>
                </w:rPr>
                <w:instrText xml:space="preserve"> PAGEREF _Toc209527902 \h </w:instrText>
              </w:r>
              <w:r>
                <w:rPr>
                  <w:noProof/>
                  <w:webHidden/>
                </w:rPr>
              </w:r>
              <w:r>
                <w:rPr>
                  <w:noProof/>
                  <w:webHidden/>
                </w:rPr>
                <w:fldChar w:fldCharType="separate"/>
              </w:r>
              <w:r w:rsidR="0080012C">
                <w:rPr>
                  <w:noProof/>
                  <w:webHidden/>
                </w:rPr>
                <w:t>9</w:t>
              </w:r>
              <w:r>
                <w:rPr>
                  <w:noProof/>
                  <w:webHidden/>
                </w:rPr>
                <w:fldChar w:fldCharType="end"/>
              </w:r>
            </w:hyperlink>
          </w:p>
          <w:p w14:paraId="6AE7DF0F" w14:textId="4E568BA8" w:rsidR="00D62D74" w:rsidRDefault="00D62D74">
            <w:pPr>
              <w:pStyle w:val="TOC3"/>
              <w:rPr>
                <w:rFonts w:asciiTheme="minorHAnsi" w:eastAsiaTheme="minorEastAsia" w:hAnsiTheme="minorHAnsi"/>
                <w:noProof/>
                <w:color w:val="auto"/>
                <w:sz w:val="22"/>
                <w:lang w:eastAsia="en-NZ"/>
              </w:rPr>
            </w:pPr>
            <w:hyperlink w:anchor="_Toc209527903" w:history="1">
              <w:r w:rsidRPr="00D33776">
                <w:rPr>
                  <w:rStyle w:val="Hyperlink"/>
                  <w:noProof/>
                </w:rPr>
                <w:t>Review of draft responses</w:t>
              </w:r>
              <w:r>
                <w:rPr>
                  <w:noProof/>
                  <w:webHidden/>
                </w:rPr>
                <w:tab/>
              </w:r>
              <w:r>
                <w:rPr>
                  <w:noProof/>
                  <w:webHidden/>
                </w:rPr>
                <w:fldChar w:fldCharType="begin"/>
              </w:r>
              <w:r>
                <w:rPr>
                  <w:noProof/>
                  <w:webHidden/>
                </w:rPr>
                <w:instrText xml:space="preserve"> PAGEREF _Toc209527903 \h </w:instrText>
              </w:r>
              <w:r>
                <w:rPr>
                  <w:noProof/>
                  <w:webHidden/>
                </w:rPr>
              </w:r>
              <w:r>
                <w:rPr>
                  <w:noProof/>
                  <w:webHidden/>
                </w:rPr>
                <w:fldChar w:fldCharType="separate"/>
              </w:r>
              <w:r w:rsidR="0080012C">
                <w:rPr>
                  <w:noProof/>
                  <w:webHidden/>
                </w:rPr>
                <w:t>9</w:t>
              </w:r>
              <w:r>
                <w:rPr>
                  <w:noProof/>
                  <w:webHidden/>
                </w:rPr>
                <w:fldChar w:fldCharType="end"/>
              </w:r>
            </w:hyperlink>
          </w:p>
          <w:p w14:paraId="5C652401" w14:textId="39186650" w:rsidR="00D62D74" w:rsidRDefault="00D62D74">
            <w:pPr>
              <w:pStyle w:val="TOC3"/>
              <w:rPr>
                <w:rFonts w:asciiTheme="minorHAnsi" w:eastAsiaTheme="minorEastAsia" w:hAnsiTheme="minorHAnsi"/>
                <w:noProof/>
                <w:color w:val="auto"/>
                <w:sz w:val="22"/>
                <w:lang w:eastAsia="en-NZ"/>
              </w:rPr>
            </w:pPr>
            <w:hyperlink w:anchor="_Toc209527904" w:history="1">
              <w:r w:rsidRPr="00D33776">
                <w:rPr>
                  <w:rStyle w:val="Hyperlink"/>
                  <w:noProof/>
                </w:rPr>
                <w:t>Request for a second spreadsheet</w:t>
              </w:r>
              <w:r>
                <w:rPr>
                  <w:noProof/>
                  <w:webHidden/>
                </w:rPr>
                <w:tab/>
              </w:r>
              <w:r>
                <w:rPr>
                  <w:noProof/>
                  <w:webHidden/>
                </w:rPr>
                <w:fldChar w:fldCharType="begin"/>
              </w:r>
              <w:r>
                <w:rPr>
                  <w:noProof/>
                  <w:webHidden/>
                </w:rPr>
                <w:instrText xml:space="preserve"> PAGEREF _Toc209527904 \h </w:instrText>
              </w:r>
              <w:r>
                <w:rPr>
                  <w:noProof/>
                  <w:webHidden/>
                </w:rPr>
              </w:r>
              <w:r>
                <w:rPr>
                  <w:noProof/>
                  <w:webHidden/>
                </w:rPr>
                <w:fldChar w:fldCharType="separate"/>
              </w:r>
              <w:r w:rsidR="0080012C">
                <w:rPr>
                  <w:noProof/>
                  <w:webHidden/>
                </w:rPr>
                <w:t>9</w:t>
              </w:r>
              <w:r>
                <w:rPr>
                  <w:noProof/>
                  <w:webHidden/>
                </w:rPr>
                <w:fldChar w:fldCharType="end"/>
              </w:r>
            </w:hyperlink>
          </w:p>
          <w:p w14:paraId="2F232763" w14:textId="13A8EC84" w:rsidR="00D62D74" w:rsidRDefault="00D62D74">
            <w:pPr>
              <w:pStyle w:val="TOC3"/>
              <w:rPr>
                <w:rFonts w:asciiTheme="minorHAnsi" w:eastAsiaTheme="minorEastAsia" w:hAnsiTheme="minorHAnsi"/>
                <w:noProof/>
                <w:color w:val="auto"/>
                <w:sz w:val="22"/>
                <w:lang w:eastAsia="en-NZ"/>
              </w:rPr>
            </w:pPr>
            <w:hyperlink w:anchor="_Toc209527905" w:history="1">
              <w:r w:rsidRPr="00D33776">
                <w:rPr>
                  <w:rStyle w:val="Hyperlink"/>
                  <w:noProof/>
                </w:rPr>
                <w:t>Final responses</w:t>
              </w:r>
              <w:r>
                <w:rPr>
                  <w:noProof/>
                  <w:webHidden/>
                </w:rPr>
                <w:tab/>
              </w:r>
              <w:r>
                <w:rPr>
                  <w:noProof/>
                  <w:webHidden/>
                </w:rPr>
                <w:fldChar w:fldCharType="begin"/>
              </w:r>
              <w:r>
                <w:rPr>
                  <w:noProof/>
                  <w:webHidden/>
                </w:rPr>
                <w:instrText xml:space="preserve"> PAGEREF _Toc209527905 \h </w:instrText>
              </w:r>
              <w:r>
                <w:rPr>
                  <w:noProof/>
                  <w:webHidden/>
                </w:rPr>
              </w:r>
              <w:r>
                <w:rPr>
                  <w:noProof/>
                  <w:webHidden/>
                </w:rPr>
                <w:fldChar w:fldCharType="separate"/>
              </w:r>
              <w:r w:rsidR="0080012C">
                <w:rPr>
                  <w:noProof/>
                  <w:webHidden/>
                </w:rPr>
                <w:t>10</w:t>
              </w:r>
              <w:r>
                <w:rPr>
                  <w:noProof/>
                  <w:webHidden/>
                </w:rPr>
                <w:fldChar w:fldCharType="end"/>
              </w:r>
            </w:hyperlink>
          </w:p>
          <w:p w14:paraId="72AABF74" w14:textId="04596DFF" w:rsidR="00D62D74" w:rsidRDefault="00D62D74">
            <w:pPr>
              <w:pStyle w:val="TOC2"/>
              <w:rPr>
                <w:rFonts w:asciiTheme="minorHAnsi" w:eastAsiaTheme="minorEastAsia" w:hAnsiTheme="minorHAnsi"/>
                <w:noProof/>
                <w:color w:val="auto"/>
                <w:sz w:val="22"/>
                <w:lang w:eastAsia="en-NZ"/>
              </w:rPr>
            </w:pPr>
            <w:hyperlink w:anchor="_Toc209527906" w:history="1">
              <w:r w:rsidRPr="00D33776">
                <w:rPr>
                  <w:rStyle w:val="Hyperlink"/>
                  <w:noProof/>
                </w:rPr>
                <w:t>Summary</w:t>
              </w:r>
              <w:r>
                <w:rPr>
                  <w:noProof/>
                  <w:webHidden/>
                </w:rPr>
                <w:tab/>
              </w:r>
              <w:r>
                <w:rPr>
                  <w:noProof/>
                  <w:webHidden/>
                </w:rPr>
                <w:fldChar w:fldCharType="begin"/>
              </w:r>
              <w:r>
                <w:rPr>
                  <w:noProof/>
                  <w:webHidden/>
                </w:rPr>
                <w:instrText xml:space="preserve"> PAGEREF _Toc209527906 \h </w:instrText>
              </w:r>
              <w:r>
                <w:rPr>
                  <w:noProof/>
                  <w:webHidden/>
                </w:rPr>
              </w:r>
              <w:r>
                <w:rPr>
                  <w:noProof/>
                  <w:webHidden/>
                </w:rPr>
                <w:fldChar w:fldCharType="separate"/>
              </w:r>
              <w:r w:rsidR="0080012C">
                <w:rPr>
                  <w:noProof/>
                  <w:webHidden/>
                </w:rPr>
                <w:t>10</w:t>
              </w:r>
              <w:r>
                <w:rPr>
                  <w:noProof/>
                  <w:webHidden/>
                </w:rPr>
                <w:fldChar w:fldCharType="end"/>
              </w:r>
            </w:hyperlink>
          </w:p>
          <w:p w14:paraId="1B7FB1B7" w14:textId="4D2CCA85" w:rsidR="00D62D74" w:rsidRDefault="00D62D74">
            <w:pPr>
              <w:pStyle w:val="TOC1"/>
              <w:rPr>
                <w:rFonts w:asciiTheme="minorHAnsi" w:eastAsiaTheme="minorEastAsia" w:hAnsiTheme="minorHAnsi"/>
                <w:noProof/>
                <w:color w:val="auto"/>
                <w:sz w:val="22"/>
                <w:lang w:eastAsia="en-NZ"/>
              </w:rPr>
            </w:pPr>
            <w:hyperlink w:anchor="_Toc209527907" w:history="1">
              <w:r w:rsidRPr="00D33776">
                <w:rPr>
                  <w:rStyle w:val="Hyperlink"/>
                  <w:noProof/>
                </w:rPr>
                <w:t>Analysis</w:t>
              </w:r>
              <w:r>
                <w:rPr>
                  <w:noProof/>
                  <w:webHidden/>
                </w:rPr>
                <w:tab/>
              </w:r>
              <w:r>
                <w:rPr>
                  <w:noProof/>
                  <w:webHidden/>
                </w:rPr>
                <w:fldChar w:fldCharType="begin"/>
              </w:r>
              <w:r>
                <w:rPr>
                  <w:noProof/>
                  <w:webHidden/>
                </w:rPr>
                <w:instrText xml:space="preserve"> PAGEREF _Toc209527907 \h </w:instrText>
              </w:r>
              <w:r>
                <w:rPr>
                  <w:noProof/>
                  <w:webHidden/>
                </w:rPr>
              </w:r>
              <w:r>
                <w:rPr>
                  <w:noProof/>
                  <w:webHidden/>
                </w:rPr>
                <w:fldChar w:fldCharType="separate"/>
              </w:r>
              <w:r w:rsidR="0080012C">
                <w:rPr>
                  <w:noProof/>
                  <w:webHidden/>
                </w:rPr>
                <w:t>11</w:t>
              </w:r>
              <w:r>
                <w:rPr>
                  <w:noProof/>
                  <w:webHidden/>
                </w:rPr>
                <w:fldChar w:fldCharType="end"/>
              </w:r>
            </w:hyperlink>
          </w:p>
          <w:p w14:paraId="0CD1749A" w14:textId="3165A44F" w:rsidR="00D62D74" w:rsidRDefault="00D62D74">
            <w:pPr>
              <w:pStyle w:val="TOC1"/>
              <w:rPr>
                <w:rFonts w:asciiTheme="minorHAnsi" w:eastAsiaTheme="minorEastAsia" w:hAnsiTheme="minorHAnsi"/>
                <w:noProof/>
                <w:color w:val="auto"/>
                <w:sz w:val="22"/>
                <w:lang w:eastAsia="en-NZ"/>
              </w:rPr>
            </w:pPr>
            <w:hyperlink w:anchor="_Toc209527908" w:history="1">
              <w:r w:rsidRPr="00D33776">
                <w:rPr>
                  <w:rStyle w:val="Hyperlink"/>
                  <w:noProof/>
                </w:rPr>
                <w:t>Ombudsman’s opinion</w:t>
              </w:r>
              <w:r>
                <w:rPr>
                  <w:noProof/>
                  <w:webHidden/>
                </w:rPr>
                <w:tab/>
              </w:r>
              <w:r>
                <w:rPr>
                  <w:noProof/>
                  <w:webHidden/>
                </w:rPr>
                <w:fldChar w:fldCharType="begin"/>
              </w:r>
              <w:r>
                <w:rPr>
                  <w:noProof/>
                  <w:webHidden/>
                </w:rPr>
                <w:instrText xml:space="preserve"> PAGEREF _Toc209527908 \h </w:instrText>
              </w:r>
              <w:r>
                <w:rPr>
                  <w:noProof/>
                  <w:webHidden/>
                </w:rPr>
              </w:r>
              <w:r>
                <w:rPr>
                  <w:noProof/>
                  <w:webHidden/>
                </w:rPr>
                <w:fldChar w:fldCharType="separate"/>
              </w:r>
              <w:r w:rsidR="0080012C">
                <w:rPr>
                  <w:noProof/>
                  <w:webHidden/>
                </w:rPr>
                <w:t>13</w:t>
              </w:r>
              <w:r>
                <w:rPr>
                  <w:noProof/>
                  <w:webHidden/>
                </w:rPr>
                <w:fldChar w:fldCharType="end"/>
              </w:r>
            </w:hyperlink>
          </w:p>
          <w:p w14:paraId="5A72F77C" w14:textId="4C4371FE" w:rsidR="00D62D74" w:rsidRDefault="00D62D74">
            <w:pPr>
              <w:pStyle w:val="TOC1"/>
              <w:rPr>
                <w:rFonts w:asciiTheme="minorHAnsi" w:eastAsiaTheme="minorEastAsia" w:hAnsiTheme="minorHAnsi"/>
                <w:noProof/>
                <w:color w:val="auto"/>
                <w:sz w:val="22"/>
                <w:lang w:eastAsia="en-NZ"/>
              </w:rPr>
            </w:pPr>
            <w:hyperlink w:anchor="_Toc209527909" w:history="1">
              <w:r w:rsidRPr="00D33776">
                <w:rPr>
                  <w:rStyle w:val="Hyperlink"/>
                  <w:noProof/>
                </w:rPr>
                <w:t>ACC’s response</w:t>
              </w:r>
              <w:r>
                <w:rPr>
                  <w:noProof/>
                  <w:webHidden/>
                </w:rPr>
                <w:tab/>
              </w:r>
              <w:r>
                <w:rPr>
                  <w:noProof/>
                  <w:webHidden/>
                </w:rPr>
                <w:fldChar w:fldCharType="begin"/>
              </w:r>
              <w:r>
                <w:rPr>
                  <w:noProof/>
                  <w:webHidden/>
                </w:rPr>
                <w:instrText xml:space="preserve"> PAGEREF _Toc209527909 \h </w:instrText>
              </w:r>
              <w:r>
                <w:rPr>
                  <w:noProof/>
                  <w:webHidden/>
                </w:rPr>
              </w:r>
              <w:r>
                <w:rPr>
                  <w:noProof/>
                  <w:webHidden/>
                </w:rPr>
                <w:fldChar w:fldCharType="separate"/>
              </w:r>
              <w:r w:rsidR="0080012C">
                <w:rPr>
                  <w:noProof/>
                  <w:webHidden/>
                </w:rPr>
                <w:t>13</w:t>
              </w:r>
              <w:r>
                <w:rPr>
                  <w:noProof/>
                  <w:webHidden/>
                </w:rPr>
                <w:fldChar w:fldCharType="end"/>
              </w:r>
            </w:hyperlink>
          </w:p>
          <w:p w14:paraId="078D2B17" w14:textId="0875C523" w:rsidR="00D62D74" w:rsidRDefault="00D62D74">
            <w:pPr>
              <w:pStyle w:val="TOC1"/>
              <w:rPr>
                <w:rFonts w:asciiTheme="minorHAnsi" w:eastAsiaTheme="minorEastAsia" w:hAnsiTheme="minorHAnsi"/>
                <w:noProof/>
                <w:color w:val="auto"/>
                <w:sz w:val="22"/>
                <w:lang w:eastAsia="en-NZ"/>
              </w:rPr>
            </w:pPr>
            <w:hyperlink w:anchor="_Toc209527910" w:history="1">
              <w:r w:rsidRPr="00D33776">
                <w:rPr>
                  <w:rStyle w:val="Hyperlink"/>
                  <w:noProof/>
                </w:rPr>
                <w:t>Recommendations</w:t>
              </w:r>
              <w:r>
                <w:rPr>
                  <w:noProof/>
                  <w:webHidden/>
                </w:rPr>
                <w:tab/>
              </w:r>
              <w:r>
                <w:rPr>
                  <w:noProof/>
                  <w:webHidden/>
                </w:rPr>
                <w:fldChar w:fldCharType="begin"/>
              </w:r>
              <w:r>
                <w:rPr>
                  <w:noProof/>
                  <w:webHidden/>
                </w:rPr>
                <w:instrText xml:space="preserve"> PAGEREF _Toc209527910 \h </w:instrText>
              </w:r>
              <w:r>
                <w:rPr>
                  <w:noProof/>
                  <w:webHidden/>
                </w:rPr>
              </w:r>
              <w:r>
                <w:rPr>
                  <w:noProof/>
                  <w:webHidden/>
                </w:rPr>
                <w:fldChar w:fldCharType="separate"/>
              </w:r>
              <w:r w:rsidR="0080012C">
                <w:rPr>
                  <w:noProof/>
                  <w:webHidden/>
                </w:rPr>
                <w:t>14</w:t>
              </w:r>
              <w:r>
                <w:rPr>
                  <w:noProof/>
                  <w:webHidden/>
                </w:rPr>
                <w:fldChar w:fldCharType="end"/>
              </w:r>
            </w:hyperlink>
          </w:p>
          <w:p w14:paraId="4DBAB911" w14:textId="2E6D6974" w:rsidR="00D62D74" w:rsidRDefault="00D62D74">
            <w:pPr>
              <w:pStyle w:val="TOC1"/>
              <w:rPr>
                <w:rFonts w:asciiTheme="minorHAnsi" w:eastAsiaTheme="minorEastAsia" w:hAnsiTheme="minorHAnsi"/>
                <w:noProof/>
                <w:color w:val="auto"/>
                <w:sz w:val="22"/>
                <w:lang w:eastAsia="en-NZ"/>
              </w:rPr>
            </w:pPr>
            <w:hyperlink w:anchor="_Toc209527911" w:history="1">
              <w:r w:rsidRPr="00D33776">
                <w:rPr>
                  <w:rStyle w:val="Hyperlink"/>
                  <w:noProof/>
                </w:rPr>
                <w:t>Publication</w:t>
              </w:r>
              <w:r>
                <w:rPr>
                  <w:noProof/>
                  <w:webHidden/>
                </w:rPr>
                <w:tab/>
              </w:r>
              <w:r>
                <w:rPr>
                  <w:noProof/>
                  <w:webHidden/>
                </w:rPr>
                <w:fldChar w:fldCharType="begin"/>
              </w:r>
              <w:r>
                <w:rPr>
                  <w:noProof/>
                  <w:webHidden/>
                </w:rPr>
                <w:instrText xml:space="preserve"> PAGEREF _Toc209527911 \h </w:instrText>
              </w:r>
              <w:r>
                <w:rPr>
                  <w:noProof/>
                  <w:webHidden/>
                </w:rPr>
              </w:r>
              <w:r>
                <w:rPr>
                  <w:noProof/>
                  <w:webHidden/>
                </w:rPr>
                <w:fldChar w:fldCharType="separate"/>
              </w:r>
              <w:r w:rsidR="0080012C">
                <w:rPr>
                  <w:noProof/>
                  <w:webHidden/>
                </w:rPr>
                <w:t>14</w:t>
              </w:r>
              <w:r>
                <w:rPr>
                  <w:noProof/>
                  <w:webHidden/>
                </w:rPr>
                <w:fldChar w:fldCharType="end"/>
              </w:r>
            </w:hyperlink>
          </w:p>
          <w:p w14:paraId="0F5AA55C" w14:textId="0298D7A7" w:rsidR="00D62D74" w:rsidRDefault="00D62D74">
            <w:pPr>
              <w:pStyle w:val="TOC1"/>
              <w:rPr>
                <w:rFonts w:asciiTheme="minorHAnsi" w:eastAsiaTheme="minorEastAsia" w:hAnsiTheme="minorHAnsi"/>
                <w:noProof/>
                <w:color w:val="auto"/>
                <w:sz w:val="22"/>
                <w:lang w:eastAsia="en-NZ"/>
              </w:rPr>
            </w:pPr>
            <w:hyperlink w:anchor="_Toc209527912" w:history="1">
              <w:r w:rsidRPr="00D33776">
                <w:rPr>
                  <w:rStyle w:val="Hyperlink"/>
                  <w:noProof/>
                </w:rPr>
                <w:t>Appendix 1. Relevant statutory provisions</w:t>
              </w:r>
              <w:r>
                <w:rPr>
                  <w:noProof/>
                  <w:webHidden/>
                </w:rPr>
                <w:tab/>
              </w:r>
              <w:r>
                <w:rPr>
                  <w:noProof/>
                  <w:webHidden/>
                </w:rPr>
                <w:fldChar w:fldCharType="begin"/>
              </w:r>
              <w:r>
                <w:rPr>
                  <w:noProof/>
                  <w:webHidden/>
                </w:rPr>
                <w:instrText xml:space="preserve"> PAGEREF _Toc209527912 \h </w:instrText>
              </w:r>
              <w:r>
                <w:rPr>
                  <w:noProof/>
                  <w:webHidden/>
                </w:rPr>
              </w:r>
              <w:r>
                <w:rPr>
                  <w:noProof/>
                  <w:webHidden/>
                </w:rPr>
                <w:fldChar w:fldCharType="separate"/>
              </w:r>
              <w:r w:rsidR="0080012C">
                <w:rPr>
                  <w:noProof/>
                  <w:webHidden/>
                </w:rPr>
                <w:t>15</w:t>
              </w:r>
              <w:r>
                <w:rPr>
                  <w:noProof/>
                  <w:webHidden/>
                </w:rPr>
                <w:fldChar w:fldCharType="end"/>
              </w:r>
            </w:hyperlink>
          </w:p>
          <w:p w14:paraId="23866848" w14:textId="5CCDEAB7" w:rsidR="00D62D74" w:rsidRDefault="00D62D74">
            <w:pPr>
              <w:pStyle w:val="TOC2"/>
              <w:rPr>
                <w:rFonts w:asciiTheme="minorHAnsi" w:eastAsiaTheme="minorEastAsia" w:hAnsiTheme="minorHAnsi"/>
                <w:noProof/>
                <w:color w:val="auto"/>
                <w:sz w:val="22"/>
                <w:lang w:eastAsia="en-NZ"/>
              </w:rPr>
            </w:pPr>
            <w:hyperlink w:anchor="_Toc209527913" w:history="1">
              <w:r w:rsidRPr="00D33776">
                <w:rPr>
                  <w:rStyle w:val="Hyperlink"/>
                  <w:noProof/>
                </w:rPr>
                <w:t>Ombudsmen Act 1975</w:t>
              </w:r>
              <w:r>
                <w:rPr>
                  <w:noProof/>
                  <w:webHidden/>
                </w:rPr>
                <w:tab/>
              </w:r>
              <w:r>
                <w:rPr>
                  <w:noProof/>
                  <w:webHidden/>
                </w:rPr>
                <w:fldChar w:fldCharType="begin"/>
              </w:r>
              <w:r>
                <w:rPr>
                  <w:noProof/>
                  <w:webHidden/>
                </w:rPr>
                <w:instrText xml:space="preserve"> PAGEREF _Toc209527913 \h </w:instrText>
              </w:r>
              <w:r>
                <w:rPr>
                  <w:noProof/>
                  <w:webHidden/>
                </w:rPr>
              </w:r>
              <w:r>
                <w:rPr>
                  <w:noProof/>
                  <w:webHidden/>
                </w:rPr>
                <w:fldChar w:fldCharType="separate"/>
              </w:r>
              <w:r w:rsidR="0080012C">
                <w:rPr>
                  <w:noProof/>
                  <w:webHidden/>
                </w:rPr>
                <w:t>15</w:t>
              </w:r>
              <w:r>
                <w:rPr>
                  <w:noProof/>
                  <w:webHidden/>
                </w:rPr>
                <w:fldChar w:fldCharType="end"/>
              </w:r>
            </w:hyperlink>
          </w:p>
          <w:p w14:paraId="765B4BEC" w14:textId="6F47C408" w:rsidR="00D62D74" w:rsidRDefault="00D62D74">
            <w:pPr>
              <w:pStyle w:val="TOC2"/>
              <w:rPr>
                <w:rFonts w:asciiTheme="minorHAnsi" w:eastAsiaTheme="minorEastAsia" w:hAnsiTheme="minorHAnsi"/>
                <w:noProof/>
                <w:color w:val="auto"/>
                <w:sz w:val="22"/>
                <w:lang w:eastAsia="en-NZ"/>
              </w:rPr>
            </w:pPr>
            <w:hyperlink w:anchor="_Toc209527914" w:history="1">
              <w:r w:rsidRPr="00D33776">
                <w:rPr>
                  <w:rStyle w:val="Hyperlink"/>
                  <w:noProof/>
                </w:rPr>
                <w:t>Protected Disclosures (Protection of Whistleblowers) Act 2022</w:t>
              </w:r>
              <w:r>
                <w:rPr>
                  <w:noProof/>
                  <w:webHidden/>
                </w:rPr>
                <w:tab/>
              </w:r>
              <w:r>
                <w:rPr>
                  <w:noProof/>
                  <w:webHidden/>
                </w:rPr>
                <w:fldChar w:fldCharType="begin"/>
              </w:r>
              <w:r>
                <w:rPr>
                  <w:noProof/>
                  <w:webHidden/>
                </w:rPr>
                <w:instrText xml:space="preserve"> PAGEREF _Toc209527914 \h </w:instrText>
              </w:r>
              <w:r>
                <w:rPr>
                  <w:noProof/>
                  <w:webHidden/>
                </w:rPr>
              </w:r>
              <w:r>
                <w:rPr>
                  <w:noProof/>
                  <w:webHidden/>
                </w:rPr>
                <w:fldChar w:fldCharType="separate"/>
              </w:r>
              <w:r w:rsidR="0080012C">
                <w:rPr>
                  <w:noProof/>
                  <w:webHidden/>
                </w:rPr>
                <w:t>16</w:t>
              </w:r>
              <w:r>
                <w:rPr>
                  <w:noProof/>
                  <w:webHidden/>
                </w:rPr>
                <w:fldChar w:fldCharType="end"/>
              </w:r>
            </w:hyperlink>
          </w:p>
          <w:p w14:paraId="3B9578B8" w14:textId="5C138B2E" w:rsidR="007B6633" w:rsidRDefault="005D5213" w:rsidP="005D5213">
            <w:pPr>
              <w:pStyle w:val="Whitespace"/>
            </w:pPr>
            <w:r>
              <w:rPr>
                <w:b/>
                <w:bCs/>
                <w:noProof/>
                <w:lang w:val="en-US"/>
              </w:rPr>
              <w:fldChar w:fldCharType="end"/>
            </w:r>
          </w:p>
        </w:tc>
      </w:tr>
    </w:tbl>
    <w:p w14:paraId="2186EE1F" w14:textId="77777777" w:rsidR="00BC17BB" w:rsidRDefault="00BC17BB" w:rsidP="007B6633">
      <w:pPr>
        <w:pStyle w:val="BodyText"/>
      </w:pPr>
    </w:p>
    <w:p w14:paraId="70A7F356" w14:textId="77777777" w:rsidR="00155A28" w:rsidRDefault="0074280B" w:rsidP="00155A28">
      <w:pPr>
        <w:pStyle w:val="Heading1-Start"/>
      </w:pPr>
      <w:r>
        <w:br w:type="page"/>
      </w:r>
      <w:bookmarkStart w:id="3" w:name="_Toc203473027"/>
      <w:bookmarkStart w:id="4" w:name="_Toc209527892"/>
      <w:r w:rsidR="00155A28">
        <w:t>Summary</w:t>
      </w:r>
      <w:bookmarkEnd w:id="3"/>
      <w:bookmarkEnd w:id="4"/>
    </w:p>
    <w:p w14:paraId="762F208D" w14:textId="77777777" w:rsidR="00155A28" w:rsidRDefault="00155A28" w:rsidP="00155A28">
      <w:pPr>
        <w:pStyle w:val="Number1"/>
      </w:pPr>
      <w:r w:rsidRPr="008235DD">
        <w:t xml:space="preserve">In August 2023, the Accident Compensation Corporation (ACC) received </w:t>
      </w:r>
      <w:r>
        <w:t>Official Information Act (OIA) requests from two journalists asking for information on how much had been spent on staff functions over the last year. The requestors asked for the details of any event that cost over $10,000.</w:t>
      </w:r>
    </w:p>
    <w:p w14:paraId="7BF550C2" w14:textId="4C4E1BC2" w:rsidR="00155A28" w:rsidRDefault="00155A28" w:rsidP="00155A28">
      <w:pPr>
        <w:pStyle w:val="Number1"/>
      </w:pPr>
      <w:r>
        <w:t>When gathering the information, ACC initially identified one event, a farewell</w:t>
      </w:r>
      <w:r w:rsidR="00F8344B">
        <w:t xml:space="preserve"> for</w:t>
      </w:r>
      <w:r>
        <w:t xml:space="preserve"> </w:t>
      </w:r>
      <w:r w:rsidR="004C0C12">
        <w:t>a</w:t>
      </w:r>
      <w:r>
        <w:t xml:space="preserve"> Deputy Chief Executive, at a cost of $17,287.29.</w:t>
      </w:r>
    </w:p>
    <w:p w14:paraId="0D280ED4" w14:textId="77777777" w:rsidR="00155A28" w:rsidRDefault="00155A28" w:rsidP="00155A28">
      <w:pPr>
        <w:pStyle w:val="Number1"/>
      </w:pPr>
      <w:r>
        <w:t>On reviewing this, ACC considered that some travel expenses which had been included in the event costs, would have occurred regardless of the farewell as those staff were in Wellington on ‘</w:t>
      </w:r>
      <w:r w:rsidRPr="0013356F">
        <w:rPr>
          <w:i/>
        </w:rPr>
        <w:t>other work</w:t>
      </w:r>
      <w:r>
        <w:t xml:space="preserve">’. Subsequently, ACC removed those travel expenses from the overall cost of the event. Having excluded the travel expenses, the cost of the farewell fell below the $10,000 threshold in the OIA requests. </w:t>
      </w:r>
    </w:p>
    <w:p w14:paraId="54CD814E" w14:textId="013596D3" w:rsidR="00155A28" w:rsidRDefault="00155A28" w:rsidP="00155A28">
      <w:pPr>
        <w:pStyle w:val="Number1"/>
      </w:pPr>
      <w:r>
        <w:t>ACC subsequently advised the OIA requesters that ACC had not identified any events in scope of their requests.</w:t>
      </w:r>
    </w:p>
    <w:p w14:paraId="2305A70D" w14:textId="63ACAA9C" w:rsidR="00155A28" w:rsidRDefault="00155A28" w:rsidP="00B52FC3">
      <w:pPr>
        <w:pStyle w:val="Number1"/>
      </w:pPr>
      <w:r w:rsidRPr="007771D5">
        <w:rPr>
          <w:rStyle w:val="Bluetext"/>
          <w:color w:val="auto"/>
        </w:rPr>
        <w:t>Based on the information before me, I have formed the opinion that</w:t>
      </w:r>
      <w:r w:rsidRPr="007771D5">
        <w:rPr>
          <w:color w:val="auto"/>
        </w:rPr>
        <w:t xml:space="preserve"> ACC</w:t>
      </w:r>
      <w:r>
        <w:rPr>
          <w:color w:val="auto"/>
        </w:rPr>
        <w:t xml:space="preserve">’s decision making on the information requests was unreasonable and wrong. </w:t>
      </w:r>
    </w:p>
    <w:p w14:paraId="2AE65073" w14:textId="77777777" w:rsidR="00155A28" w:rsidRDefault="00155A28" w:rsidP="00155A28">
      <w:pPr>
        <w:pStyle w:val="Heading1"/>
        <w:numPr>
          <w:ilvl w:val="0"/>
          <w:numId w:val="43"/>
        </w:numPr>
      </w:pPr>
      <w:bookmarkStart w:id="5" w:name="_Toc203473028"/>
      <w:bookmarkStart w:id="6" w:name="_Toc209527893"/>
      <w:r>
        <w:t>Ombudsman’s role</w:t>
      </w:r>
      <w:bookmarkEnd w:id="5"/>
      <w:bookmarkEnd w:id="6"/>
    </w:p>
    <w:p w14:paraId="60A9247E" w14:textId="77777777" w:rsidR="00155A28" w:rsidRDefault="00155A28" w:rsidP="008B43C1">
      <w:pPr>
        <w:pStyle w:val="Number1"/>
      </w:pPr>
      <w:r>
        <w:t>Under section 13(1) of the Ombudsmen Act 1975 (OA), I have the authority to investigate the administrative acts, decisions, omissions and recommendations of ACC.</w:t>
      </w:r>
    </w:p>
    <w:p w14:paraId="53E9D202" w14:textId="77777777" w:rsidR="00155A28" w:rsidRDefault="00155A28" w:rsidP="008B43C1">
      <w:pPr>
        <w:pStyle w:val="Number1"/>
      </w:pPr>
      <w:r>
        <w:t>My role is to consider the administrative conduct of ACC, and to form an independent opinion on whether that conduct was fair and reasonable (sections 22(1) and 22(2) of the OA refer).</w:t>
      </w:r>
    </w:p>
    <w:p w14:paraId="4C2A8791" w14:textId="77777777" w:rsidR="00155A28" w:rsidRDefault="00155A28" w:rsidP="008B43C1">
      <w:pPr>
        <w:pStyle w:val="Number1"/>
      </w:pPr>
      <w:r>
        <w:t>The relevant text of these statutory provisions is set out in the Appendix.</w:t>
      </w:r>
    </w:p>
    <w:p w14:paraId="169FB4A6" w14:textId="77777777" w:rsidR="00155A28" w:rsidRDefault="00155A28" w:rsidP="00155A28">
      <w:pPr>
        <w:pStyle w:val="Heading1"/>
      </w:pPr>
      <w:bookmarkStart w:id="7" w:name="_Toc203473029"/>
      <w:bookmarkStart w:id="8" w:name="_Toc209527894"/>
      <w:r>
        <w:t>Protected Disclosure</w:t>
      </w:r>
      <w:bookmarkEnd w:id="7"/>
      <w:bookmarkEnd w:id="8"/>
    </w:p>
    <w:p w14:paraId="07E1F829" w14:textId="48E2A6BB" w:rsidR="00155A28" w:rsidRPr="003168D4" w:rsidRDefault="00155A28" w:rsidP="008B43C1">
      <w:pPr>
        <w:pStyle w:val="Number1"/>
      </w:pPr>
      <w:r>
        <w:t xml:space="preserve">In September 2023, this office received a protected disclosure in which it was alleged that ACC senior management (tier 2 and up), had manipulated data relating to a farewell event in 2023 for </w:t>
      </w:r>
      <w:r w:rsidR="004C0C12">
        <w:t xml:space="preserve">a </w:t>
      </w:r>
      <w:r>
        <w:t xml:space="preserve">DCE. It was alleged that the actual cost of the event was approximately $18,000 and that ACC purposely manipulated that data to bring the event cost to under $10,000 and as such out of scope of the OIA requests. </w:t>
      </w:r>
    </w:p>
    <w:p w14:paraId="02F9E4AF" w14:textId="77777777" w:rsidR="00155A28" w:rsidRDefault="00155A28" w:rsidP="008B43C1">
      <w:pPr>
        <w:pStyle w:val="Number1"/>
      </w:pPr>
      <w:r w:rsidRPr="003168D4">
        <w:t xml:space="preserve">On 14 November 2023, </w:t>
      </w:r>
      <w:r>
        <w:t xml:space="preserve">this office </w:t>
      </w:r>
      <w:r w:rsidRPr="003168D4">
        <w:t xml:space="preserve">wrote to ACC to request </w:t>
      </w:r>
      <w:r>
        <w:t>information</w:t>
      </w:r>
      <w:r w:rsidRPr="003168D4">
        <w:t xml:space="preserve"> under section 37(3) of the </w:t>
      </w:r>
      <w:r>
        <w:t xml:space="preserve">Protected Disclosures (Protection of Whistleblowers) Act 2022 </w:t>
      </w:r>
      <w:r w:rsidRPr="003168D4">
        <w:t>PDA</w:t>
      </w:r>
      <w:r>
        <w:t>,</w:t>
      </w:r>
      <w:r w:rsidRPr="003168D4">
        <w:t xml:space="preserve"> to assist with </w:t>
      </w:r>
      <w:r>
        <w:t>the</w:t>
      </w:r>
      <w:r w:rsidRPr="003168D4">
        <w:t xml:space="preserve"> decision as to whether to investigate. </w:t>
      </w:r>
    </w:p>
    <w:p w14:paraId="47C6D25C" w14:textId="77777777" w:rsidR="00155A28" w:rsidRDefault="00155A28" w:rsidP="00155A28">
      <w:pPr>
        <w:pStyle w:val="Heading1"/>
      </w:pPr>
      <w:bookmarkStart w:id="9" w:name="_Toc203473030"/>
      <w:bookmarkStart w:id="10" w:name="_Toc209527895"/>
      <w:r>
        <w:t>Investigation</w:t>
      </w:r>
      <w:bookmarkEnd w:id="9"/>
      <w:bookmarkEnd w:id="10"/>
    </w:p>
    <w:p w14:paraId="3180E386" w14:textId="77777777" w:rsidR="00155A28" w:rsidRDefault="00155A28" w:rsidP="008B43C1">
      <w:pPr>
        <w:pStyle w:val="Number1"/>
      </w:pPr>
      <w:r w:rsidRPr="003168D4">
        <w:t>On 8 April 2024, h</w:t>
      </w:r>
      <w:r>
        <w:t xml:space="preserve">aving considered ACC’s </w:t>
      </w:r>
      <w:r w:rsidRPr="003168D4">
        <w:t>r</w:t>
      </w:r>
      <w:r>
        <w:t>esponse to the request for information, Mr Boshier notified the Chief Executive of ACC of his investigation into ACC’s decision making on the OIA requests. Mr Boshier requested a copy of the relevant papers and a response addressing the concerns that had been raised. Specifically, he asked ACC for:</w:t>
      </w:r>
    </w:p>
    <w:p w14:paraId="38A55CD4" w14:textId="77777777" w:rsidR="00155A28" w:rsidRDefault="00155A28" w:rsidP="00D62D74">
      <w:pPr>
        <w:pStyle w:val="Number2"/>
      </w:pPr>
      <w:r>
        <w:t>an explanation of how the costs were gathered which identified that 11 staff members attended Wellington for ‘</w:t>
      </w:r>
      <w:r w:rsidRPr="00A10A0D">
        <w:rPr>
          <w:i/>
        </w:rPr>
        <w:t>other work</w:t>
      </w:r>
      <w:r>
        <w:t>’ and therefore were not included in the overall cost of the event;</w:t>
      </w:r>
    </w:p>
    <w:p w14:paraId="3AE6FFFE" w14:textId="77777777" w:rsidR="00155A28" w:rsidRDefault="00155A28" w:rsidP="00D62D74">
      <w:pPr>
        <w:pStyle w:val="Number2"/>
      </w:pPr>
      <w:r>
        <w:t>evidence of requests and approval of travel expenses for staff who attended the event; and</w:t>
      </w:r>
    </w:p>
    <w:p w14:paraId="4AF777FB" w14:textId="77777777" w:rsidR="00155A28" w:rsidRDefault="00155A28" w:rsidP="00D62D74">
      <w:pPr>
        <w:pStyle w:val="Number2"/>
      </w:pPr>
      <w:r>
        <w:t>a detailed description of, and information in support of, the ‘other work’ that was undertaken in Wellington.</w:t>
      </w:r>
    </w:p>
    <w:p w14:paraId="12C2C7AE" w14:textId="77777777" w:rsidR="00155A28" w:rsidRDefault="00155A28" w:rsidP="008B43C1">
      <w:pPr>
        <w:pStyle w:val="Number1"/>
      </w:pPr>
      <w:r w:rsidRPr="000221C1">
        <w:t xml:space="preserve">After Peter Boshier’s term as Chief Ombudsman ended on 28 March 2025, I assumed responsibility for this investigation. </w:t>
      </w:r>
    </w:p>
    <w:p w14:paraId="55731C7A" w14:textId="1840B81C" w:rsidR="00155A28" w:rsidRDefault="00155A28" w:rsidP="008B43C1">
      <w:pPr>
        <w:pStyle w:val="Number1"/>
      </w:pPr>
      <w:r>
        <w:t>After taking into consideration the information provided by both ACC and the discloser,</w:t>
      </w:r>
      <w:r w:rsidR="00174D45">
        <w:t xml:space="preserve"> I communicated my provisional opinion to ACC. I have considered </w:t>
      </w:r>
      <w:r w:rsidR="001F0F7A">
        <w:t xml:space="preserve">ACC’s further comments, </w:t>
      </w:r>
      <w:r w:rsidR="00174D45">
        <w:t xml:space="preserve">and </w:t>
      </w:r>
      <w:r>
        <w:t xml:space="preserve">have now formed a </w:t>
      </w:r>
      <w:r w:rsidR="00174D45">
        <w:t xml:space="preserve">final </w:t>
      </w:r>
      <w:r>
        <w:t>opinion.</w:t>
      </w:r>
    </w:p>
    <w:p w14:paraId="3C184BFD" w14:textId="77777777" w:rsidR="00155A28" w:rsidRDefault="00155A28" w:rsidP="00155A28">
      <w:pPr>
        <w:pStyle w:val="Heading1"/>
        <w:numPr>
          <w:ilvl w:val="0"/>
          <w:numId w:val="43"/>
        </w:numPr>
        <w:spacing w:after="240"/>
      </w:pPr>
      <w:bookmarkStart w:id="11" w:name="_Toc203473031"/>
      <w:bookmarkStart w:id="12" w:name="_Toc209527896"/>
      <w:r>
        <w:t>Background</w:t>
      </w:r>
      <w:bookmarkEnd w:id="11"/>
      <w:bookmarkEnd w:id="12"/>
    </w:p>
    <w:p w14:paraId="0B27F052" w14:textId="0C42E2BD" w:rsidR="00155A28" w:rsidRDefault="00155A28" w:rsidP="00155A28">
      <w:pPr>
        <w:pStyle w:val="Heading2"/>
        <w:spacing w:before="240"/>
      </w:pPr>
      <w:bookmarkStart w:id="13" w:name="_Toc203473032"/>
      <w:bookmarkStart w:id="14" w:name="_Toc209527897"/>
      <w:r>
        <w:t>Invitation to attend the DCE farewell</w:t>
      </w:r>
      <w:bookmarkEnd w:id="13"/>
      <w:bookmarkEnd w:id="14"/>
    </w:p>
    <w:p w14:paraId="163B313D" w14:textId="1D393DF5" w:rsidR="00155A28" w:rsidRPr="00B5385D" w:rsidRDefault="00155A28" w:rsidP="00155A28">
      <w:pPr>
        <w:pStyle w:val="Number1"/>
        <w:rPr>
          <w:i/>
        </w:rPr>
      </w:pPr>
      <w:r w:rsidRPr="0071295E">
        <w:t>On 12 July 2023 the</w:t>
      </w:r>
      <w:r>
        <w:t>re was an email exchange between</w:t>
      </w:r>
      <w:r w:rsidRPr="0071295E">
        <w:t xml:space="preserve"> three ACC staff to begin arrangements for </w:t>
      </w:r>
      <w:r>
        <w:t xml:space="preserve">the farewell for the </w:t>
      </w:r>
      <w:r w:rsidRPr="0071295E">
        <w:t xml:space="preserve">DCE. An email at </w:t>
      </w:r>
      <w:r>
        <w:t>3:10pm</w:t>
      </w:r>
      <w:r w:rsidRPr="0071295E">
        <w:t xml:space="preserve"> stated</w:t>
      </w:r>
      <w:r>
        <w:t>:</w:t>
      </w:r>
    </w:p>
    <w:p w14:paraId="77DCB485" w14:textId="380A9248" w:rsidR="00155A28" w:rsidRPr="00725FC1" w:rsidRDefault="00155A28" w:rsidP="00155A28">
      <w:pPr>
        <w:pStyle w:val="Quotationseparateparagraph"/>
        <w:ind w:left="1134"/>
      </w:pPr>
      <w:r w:rsidRPr="00725FC1">
        <w:t xml:space="preserve">[DCE] has requested presence therefore the ask is to approve any travel that comes up from their own people leaders. </w:t>
      </w:r>
    </w:p>
    <w:p w14:paraId="69063778" w14:textId="77777777" w:rsidR="00155A28" w:rsidRPr="004C59C5" w:rsidRDefault="00155A28" w:rsidP="00155A28">
      <w:pPr>
        <w:pStyle w:val="Number1"/>
        <w:rPr>
          <w:rStyle w:val="Quotationwithinthesentence"/>
          <w:i w:val="0"/>
        </w:rPr>
      </w:pPr>
      <w:r w:rsidRPr="004C59C5">
        <w:rPr>
          <w:rStyle w:val="Quotationwithinthesentence"/>
          <w:i w:val="0"/>
        </w:rPr>
        <w:t>The discussion in that email chain included comment that the travel for the event would ideally be same day if possible:</w:t>
      </w:r>
    </w:p>
    <w:p w14:paraId="2E8AD8D3" w14:textId="089AA96E" w:rsidR="00155A28" w:rsidRPr="003B15B5" w:rsidRDefault="00155A28" w:rsidP="00155A28">
      <w:pPr>
        <w:pStyle w:val="Quotationseparateparagraph"/>
        <w:ind w:left="1134"/>
      </w:pPr>
      <w:r w:rsidRPr="0064677D">
        <w:t xml:space="preserve">to keep the costs down, and also for those that can, to tie in other hui with their trip. For example, [staff name] and [staff name] can hopefully have a hui with </w:t>
      </w:r>
      <w:r w:rsidRPr="005A2907">
        <w:t xml:space="preserve">[staff name] and [staff name] re </w:t>
      </w:r>
      <w:r w:rsidR="004C0C12">
        <w:t xml:space="preserve">[name of meeting] </w:t>
      </w:r>
      <w:r w:rsidRPr="005A2907">
        <w:t>while they are here.</w:t>
      </w:r>
    </w:p>
    <w:p w14:paraId="1FACF584" w14:textId="7B6F3EDD" w:rsidR="00155A28" w:rsidRPr="00842F43" w:rsidRDefault="00155A28" w:rsidP="00155A28">
      <w:pPr>
        <w:pStyle w:val="Number1"/>
      </w:pPr>
      <w:r>
        <w:t>The email trail included a spreadsheet entitled ‘</w:t>
      </w:r>
      <w:r w:rsidRPr="00B5385D">
        <w:rPr>
          <w:rStyle w:val="Quotationwithinthesentence"/>
        </w:rPr>
        <w:t>Costings Kaimahi</w:t>
      </w:r>
      <w:r>
        <w:rPr>
          <w:rStyle w:val="Quotationwithinthesentence"/>
        </w:rPr>
        <w:t xml:space="preserve"> [DCE]</w:t>
      </w:r>
      <w:r w:rsidRPr="00B5385D">
        <w:rPr>
          <w:rStyle w:val="Quotationwithinthesentence"/>
        </w:rPr>
        <w:t>_farewell</w:t>
      </w:r>
      <w:r>
        <w:rPr>
          <w:rStyle w:val="Quotationwithinthesentence"/>
        </w:rPr>
        <w:t xml:space="preserve">’ with ‘rough estimates attached for flights’. </w:t>
      </w:r>
      <w:r w:rsidRPr="00724D8D">
        <w:rPr>
          <w:rStyle w:val="Quotationwithinthesentence"/>
          <w:i w:val="0"/>
        </w:rPr>
        <w:t xml:space="preserve">In that spreadsheet, 17 invitees are listed with associated flight costs of which two staff have a text entry next to their name stating </w:t>
      </w:r>
      <w:r>
        <w:rPr>
          <w:rStyle w:val="Quotationwithinthesentence"/>
        </w:rPr>
        <w:t xml:space="preserve">‘should tie in with meetings re </w:t>
      </w:r>
      <w:r w:rsidR="004C0C12">
        <w:rPr>
          <w:rStyle w:val="Quotationwithinthesentence"/>
        </w:rPr>
        <w:t>[meeting name]</w:t>
      </w:r>
      <w:r w:rsidR="00724D8D">
        <w:rPr>
          <w:rStyle w:val="Quotationwithinthesentence"/>
        </w:rPr>
        <w:t>.</w:t>
      </w:r>
      <w:r>
        <w:rPr>
          <w:rStyle w:val="Quotationwithinthesentence"/>
        </w:rPr>
        <w:t>’</w:t>
      </w:r>
    </w:p>
    <w:p w14:paraId="49537AC8" w14:textId="6D1FBD36" w:rsidR="00155A28" w:rsidRPr="00B52FC3" w:rsidRDefault="00155A28" w:rsidP="008B43C1">
      <w:pPr>
        <w:pStyle w:val="Number1"/>
      </w:pPr>
      <w:r>
        <w:t>On 13 July 2023, the staff named in the spreadsheet were notified by email that they were invited to attend the farewell for the DCE. Eighteen invitees (it was later identified that one staff member had been missed from the original spreadsheet of 17 people) were advised that they had been ‘</w:t>
      </w:r>
      <w:r w:rsidRPr="00B5385D">
        <w:rPr>
          <w:rStyle w:val="Quotationwithinthesentence"/>
        </w:rPr>
        <w:t>selected to attend ā tinana</w:t>
      </w:r>
      <w:r>
        <w:rPr>
          <w:rStyle w:val="Quotationwithinthesentence"/>
        </w:rPr>
        <w:t>’</w:t>
      </w:r>
      <w:r w:rsidR="001F0F7A">
        <w:rPr>
          <w:rStyle w:val="FootnoteReference"/>
          <w:i/>
        </w:rPr>
        <w:footnoteReference w:id="2"/>
      </w:r>
      <w:r>
        <w:rPr>
          <w:rStyle w:val="Quotationwithinthesentence"/>
        </w:rPr>
        <w:t xml:space="preserve"> </w:t>
      </w:r>
      <w:r w:rsidRPr="00B52FC3">
        <w:t>and that all travel had been approved.</w:t>
      </w:r>
    </w:p>
    <w:p w14:paraId="229A1C7B" w14:textId="77777777" w:rsidR="00155A28" w:rsidRPr="001F0F7A" w:rsidRDefault="00155A28" w:rsidP="008B43C1">
      <w:pPr>
        <w:pStyle w:val="Number1"/>
      </w:pPr>
      <w:r w:rsidRPr="00B52FC3">
        <w:t>The event was held 23 July 2023.</w:t>
      </w:r>
    </w:p>
    <w:p w14:paraId="0D435BA6" w14:textId="77777777" w:rsidR="00155A28" w:rsidRPr="00DB5097" w:rsidRDefault="00155A28" w:rsidP="00155A28">
      <w:pPr>
        <w:pStyle w:val="Heading2"/>
      </w:pPr>
      <w:bookmarkStart w:id="15" w:name="_Toc195019391"/>
      <w:bookmarkStart w:id="16" w:name="_Toc203473033"/>
      <w:bookmarkStart w:id="17" w:name="_Toc209527898"/>
      <w:r>
        <w:t>The information requests</w:t>
      </w:r>
      <w:bookmarkEnd w:id="15"/>
      <w:bookmarkEnd w:id="16"/>
      <w:bookmarkEnd w:id="17"/>
    </w:p>
    <w:p w14:paraId="6C1FB549" w14:textId="77777777" w:rsidR="00155A28" w:rsidRDefault="00155A28" w:rsidP="008B43C1">
      <w:pPr>
        <w:pStyle w:val="Number1"/>
      </w:pPr>
      <w:r>
        <w:t>The information that I have received showed t</w:t>
      </w:r>
      <w:r w:rsidRPr="00C82008">
        <w:t>here were three requests for disclosure of expenses</w:t>
      </w:r>
      <w:r>
        <w:t xml:space="preserve"> for staff events</w:t>
      </w:r>
      <w:r w:rsidRPr="00C82008">
        <w:t>:</w:t>
      </w:r>
    </w:p>
    <w:p w14:paraId="177AA463" w14:textId="75AAA35F" w:rsidR="00155A28" w:rsidRDefault="00155A28" w:rsidP="00155A28">
      <w:pPr>
        <w:pStyle w:val="Heading4"/>
      </w:pPr>
      <w:r>
        <w:t>Newshub</w:t>
      </w:r>
    </w:p>
    <w:p w14:paraId="57012EF9" w14:textId="2E4A5CF0" w:rsidR="00155A28" w:rsidRDefault="00155A28" w:rsidP="00155A28">
      <w:pPr>
        <w:pStyle w:val="Number1"/>
      </w:pPr>
      <w:r>
        <w:t xml:space="preserve">On 11 August 2023, ACC received an </w:t>
      </w:r>
      <w:r w:rsidRPr="007D2A07">
        <w:t>OIA request from Newshub</w:t>
      </w:r>
      <w:r>
        <w:t>. The request was:</w:t>
      </w:r>
    </w:p>
    <w:p w14:paraId="6373EB75" w14:textId="77777777" w:rsidR="00155A28" w:rsidRPr="0064677D" w:rsidRDefault="00155A28" w:rsidP="00155A28">
      <w:pPr>
        <w:pStyle w:val="Quotationseparateparagraph"/>
        <w:ind w:left="1134"/>
        <w:rPr>
          <w:color w:val="auto"/>
          <w:sz w:val="22"/>
        </w:rPr>
      </w:pPr>
      <w:r w:rsidRPr="00AC4EB7">
        <w:t xml:space="preserve"> </w:t>
      </w:r>
      <w:r w:rsidRPr="0064677D">
        <w:t>A list of all events ACC has held or had some responsibility for hosting that cost in excess of $10,000 over the past year, with a breakdown of what contributed to the costs and including the business purpose or justification for each event as well.</w:t>
      </w:r>
    </w:p>
    <w:p w14:paraId="711CE202" w14:textId="5F84A293" w:rsidR="00155A28" w:rsidRPr="00B52FC3" w:rsidRDefault="00155A28" w:rsidP="00155A28">
      <w:pPr>
        <w:pStyle w:val="Number1"/>
      </w:pPr>
      <w:r w:rsidRPr="00B52FC3">
        <w:t xml:space="preserve">ACC consulted </w:t>
      </w:r>
      <w:r w:rsidR="00B52FC3" w:rsidRPr="00B52FC3">
        <w:t xml:space="preserve">Newshub </w:t>
      </w:r>
      <w:r w:rsidRPr="00B52FC3">
        <w:t xml:space="preserve">on the scope of the request and confirmed the following with </w:t>
      </w:r>
      <w:r w:rsidR="00B52FC3" w:rsidRPr="00B52FC3">
        <w:t>them</w:t>
      </w:r>
      <w:r w:rsidRPr="00B52FC3">
        <w:t>:</w:t>
      </w:r>
    </w:p>
    <w:p w14:paraId="7C176640" w14:textId="77777777" w:rsidR="00155A28" w:rsidRDefault="00155A28" w:rsidP="00155A28">
      <w:pPr>
        <w:pStyle w:val="Quotationseparateparagraph"/>
        <w:ind w:left="1134"/>
      </w:pPr>
      <w:r>
        <w:t>We have interpreted the term ‘event’ as used in your request, to mean a farewell, welcoming, or a function outside of ACC’s day-to-day business operations.</w:t>
      </w:r>
    </w:p>
    <w:p w14:paraId="28BAAB73" w14:textId="6C63B103" w:rsidR="00155A28" w:rsidRDefault="00155A28" w:rsidP="00155A28">
      <w:pPr>
        <w:pStyle w:val="Heading4"/>
      </w:pPr>
      <w:r>
        <w:t>Stuff</w:t>
      </w:r>
    </w:p>
    <w:p w14:paraId="1C501A8B" w14:textId="478AB98C" w:rsidR="00155A28" w:rsidRDefault="00155A28" w:rsidP="00155A28">
      <w:pPr>
        <w:pStyle w:val="Number1"/>
      </w:pPr>
      <w:r>
        <w:t xml:space="preserve">On 17 August 2023, ACC received an OIA request from Stuff. The request was: </w:t>
      </w:r>
    </w:p>
    <w:p w14:paraId="48171013" w14:textId="77777777" w:rsidR="00155A28" w:rsidRPr="003A33BF" w:rsidRDefault="00155A28" w:rsidP="00155A28">
      <w:pPr>
        <w:pStyle w:val="Quotationseparateparagraph"/>
        <w:ind w:left="1134"/>
      </w:pPr>
      <w:r>
        <w:t>Can you please send me a breakdown of how much has been spent on staff functions over the last five years. Please include details of each function, when it was held, the purpose eg. leaving or welcome events, and how much was spent broken down by expense eg. food, travel, gifts etc.</w:t>
      </w:r>
    </w:p>
    <w:p w14:paraId="37D090FB" w14:textId="1BF38C79" w:rsidR="00155A28" w:rsidRPr="00B52FC3" w:rsidRDefault="00155A28" w:rsidP="00155A28">
      <w:pPr>
        <w:pStyle w:val="Number1"/>
      </w:pPr>
      <w:r w:rsidRPr="00B52FC3">
        <w:t xml:space="preserve">ACC consulted </w:t>
      </w:r>
      <w:r w:rsidR="00B52FC3" w:rsidRPr="00B52FC3">
        <w:t>Stuff</w:t>
      </w:r>
      <w:r w:rsidRPr="00B52FC3">
        <w:t xml:space="preserve"> on the scope of the request and confirmed the following with </w:t>
      </w:r>
      <w:r w:rsidR="00B52FC3" w:rsidRPr="00B52FC3">
        <w:t>them</w:t>
      </w:r>
      <w:r w:rsidRPr="00B52FC3">
        <w:t>:</w:t>
      </w:r>
    </w:p>
    <w:p w14:paraId="5756AC1F" w14:textId="77777777" w:rsidR="00155A28" w:rsidRDefault="00155A28" w:rsidP="00155A28">
      <w:pPr>
        <w:pStyle w:val="Quotationseparateparagraph"/>
        <w:ind w:left="1134"/>
      </w:pPr>
      <w:r>
        <w:t>On 22 August 2023, we advised that we have interpreted the term ‘function’ as referring to as an event to farewell or welcome staff, or an event outside the day-to-day business operations of ACC. We also asked if you were happy to refine the scope to functions that occurred within the last year and cost over $10,000. On that same day you confirmed this refinement.</w:t>
      </w:r>
    </w:p>
    <w:p w14:paraId="33161148" w14:textId="77777777" w:rsidR="00155A28" w:rsidRPr="00C82008" w:rsidRDefault="00155A28" w:rsidP="00155A28">
      <w:pPr>
        <w:pStyle w:val="Heading4"/>
      </w:pPr>
      <w:r>
        <w:t xml:space="preserve">Hon David Seymour </w:t>
      </w:r>
    </w:p>
    <w:p w14:paraId="70A1BFD6" w14:textId="77777777" w:rsidR="00155A28" w:rsidRDefault="00155A28" w:rsidP="00155A28">
      <w:pPr>
        <w:pStyle w:val="Number1"/>
      </w:pPr>
      <w:r>
        <w:t>On 23 August 2023 a written parliamentary question (WPQ) from Hon David Seymour to the Minister for ACC was received asking for total expenditure by ACC on welcome and farewell events from 2017 to 2023.</w:t>
      </w:r>
    </w:p>
    <w:p w14:paraId="084955EE" w14:textId="021125A0" w:rsidR="00155A28" w:rsidRDefault="00155A28" w:rsidP="00155A28">
      <w:pPr>
        <w:pStyle w:val="Quotationseparateparagraph"/>
        <w:ind w:left="1134"/>
        <w:rPr>
          <w:lang w:val="en-AU"/>
        </w:rPr>
      </w:pPr>
      <w:r w:rsidRPr="0014446D">
        <w:t xml:space="preserve">WPQ </w:t>
      </w:r>
      <w:r w:rsidRPr="0014446D">
        <w:rPr>
          <w:color w:val="000000" w:themeColor="text1"/>
        </w:rPr>
        <w:t>25206 (2023)</w:t>
      </w:r>
      <w:r w:rsidRPr="0014446D">
        <w:t xml:space="preserve">. David Seymour to the Minister for ACC (23 August 2023): </w:t>
      </w:r>
      <w:r w:rsidRPr="0014446D">
        <w:rPr>
          <w:lang w:val="en-AU"/>
        </w:rPr>
        <w:t>How much money, if any, has been spent on welcome and farewell events for tier 1 and 2 staff in the Minister's agencies since 2017, listed by date, staff member and position, amount spent on event, nature of farewell/welcome and breakdown of costs incurred, or as much of this information is recorded?</w:t>
      </w:r>
    </w:p>
    <w:p w14:paraId="7BD8921D" w14:textId="774B9AE7" w:rsidR="00803D42" w:rsidRPr="00D62D74" w:rsidRDefault="00BF4D97" w:rsidP="00D62D74">
      <w:pPr>
        <w:pStyle w:val="Number1"/>
      </w:pPr>
      <w:r w:rsidRPr="00803D42">
        <w:t>The Parliamentary Privileges Act 2014 and Bill of Rights 1688 limit the ability of anyone outside Parliament questioning or reviewing proceedings relating to Parliament, which includes the answering of WPQs. For this reason I make no further comment on how ACC supported their Minister to answer this WPQ.</w:t>
      </w:r>
      <w:r w:rsidR="004A30A6" w:rsidRPr="00803D42">
        <w:t xml:space="preserve"> Any further action on this is a matter for ACC and their responsible Minister. </w:t>
      </w:r>
    </w:p>
    <w:p w14:paraId="00722F35" w14:textId="77777777" w:rsidR="00155A28" w:rsidRDefault="00155A28" w:rsidP="00155A28">
      <w:pPr>
        <w:pStyle w:val="Heading2"/>
      </w:pPr>
      <w:bookmarkStart w:id="18" w:name="_Toc203473034"/>
      <w:bookmarkStart w:id="19" w:name="_Toc209527899"/>
      <w:bookmarkStart w:id="20" w:name="_Toc195019392"/>
      <w:r>
        <w:t>ACC’s information gathering process</w:t>
      </w:r>
      <w:bookmarkEnd w:id="18"/>
      <w:bookmarkEnd w:id="19"/>
      <w:r>
        <w:t xml:space="preserve"> </w:t>
      </w:r>
    </w:p>
    <w:p w14:paraId="3789AA05" w14:textId="4EAE603A" w:rsidR="00155A28" w:rsidRPr="00EC0540" w:rsidRDefault="00155A28" w:rsidP="00155A28">
      <w:pPr>
        <w:pStyle w:val="Number1"/>
        <w:rPr>
          <w:rStyle w:val="Quotationwithinthesentence"/>
          <w:i w:val="0"/>
        </w:rPr>
      </w:pPr>
      <w:r>
        <w:t xml:space="preserve">ACC provided a copy of a memo document entitled </w:t>
      </w:r>
      <w:r w:rsidRPr="00B5385D">
        <w:rPr>
          <w:rStyle w:val="Quotationwithinthesentence"/>
        </w:rPr>
        <w:t>OIA response</w:t>
      </w:r>
      <w:r w:rsidRPr="00EC0540">
        <w:rPr>
          <w:rStyle w:val="Quotationwithinthesentence"/>
          <w:i w:val="0"/>
        </w:rPr>
        <w:t xml:space="preserve"> in which </w:t>
      </w:r>
      <w:r w:rsidR="00EC0540">
        <w:rPr>
          <w:rStyle w:val="Quotationwithinthesentence"/>
          <w:i w:val="0"/>
        </w:rPr>
        <w:t>a staff member ‘</w:t>
      </w:r>
      <w:r w:rsidR="004C0C12" w:rsidRPr="00EC0540">
        <w:rPr>
          <w:rStyle w:val="Quotationwithinthesentence"/>
          <w:i w:val="0"/>
        </w:rPr>
        <w:t>Staff 1</w:t>
      </w:r>
      <w:r w:rsidR="00EC0540">
        <w:rPr>
          <w:rStyle w:val="Quotationwithinthesentence"/>
          <w:i w:val="0"/>
        </w:rPr>
        <w:t>’</w:t>
      </w:r>
      <w:r w:rsidRPr="00EC0540">
        <w:rPr>
          <w:rStyle w:val="Quotationwithinthesentence"/>
          <w:i w:val="0"/>
        </w:rPr>
        <w:t xml:space="preserve"> outlines the steps ACC took to collect the information. That memo was written before the second OIA request was received on 17 August 2023. However, as the two requests asked for the same information, I have presumed that the same process applied to both requests. </w:t>
      </w:r>
    </w:p>
    <w:p w14:paraId="374C4A46" w14:textId="2806DEB6" w:rsidR="00155A28" w:rsidRPr="00EC0540" w:rsidRDefault="00155A28" w:rsidP="00155A28">
      <w:pPr>
        <w:pStyle w:val="Number1"/>
        <w:rPr>
          <w:rStyle w:val="Quotationwithinthesentence"/>
          <w:i w:val="0"/>
        </w:rPr>
      </w:pPr>
      <w:r w:rsidRPr="00EC0540">
        <w:rPr>
          <w:rStyle w:val="Quotationwithinthesentence"/>
          <w:i w:val="0"/>
        </w:rPr>
        <w:t xml:space="preserve">In that memo, </w:t>
      </w:r>
      <w:r w:rsidR="004C0C12" w:rsidRPr="00EC0540">
        <w:rPr>
          <w:rStyle w:val="Quotationwithinthesentence"/>
          <w:i w:val="0"/>
        </w:rPr>
        <w:t>Staff 1</w:t>
      </w:r>
      <w:r w:rsidRPr="00EC0540">
        <w:rPr>
          <w:rStyle w:val="Quotationwithinthesentence"/>
          <w:i w:val="0"/>
        </w:rPr>
        <w:t xml:space="preserve"> describes that ACC initially confirmed the scope of the request to exclude ‘away/training days’ or ‘conferences’ as this information was already publically available on ACC’s Annual Review document. In scope events were considered to include ‘a function/party/welcoming/farewell, or an event outside the scope of ACC’s day-to-day operations’. </w:t>
      </w:r>
    </w:p>
    <w:p w14:paraId="04CA372D" w14:textId="77777777" w:rsidR="00155A28" w:rsidRPr="00EC0540" w:rsidRDefault="00155A28" w:rsidP="00155A28">
      <w:pPr>
        <w:pStyle w:val="Number1"/>
        <w:rPr>
          <w:rStyle w:val="Quotationwithinthesentence"/>
          <w:i w:val="0"/>
        </w:rPr>
      </w:pPr>
      <w:r w:rsidRPr="00EC0540">
        <w:rPr>
          <w:rStyle w:val="Quotationwithinthesentence"/>
          <w:i w:val="0"/>
        </w:rPr>
        <w:t>Business units were asked to present their findings by close of business 22 August 2023. The request from Hon David Seymour was received the following day on 23 August 2023 and as such the information gathering for that request was included with the OIA requests.</w:t>
      </w:r>
    </w:p>
    <w:p w14:paraId="5CB3615C" w14:textId="17A75B58" w:rsidR="00155A28" w:rsidRDefault="00155A28" w:rsidP="00155A28">
      <w:pPr>
        <w:pStyle w:val="Number1"/>
      </w:pPr>
      <w:r>
        <w:t xml:space="preserve">In the memo, it is documented that </w:t>
      </w:r>
      <w:r w:rsidR="00EC0540">
        <w:t xml:space="preserve">another </w:t>
      </w:r>
      <w:r w:rsidR="00030FB8">
        <w:t>member of staff ‘Staff 2’</w:t>
      </w:r>
      <w:r>
        <w:t xml:space="preserve"> identified that for the farewell for the DCE, there were staff who attended however the event was not the only reason for travelling to Wellington. </w:t>
      </w:r>
      <w:r w:rsidR="00030FB8">
        <w:t>Staff 2</w:t>
      </w:r>
      <w:r>
        <w:t xml:space="preserve"> asked if those expenses ought to be included in the costs. In the memo, </w:t>
      </w:r>
      <w:r w:rsidR="004C0C12">
        <w:t>Staff 1</w:t>
      </w:r>
      <w:r>
        <w:t xml:space="preserve"> has documented </w:t>
      </w:r>
      <w:r w:rsidR="00EC0540">
        <w:t xml:space="preserve">their </w:t>
      </w:r>
      <w:r>
        <w:t xml:space="preserve">advice to  </w:t>
      </w:r>
      <w:r w:rsidR="00030FB8">
        <w:t>Staff 2</w:t>
      </w:r>
      <w:r>
        <w:t xml:space="preserve"> as:</w:t>
      </w:r>
    </w:p>
    <w:p w14:paraId="68AAE01C" w14:textId="3DAE741D" w:rsidR="00155A28" w:rsidRDefault="00155A28" w:rsidP="00155A28">
      <w:pPr>
        <w:pStyle w:val="Quotationseparateparagraph"/>
        <w:ind w:left="1134"/>
        <w:rPr>
          <w:lang w:eastAsia="en-GB"/>
        </w:rPr>
      </w:pPr>
      <w:r>
        <w:rPr>
          <w:lang w:eastAsia="en-GB"/>
        </w:rPr>
        <w:t>I advised [</w:t>
      </w:r>
      <w:r w:rsidR="00030FB8">
        <w:rPr>
          <w:lang w:eastAsia="en-GB"/>
        </w:rPr>
        <w:t>Staff 2</w:t>
      </w:r>
      <w:r>
        <w:rPr>
          <w:lang w:eastAsia="en-GB"/>
        </w:rPr>
        <w:t xml:space="preserve">] </w:t>
      </w:r>
      <w:r w:rsidRPr="230E44E7">
        <w:rPr>
          <w:lang w:eastAsia="en-GB"/>
        </w:rPr>
        <w:t xml:space="preserve">that it depends on whether the core purpose of their travel was to attend the farewell. I.e., </w:t>
      </w:r>
      <w:r w:rsidRPr="00B5385D">
        <w:rPr>
          <w:lang w:eastAsia="en-GB"/>
        </w:rPr>
        <w:t>would they have been traveling to Wellington had the farewell event not occurred</w:t>
      </w:r>
      <w:r w:rsidRPr="230E44E7">
        <w:rPr>
          <w:lang w:eastAsia="en-GB"/>
        </w:rPr>
        <w:t>? If the answer is yes, their travel and accommodation is out of scope. If the answer is no, then the core purpose of that travel/accommodation is the farewell, and it should be included.</w:t>
      </w:r>
    </w:p>
    <w:p w14:paraId="7E647C44" w14:textId="29F046A0" w:rsidR="00155A28" w:rsidRDefault="00155A28" w:rsidP="00155A28">
      <w:pPr>
        <w:pStyle w:val="Quotationseparateparagraph"/>
        <w:ind w:left="1134"/>
      </w:pPr>
      <w:r>
        <w:rPr>
          <w:lang w:eastAsia="en-GB"/>
        </w:rPr>
        <w:t>[</w:t>
      </w:r>
      <w:r w:rsidR="00030FB8">
        <w:rPr>
          <w:lang w:eastAsia="en-GB"/>
        </w:rPr>
        <w:t>Staff 2</w:t>
      </w:r>
      <w:r>
        <w:rPr>
          <w:lang w:eastAsia="en-GB"/>
        </w:rPr>
        <w:t>]</w:t>
      </w:r>
      <w:r w:rsidRPr="230E44E7">
        <w:t xml:space="preserve"> provided further information on the additional work that </w:t>
      </w:r>
      <w:r w:rsidR="001F0F7A">
        <w:t>…</w:t>
      </w:r>
      <w:r w:rsidRPr="230E44E7">
        <w:t xml:space="preserve"> staff did while in Wellingto</w:t>
      </w:r>
      <w:r w:rsidRPr="00185DDF">
        <w:t xml:space="preserve">n. This includes planning for Board engagements, </w:t>
      </w:r>
      <w:r w:rsidR="00B52FC3" w:rsidRPr="00185DDF">
        <w:t>[learning]</w:t>
      </w:r>
      <w:r w:rsidRPr="00185DDF">
        <w:t xml:space="preserve"> sessions, </w:t>
      </w:r>
      <w:r w:rsidR="00B52FC3" w:rsidRPr="00185DDF">
        <w:t>[department name][</w:t>
      </w:r>
      <w:r w:rsidRPr="00185DDF">
        <w:t xml:space="preserve"> transition planning, and </w:t>
      </w:r>
      <w:r w:rsidR="00185DDF">
        <w:t>[other]</w:t>
      </w:r>
      <w:r w:rsidRPr="00185DDF">
        <w:t xml:space="preserve"> engagements.</w:t>
      </w:r>
      <w:r w:rsidRPr="230E44E7">
        <w:t xml:space="preserve"> </w:t>
      </w:r>
    </w:p>
    <w:p w14:paraId="700044B2" w14:textId="77777777" w:rsidR="00155A28" w:rsidRDefault="00155A28" w:rsidP="00155A28">
      <w:pPr>
        <w:pStyle w:val="Heading3"/>
      </w:pPr>
      <w:bookmarkStart w:id="21" w:name="_Toc203473035"/>
      <w:bookmarkStart w:id="22" w:name="_Toc209527900"/>
      <w:bookmarkEnd w:id="20"/>
      <w:r>
        <w:t>Expenditure spreadsheets</w:t>
      </w:r>
      <w:bookmarkEnd w:id="21"/>
      <w:bookmarkEnd w:id="22"/>
    </w:p>
    <w:p w14:paraId="55585494" w14:textId="77777777" w:rsidR="00155A28" w:rsidRDefault="00155A28" w:rsidP="00155A28">
      <w:pPr>
        <w:pStyle w:val="Number1"/>
      </w:pPr>
      <w:r>
        <w:t>ACC provided my office with copies of the draft response letters, excel spreadsheets and other information that evidenced the review process as part of the information gathering process.</w:t>
      </w:r>
    </w:p>
    <w:p w14:paraId="38B18B9B" w14:textId="77777777" w:rsidR="00155A28" w:rsidRPr="00157C12" w:rsidRDefault="00155A28" w:rsidP="00155A28">
      <w:pPr>
        <w:pStyle w:val="Heading4"/>
        <w:spacing w:before="240"/>
      </w:pPr>
      <w:r>
        <w:t>Cost including all staff who attended the farewell</w:t>
      </w:r>
    </w:p>
    <w:p w14:paraId="0E458AFC" w14:textId="630FC211" w:rsidR="00155A28" w:rsidRPr="009E0BA0" w:rsidRDefault="00155A28" w:rsidP="008B43C1">
      <w:pPr>
        <w:pStyle w:val="Number1"/>
      </w:pPr>
      <w:r>
        <w:t>The spreadsheet entitled ‘</w:t>
      </w:r>
      <w:r>
        <w:rPr>
          <w:i/>
        </w:rPr>
        <w:t>UPDATED</w:t>
      </w:r>
      <w:r w:rsidR="00EC0540">
        <w:rPr>
          <w:i/>
        </w:rPr>
        <w:t xml:space="preserve"> [department name]</w:t>
      </w:r>
      <w:r>
        <w:rPr>
          <w:i/>
        </w:rPr>
        <w:t xml:space="preserve"> Event Costs’</w:t>
      </w:r>
      <w:r>
        <w:t xml:space="preserve"> records that 19 p</w:t>
      </w:r>
      <w:r w:rsidRPr="00B52FC3">
        <w:t xml:space="preserve">eople (excluding the DCE </w:t>
      </w:r>
      <w:r w:rsidR="00462E9B" w:rsidRPr="00B52FC3">
        <w:t>and their external guest</w:t>
      </w:r>
      <w:r w:rsidRPr="00B52FC3">
        <w:t>) travelled t</w:t>
      </w:r>
      <w:r>
        <w:t>o attend the farewell. Five other people had flights booked for them but their flights were cancelled due to the weather. The cost of those flights were ‘</w:t>
      </w:r>
      <w:r>
        <w:rPr>
          <w:i/>
        </w:rPr>
        <w:t>pushed to dummy dates’.</w:t>
      </w:r>
    </w:p>
    <w:p w14:paraId="1CF19893" w14:textId="6E94EBED" w:rsidR="00155A28" w:rsidRDefault="00155A28" w:rsidP="008B43C1">
      <w:pPr>
        <w:pStyle w:val="Number1"/>
      </w:pPr>
      <w:r>
        <w:t>That spreadsheet records that of the $18,173.50 spent, $294.22 was spent on catering</w:t>
      </w:r>
      <w:r w:rsidR="001F0F7A">
        <w:t>,</w:t>
      </w:r>
      <w:r>
        <w:t xml:space="preserve"> $1,913.85 was spent on ‘</w:t>
      </w:r>
      <w:r>
        <w:rPr>
          <w:i/>
        </w:rPr>
        <w:t xml:space="preserve">pcard transactions’, </w:t>
      </w:r>
      <w:r>
        <w:t xml:space="preserve">$669.60 on taxis and the rest was for flights and accommodation. </w:t>
      </w:r>
    </w:p>
    <w:p w14:paraId="7B770DA0" w14:textId="77777777" w:rsidR="00155A28" w:rsidRPr="00B5385D" w:rsidRDefault="00155A28" w:rsidP="008B43C1">
      <w:pPr>
        <w:pStyle w:val="Number1"/>
      </w:pPr>
      <w:r>
        <w:t>On a spreadsheet entitled ‘</w:t>
      </w:r>
      <w:r w:rsidRPr="00391B71">
        <w:rPr>
          <w:i/>
        </w:rPr>
        <w:t xml:space="preserve">info for </w:t>
      </w:r>
      <w:r>
        <w:rPr>
          <w:i/>
        </w:rPr>
        <w:t>[staff member]</w:t>
      </w:r>
      <w:r>
        <w:t>’ it lists that of the people who travelled, approximately 11 people are listed as ‘</w:t>
      </w:r>
      <w:r>
        <w:rPr>
          <w:i/>
        </w:rPr>
        <w:t xml:space="preserve">staff whose travel included internal business meetings’ </w:t>
      </w:r>
      <w:r>
        <w:t>that is, they travelled to Wellington for what ACC described as ‘</w:t>
      </w:r>
      <w:r>
        <w:rPr>
          <w:i/>
        </w:rPr>
        <w:t xml:space="preserve">other work’. </w:t>
      </w:r>
    </w:p>
    <w:p w14:paraId="2152A53E" w14:textId="77777777" w:rsidR="00155A28" w:rsidRDefault="00155A28" w:rsidP="008B43C1">
      <w:pPr>
        <w:pStyle w:val="Number1"/>
      </w:pPr>
      <w:r>
        <w:t>It is apparent from the draft letters that as part of the review process, there was a discussion around adding a caveat to explain that the $18,173.50 figure included costs for staff who attended the farewell but were in Wellington on ‘</w:t>
      </w:r>
      <w:r w:rsidRPr="00B5385D">
        <w:rPr>
          <w:rStyle w:val="Quotationwithinthesentence"/>
        </w:rPr>
        <w:t>other business</w:t>
      </w:r>
      <w:r>
        <w:t>’. It appears that at some point, the draft wording stated that ‘</w:t>
      </w:r>
      <w:r w:rsidRPr="00B5385D">
        <w:rPr>
          <w:rStyle w:val="Quotationwithinthesentence"/>
        </w:rPr>
        <w:t>all staff’</w:t>
      </w:r>
      <w:r>
        <w:t xml:space="preserve"> who travelled to attend the farewell were in Wellington on ‘</w:t>
      </w:r>
      <w:r w:rsidRPr="00B5385D">
        <w:rPr>
          <w:rStyle w:val="Quotationwithinthesentence"/>
        </w:rPr>
        <w:t>other business</w:t>
      </w:r>
      <w:r>
        <w:t xml:space="preserve">’. </w:t>
      </w:r>
    </w:p>
    <w:p w14:paraId="7A9A0793" w14:textId="77777777" w:rsidR="00155A28" w:rsidRDefault="00155A28" w:rsidP="00155A28">
      <w:pPr>
        <w:pStyle w:val="Heading3"/>
      </w:pPr>
      <w:bookmarkStart w:id="23" w:name="_Toc203473036"/>
      <w:bookmarkStart w:id="24" w:name="_Toc209527901"/>
      <w:r>
        <w:t>Other work</w:t>
      </w:r>
      <w:bookmarkEnd w:id="23"/>
      <w:bookmarkEnd w:id="24"/>
    </w:p>
    <w:p w14:paraId="02217A42" w14:textId="35EFCD2B" w:rsidR="00155A28" w:rsidRPr="00B52FC3" w:rsidRDefault="00155A28" w:rsidP="00155A28">
      <w:pPr>
        <w:pStyle w:val="Number1"/>
      </w:pPr>
      <w:r>
        <w:t>In an email entitled ‘</w:t>
      </w:r>
      <w:r w:rsidRPr="00B5385D">
        <w:rPr>
          <w:rStyle w:val="Quotationwithinthesentence"/>
        </w:rPr>
        <w:t>Noteworthy OIA for scoping</w:t>
      </w:r>
      <w:r>
        <w:t xml:space="preserve">’ dated 23 August 2023, </w:t>
      </w:r>
      <w:r w:rsidR="00030FB8">
        <w:t>Staff 2</w:t>
      </w:r>
      <w:r>
        <w:t xml:space="preserve"> forwarded an email in which </w:t>
      </w:r>
      <w:r w:rsidR="00EC0540">
        <w:t xml:space="preserve">they </w:t>
      </w:r>
      <w:r>
        <w:t xml:space="preserve">stated that </w:t>
      </w:r>
      <w:r w:rsidR="00EC0540">
        <w:t>they</w:t>
      </w:r>
      <w:r>
        <w:t xml:space="preserve"> had updated the spreadsheet of reasons (i.e. a description of </w:t>
      </w:r>
      <w:r w:rsidRPr="00E02A56">
        <w:rPr>
          <w:rStyle w:val="Quotationwithinthesentence"/>
        </w:rPr>
        <w:t>‘other work’</w:t>
      </w:r>
      <w:r>
        <w:t xml:space="preserve">) for those not in </w:t>
      </w:r>
      <w:r w:rsidR="00EC0540">
        <w:t>the department</w:t>
      </w:r>
      <w:r>
        <w:t xml:space="preserve">. The email provided the names of ten staff who had travelled to the farewell. Alongside those names was </w:t>
      </w:r>
      <w:r w:rsidR="00BB2A55">
        <w:t>a</w:t>
      </w:r>
      <w:r>
        <w:t xml:space="preserve"> description in a column entitled ‘</w:t>
      </w:r>
      <w:r w:rsidRPr="00BA1C04">
        <w:rPr>
          <w:i/>
        </w:rPr>
        <w:t>Hui/Mahi</w:t>
      </w:r>
      <w:r>
        <w:rPr>
          <w:i/>
        </w:rPr>
        <w:t>’</w:t>
      </w:r>
      <w:r w:rsidR="00BB2A55" w:rsidRPr="00B52FC3">
        <w:t xml:space="preserve"> which set out various activities, including identifying and working through challenges, transition planning, Board and engagement planning and learning.</w:t>
      </w:r>
    </w:p>
    <w:p w14:paraId="61CA4983" w14:textId="2801C64C" w:rsidR="00155A28" w:rsidRDefault="00155A28" w:rsidP="008B43C1">
      <w:pPr>
        <w:pStyle w:val="Number1"/>
      </w:pPr>
      <w:r>
        <w:t xml:space="preserve">In </w:t>
      </w:r>
      <w:r w:rsidRPr="003C66FE">
        <w:t xml:space="preserve">a </w:t>
      </w:r>
      <w:r w:rsidRPr="00FC7C69">
        <w:t>TEAMS cha</w:t>
      </w:r>
      <w:r w:rsidRPr="003C66FE">
        <w:t>t dat</w:t>
      </w:r>
      <w:r>
        <w:t xml:space="preserve">ed 24 August 2023, </w:t>
      </w:r>
      <w:r w:rsidR="004C0C12">
        <w:t>Staff 1</w:t>
      </w:r>
      <w:r>
        <w:t xml:space="preserve"> commented on the proposed wording for the OIA response. </w:t>
      </w:r>
      <w:r w:rsidR="00EC0540">
        <w:t>They</w:t>
      </w:r>
      <w:r>
        <w:t xml:space="preserve"> recommended that the phrasing ‘</w:t>
      </w:r>
      <w:r w:rsidRPr="00316E94">
        <w:rPr>
          <w:i/>
        </w:rPr>
        <w:t>all staff</w:t>
      </w:r>
      <w:r>
        <w:t>’ be changed to ‘</w:t>
      </w:r>
      <w:r w:rsidRPr="00B43C96">
        <w:rPr>
          <w:rStyle w:val="Quotationwithinthesentence"/>
        </w:rPr>
        <w:t>some staff</w:t>
      </w:r>
      <w:r>
        <w:t xml:space="preserve">’ were in Wellington for reasons other than the farewell. </w:t>
      </w:r>
      <w:r w:rsidR="00EC0540">
        <w:t xml:space="preserve">They </w:t>
      </w:r>
      <w:r>
        <w:t>proposed changing the wording from ‘</w:t>
      </w:r>
      <w:r w:rsidRPr="00316E94">
        <w:rPr>
          <w:i/>
        </w:rPr>
        <w:t>all staff’</w:t>
      </w:r>
      <w:r>
        <w:t xml:space="preserve"> to </w:t>
      </w:r>
      <w:r w:rsidRPr="00316E94">
        <w:rPr>
          <w:i/>
        </w:rPr>
        <w:t>‘many staff’</w:t>
      </w:r>
      <w:r>
        <w:t xml:space="preserve"> as:</w:t>
      </w:r>
    </w:p>
    <w:p w14:paraId="28730A05" w14:textId="6721126C" w:rsidR="00155A28" w:rsidRDefault="00155A28" w:rsidP="00155A28">
      <w:pPr>
        <w:pStyle w:val="Quotationseparateparagraph"/>
        <w:ind w:left="1134"/>
      </w:pPr>
      <w:r w:rsidRPr="00A23740">
        <w:rPr>
          <w:rStyle w:val="BodyTextChar"/>
        </w:rPr>
        <w:t xml:space="preserve">I don’t think we can say all staff, as I don’t think they were all in Wellington for other reasons than the poroporoaki (even if they all did ‘other work’). </w:t>
      </w:r>
      <w:r w:rsidRPr="00FC7C69">
        <w:rPr>
          <w:rStyle w:val="BodyTextChar"/>
        </w:rPr>
        <w:t>If the poroporoaki never occurred, many of those staff wouldn’t have otherwise been in Wellington. I’ve changed to ‘many’ to weaken it and avoid potentially tripping ourselves up in future</w:t>
      </w:r>
      <w:r w:rsidRPr="003C66FE">
        <w:rPr>
          <w:rStyle w:val="BodyTextChar"/>
        </w:rPr>
        <w:t xml:space="preserve"> if asked the question about whether they’d be in Welly if the poroporoaki never happened. Keep you posted on what </w:t>
      </w:r>
      <w:r>
        <w:rPr>
          <w:rStyle w:val="BodyTextChar"/>
        </w:rPr>
        <w:t>[</w:t>
      </w:r>
      <w:r w:rsidR="00030FB8">
        <w:rPr>
          <w:rStyle w:val="BodyTextChar"/>
        </w:rPr>
        <w:t>Staff 2</w:t>
      </w:r>
      <w:r>
        <w:rPr>
          <w:rStyle w:val="BodyTextChar"/>
        </w:rPr>
        <w:t>]</w:t>
      </w:r>
      <w:r w:rsidRPr="00A23740">
        <w:rPr>
          <w:rStyle w:val="BodyTextChar"/>
        </w:rPr>
        <w:t xml:space="preserve"> comes back to with re the c</w:t>
      </w:r>
      <w:r w:rsidRPr="00391C16">
        <w:t>ultural wording and change in $ between the spreadsheet versions’</w:t>
      </w:r>
    </w:p>
    <w:p w14:paraId="60543D14" w14:textId="77777777" w:rsidR="00155A28" w:rsidRDefault="00155A28" w:rsidP="008B43C1">
      <w:pPr>
        <w:pStyle w:val="Number1"/>
      </w:pPr>
      <w:r>
        <w:t xml:space="preserve">To evidence the </w:t>
      </w:r>
      <w:r w:rsidRPr="00C676E3">
        <w:rPr>
          <w:rStyle w:val="Quotationwithinthesentence"/>
        </w:rPr>
        <w:t>‘other work’</w:t>
      </w:r>
      <w:r>
        <w:t xml:space="preserve">, ACC provided my office with screen shots of meeting invitations which showed that some attendees were booked for meetings around the time of the farewell. </w:t>
      </w:r>
    </w:p>
    <w:p w14:paraId="1AB80B40" w14:textId="77777777" w:rsidR="00155A28" w:rsidRDefault="00155A28" w:rsidP="008B43C1">
      <w:pPr>
        <w:pStyle w:val="Number1"/>
      </w:pPr>
      <w:r>
        <w:t>Below I have listed the information that ACC has provided on those meetings.</w:t>
      </w:r>
    </w:p>
    <w:p w14:paraId="219447B4" w14:textId="7ACC97A4" w:rsidR="00155A28" w:rsidRDefault="00462E9B" w:rsidP="00155A28">
      <w:pPr>
        <w:pStyle w:val="Heading4"/>
      </w:pPr>
      <w:r>
        <w:t>Meeting 1</w:t>
      </w:r>
    </w:p>
    <w:p w14:paraId="508F99BC" w14:textId="1CF66707" w:rsidR="00155A28" w:rsidRDefault="00155A28" w:rsidP="00155A28">
      <w:pPr>
        <w:pStyle w:val="Number1"/>
      </w:pPr>
      <w:r>
        <w:t xml:space="preserve">This was scheduled for 24 July at 8.30am to 12pm. </w:t>
      </w:r>
    </w:p>
    <w:p w14:paraId="386C748B" w14:textId="508DD53B" w:rsidR="00DA726E" w:rsidRDefault="00DA726E" w:rsidP="00155A28">
      <w:pPr>
        <w:pStyle w:val="Number1"/>
      </w:pPr>
      <w:r>
        <w:t xml:space="preserve">ACC advised that this was </w:t>
      </w:r>
      <w:r w:rsidR="00536027">
        <w:t xml:space="preserve">a gathering which included a farewell to the DCE. It was </w:t>
      </w:r>
      <w:r>
        <w:t>not a formal business meeting</w:t>
      </w:r>
      <w:r w:rsidR="00536027">
        <w:t xml:space="preserve"> and no minutes were taken.</w:t>
      </w:r>
    </w:p>
    <w:p w14:paraId="0988F405" w14:textId="783B2C5A" w:rsidR="00DA726E" w:rsidRDefault="00DA726E" w:rsidP="00DA726E">
      <w:pPr>
        <w:pStyle w:val="Heading4"/>
      </w:pPr>
      <w:r>
        <w:t>Meeting 2</w:t>
      </w:r>
    </w:p>
    <w:p w14:paraId="66062BAC" w14:textId="77777777" w:rsidR="00DA726E" w:rsidRDefault="00DA726E" w:rsidP="00DA726E">
      <w:pPr>
        <w:pStyle w:val="Number1"/>
      </w:pPr>
      <w:r>
        <w:t>This was scheduled for 24 July 2023 10:30am to 11:30am.</w:t>
      </w:r>
    </w:p>
    <w:p w14:paraId="15C646BF" w14:textId="77777777" w:rsidR="00DA726E" w:rsidRDefault="00DA726E" w:rsidP="00DA726E">
      <w:pPr>
        <w:pStyle w:val="Number1"/>
      </w:pPr>
      <w:r>
        <w:t>The names of the invitees is not shown.</w:t>
      </w:r>
    </w:p>
    <w:p w14:paraId="0043D815" w14:textId="724ED08D" w:rsidR="00E33A01" w:rsidRPr="00E33A01" w:rsidRDefault="00DA726E" w:rsidP="004039FE">
      <w:pPr>
        <w:pStyle w:val="Number1"/>
      </w:pPr>
      <w:r>
        <w:t>This was a Mihi Whakatau</w:t>
      </w:r>
      <w:r w:rsidR="00903611">
        <w:t xml:space="preserve"> to welcome a new senior leader</w:t>
      </w:r>
      <w:r>
        <w:t xml:space="preserve">, not a </w:t>
      </w:r>
      <w:r w:rsidR="00903611">
        <w:t xml:space="preserve">formal business </w:t>
      </w:r>
      <w:r>
        <w:t xml:space="preserve">meeting. </w:t>
      </w:r>
    </w:p>
    <w:p w14:paraId="79A7173C" w14:textId="54A3A7FC" w:rsidR="00155A28" w:rsidRDefault="00462E9B" w:rsidP="00155A28">
      <w:pPr>
        <w:pStyle w:val="Heading4"/>
      </w:pPr>
      <w:r>
        <w:t xml:space="preserve">Meeting </w:t>
      </w:r>
      <w:r w:rsidR="00DA726E">
        <w:t>3</w:t>
      </w:r>
    </w:p>
    <w:p w14:paraId="1A3362BE" w14:textId="6289E660" w:rsidR="00155A28" w:rsidRDefault="00155A28" w:rsidP="00155A28">
      <w:pPr>
        <w:pStyle w:val="Number1"/>
      </w:pPr>
      <w:r>
        <w:t>This meeting was scheduled for 24 July 2023 12</w:t>
      </w:r>
      <w:r w:rsidR="00903611">
        <w:t>pm</w:t>
      </w:r>
      <w:r>
        <w:t xml:space="preserve"> to 2pm.</w:t>
      </w:r>
    </w:p>
    <w:p w14:paraId="405FD5EF" w14:textId="77777777" w:rsidR="00155A28" w:rsidRDefault="00155A28" w:rsidP="00155A28">
      <w:pPr>
        <w:pStyle w:val="Number1"/>
      </w:pPr>
      <w:r>
        <w:t xml:space="preserve">The invitation was accepted by two people on the </w:t>
      </w:r>
      <w:r w:rsidRPr="00C676E3">
        <w:rPr>
          <w:rStyle w:val="Quotationwithinthesentence"/>
        </w:rPr>
        <w:t>‘other work’</w:t>
      </w:r>
      <w:r>
        <w:t xml:space="preserve"> list. The invite does not show a response from a third person who is also on the </w:t>
      </w:r>
      <w:r w:rsidRPr="00C676E3">
        <w:rPr>
          <w:rStyle w:val="Quotationwithinthesentence"/>
        </w:rPr>
        <w:t>‘other work’</w:t>
      </w:r>
      <w:r>
        <w:t xml:space="preserve"> list.</w:t>
      </w:r>
    </w:p>
    <w:p w14:paraId="379F1388" w14:textId="5F06161A" w:rsidR="00155A28" w:rsidRDefault="00DA726E" w:rsidP="00155A28">
      <w:pPr>
        <w:pStyle w:val="Number1"/>
      </w:pPr>
      <w:r>
        <w:t>ACC advised that this was a strategic planning hui for ‘</w:t>
      </w:r>
      <w:r w:rsidRPr="00D62D74">
        <w:rPr>
          <w:i/>
        </w:rPr>
        <w:t>up to four senior team members</w:t>
      </w:r>
      <w:r>
        <w:t>’. The meeting was not minuted</w:t>
      </w:r>
      <w:r w:rsidR="00155A28">
        <w:t xml:space="preserve">. </w:t>
      </w:r>
    </w:p>
    <w:p w14:paraId="6CBD1CD9" w14:textId="078ACB13" w:rsidR="00155A28" w:rsidRDefault="00462E9B" w:rsidP="00155A28">
      <w:pPr>
        <w:pStyle w:val="Heading4"/>
      </w:pPr>
      <w:r>
        <w:t xml:space="preserve">Meeting </w:t>
      </w:r>
      <w:r w:rsidR="00DA726E">
        <w:t>4</w:t>
      </w:r>
    </w:p>
    <w:p w14:paraId="2E08A5DF" w14:textId="57F987DF" w:rsidR="00155A28" w:rsidRDefault="00155A28" w:rsidP="00155A28">
      <w:pPr>
        <w:pStyle w:val="Number1"/>
      </w:pPr>
      <w:r>
        <w:t>This meeting was scheduled for 25 July 2023 from 9am to 12pm.</w:t>
      </w:r>
    </w:p>
    <w:p w14:paraId="1ADE6BCD" w14:textId="1AAAEA54" w:rsidR="00DA726E" w:rsidRDefault="00DA726E" w:rsidP="00155A28">
      <w:pPr>
        <w:pStyle w:val="Number1"/>
      </w:pPr>
      <w:r>
        <w:t>ACC advised that this was a strategic planning hui ‘</w:t>
      </w:r>
      <w:r w:rsidRPr="00D62D74">
        <w:rPr>
          <w:i/>
        </w:rPr>
        <w:t>usually attended by four kaimahi</w:t>
      </w:r>
      <w:r>
        <w:t>’</w:t>
      </w:r>
      <w:r w:rsidR="00536027">
        <w:t xml:space="preserve"> but there are no minutes or supporting documentation. </w:t>
      </w:r>
    </w:p>
    <w:p w14:paraId="1CD02B5D" w14:textId="77777777" w:rsidR="00155A28" w:rsidRDefault="00155A28" w:rsidP="00155A28">
      <w:pPr>
        <w:pStyle w:val="Number1"/>
      </w:pPr>
      <w:r>
        <w:t xml:space="preserve">There are four invitees listed, all of whom are on the </w:t>
      </w:r>
      <w:r w:rsidRPr="00734024">
        <w:rPr>
          <w:rStyle w:val="Quotationwithinthesentence"/>
        </w:rPr>
        <w:t>‘other work’</w:t>
      </w:r>
      <w:r>
        <w:t xml:space="preserve"> list.</w:t>
      </w:r>
    </w:p>
    <w:p w14:paraId="791C4FF8" w14:textId="77777777" w:rsidR="00155A28" w:rsidRDefault="00155A28" w:rsidP="00155A28">
      <w:pPr>
        <w:pStyle w:val="Number1"/>
      </w:pPr>
      <w:r>
        <w:t xml:space="preserve">One attendee is shown to have accepted the invitation. </w:t>
      </w:r>
    </w:p>
    <w:p w14:paraId="48B1246C" w14:textId="77777777" w:rsidR="00155A28" w:rsidRDefault="00155A28" w:rsidP="00155A28">
      <w:pPr>
        <w:pStyle w:val="Heading3"/>
      </w:pPr>
      <w:bookmarkStart w:id="25" w:name="_Toc203473037"/>
      <w:bookmarkStart w:id="26" w:name="_Toc209527902"/>
      <w:r>
        <w:t>Summary</w:t>
      </w:r>
      <w:bookmarkEnd w:id="25"/>
      <w:bookmarkEnd w:id="26"/>
    </w:p>
    <w:p w14:paraId="4ECF29BC" w14:textId="77777777" w:rsidR="00155A28" w:rsidRDefault="00155A28" w:rsidP="00155A28">
      <w:pPr>
        <w:pStyle w:val="Number1"/>
      </w:pPr>
      <w:r>
        <w:t>Of the 11 who are described as travelling for ‘</w:t>
      </w:r>
      <w:r w:rsidRPr="00524EE2">
        <w:rPr>
          <w:rStyle w:val="Quotationwithinthesentence"/>
        </w:rPr>
        <w:t>other work</w:t>
      </w:r>
      <w:r>
        <w:t>’, five of those names appear on some, but not all of the meeting invitations.  On some of the invitations, not all of those attendees show as having accepted the invitation. The first invitation has those five names as optional attendees. I note that the invitations were also sent to group mailing lists therefore the individual names within those groups are not shown.</w:t>
      </w:r>
    </w:p>
    <w:p w14:paraId="7C80FDB7" w14:textId="071E20CF" w:rsidR="00155A28" w:rsidRDefault="00E33A01" w:rsidP="00155A28">
      <w:pPr>
        <w:pStyle w:val="Number1"/>
      </w:pPr>
      <w:r>
        <w:t xml:space="preserve">ACC provided high-level </w:t>
      </w:r>
      <w:r w:rsidR="004039FE">
        <w:t>descriptions</w:t>
      </w:r>
      <w:r>
        <w:t xml:space="preserve"> on the purpose of the gathering and </w:t>
      </w:r>
      <w:r w:rsidR="004039FE">
        <w:t xml:space="preserve">the </w:t>
      </w:r>
      <w:r>
        <w:t xml:space="preserve">meetings but confirmed that no formal documentation such as minutes, was available. </w:t>
      </w:r>
    </w:p>
    <w:p w14:paraId="7B924F50" w14:textId="169B376C" w:rsidR="00155A28" w:rsidRPr="00391C16" w:rsidRDefault="00155A28" w:rsidP="00155A28">
      <w:pPr>
        <w:pStyle w:val="Heading3"/>
      </w:pPr>
      <w:bookmarkStart w:id="27" w:name="_Toc203473038"/>
      <w:bookmarkStart w:id="28" w:name="_Toc209527903"/>
      <w:r>
        <w:t>Review of draft responses</w:t>
      </w:r>
      <w:bookmarkEnd w:id="27"/>
      <w:bookmarkEnd w:id="28"/>
      <w:r>
        <w:t xml:space="preserve"> </w:t>
      </w:r>
    </w:p>
    <w:p w14:paraId="36F99764" w14:textId="77777777" w:rsidR="00155A28" w:rsidRDefault="00155A28" w:rsidP="008B43C1">
      <w:pPr>
        <w:pStyle w:val="Number1"/>
      </w:pPr>
      <w:r>
        <w:t>On 25 August 2023 ACC reviewed the proposed OIA response. The wording indicated that ACC planned to disclose a cost as being around $18,000 but with a caveat explaining that 11 staff travelled to Wellington to attend the farewell but were also there on other business. The draft letter contains a comment box in which it is written that the media team advised that the following should be removed from the letter:</w:t>
      </w:r>
    </w:p>
    <w:p w14:paraId="20319D63" w14:textId="0A6E04C9" w:rsidR="00155A28" w:rsidRPr="00A23740" w:rsidRDefault="00155A28" w:rsidP="00155A28">
      <w:pPr>
        <w:pStyle w:val="Quotationseparateparagraph"/>
        <w:ind w:left="1134"/>
        <w:rPr>
          <w:rFonts w:asciiTheme="minorHAnsi" w:hAnsiTheme="minorHAnsi"/>
          <w:color w:val="auto"/>
          <w:sz w:val="22"/>
          <w:lang w:val="en-GB"/>
        </w:rPr>
      </w:pPr>
      <w:r>
        <w:rPr>
          <w:lang w:val="en-GB"/>
        </w:rPr>
        <w:t>T</w:t>
      </w:r>
      <w:r w:rsidRPr="00A23740">
        <w:rPr>
          <w:lang w:val="en-GB"/>
        </w:rPr>
        <w:t xml:space="preserve">he direct costs associated with this event were $7,584.33, which includes catering, flights and accommodation for </w:t>
      </w:r>
      <w:r w:rsidR="00462E9B">
        <w:rPr>
          <w:lang w:val="en-GB"/>
        </w:rPr>
        <w:t>[name of external attendee]</w:t>
      </w:r>
      <w:r w:rsidRPr="00A23740">
        <w:rPr>
          <w:lang w:val="en-GB"/>
        </w:rPr>
        <w:t>, and domestic travel costs associated with seven staff members who travelled to Wellington specifically to attend the w</w:t>
      </w:r>
      <w:r w:rsidRPr="00A23740">
        <w:rPr>
          <w:rFonts w:eastAsia="Calibri" w:cs="Calibri"/>
          <w:lang w:val="en-GB"/>
        </w:rPr>
        <w:t xml:space="preserve">hakanuia. </w:t>
      </w:r>
    </w:p>
    <w:p w14:paraId="2A6FB270" w14:textId="77777777" w:rsidR="00155A28" w:rsidRDefault="00155A28" w:rsidP="00155A28">
      <w:pPr>
        <w:pStyle w:val="Quotationseparateparagraph"/>
        <w:ind w:left="1134"/>
        <w:rPr>
          <w:lang w:val="en-GB"/>
        </w:rPr>
      </w:pPr>
      <w:r w:rsidRPr="00A23740">
        <w:rPr>
          <w:lang w:val="en-GB"/>
        </w:rPr>
        <w:t xml:space="preserve">In the interests of transparency and completeness, we have also included $9,702.96 travel and accommodation costs for 11 staff who travelled to Wellington and attended the whakanuia, but who also participated in other ACC business whilst in the capital. ACC encourages staff to coordinate their schedules when travelling to make the best value of the travel costs, therefore some of these costs could potentially be attributed to reasons other than the whakanuia. </w:t>
      </w:r>
    </w:p>
    <w:p w14:paraId="1A1D3381" w14:textId="77777777" w:rsidR="00155A28" w:rsidRDefault="00155A28" w:rsidP="00155A28">
      <w:pPr>
        <w:pStyle w:val="Heading3"/>
      </w:pPr>
      <w:bookmarkStart w:id="29" w:name="_Toc203473039"/>
      <w:bookmarkStart w:id="30" w:name="_Toc209527904"/>
      <w:r>
        <w:t>Request for a second spreadsheet</w:t>
      </w:r>
      <w:bookmarkEnd w:id="29"/>
      <w:bookmarkEnd w:id="30"/>
    </w:p>
    <w:p w14:paraId="6D4D93E8" w14:textId="77777777" w:rsidR="00155A28" w:rsidRDefault="00155A28" w:rsidP="00155A28">
      <w:pPr>
        <w:pStyle w:val="Number1"/>
      </w:pPr>
      <w:r>
        <w:t xml:space="preserve">On 30 August 2023, the Head of Government Engagement requested a second spreadsheet of costs. This is evidenced in a copy of a TEAMs chat provided by ACC to my office. The request was: </w:t>
      </w:r>
    </w:p>
    <w:p w14:paraId="54302663" w14:textId="77777777" w:rsidR="00155A28" w:rsidRDefault="00155A28" w:rsidP="00155A28">
      <w:pPr>
        <w:pStyle w:val="Quotationseparateparagraph"/>
        <w:ind w:left="1134"/>
      </w:pPr>
      <w:r>
        <w:t>Team.</w:t>
      </w:r>
    </w:p>
    <w:p w14:paraId="563D8E96" w14:textId="77777777" w:rsidR="00155A28" w:rsidRDefault="00155A28" w:rsidP="00155A28">
      <w:pPr>
        <w:pStyle w:val="Quotationseparateparagraph"/>
        <w:ind w:left="1134"/>
      </w:pPr>
      <w:r>
        <w:t>I need two versions of both OIA and the WPQ.</w:t>
      </w:r>
    </w:p>
    <w:p w14:paraId="1293FC8B" w14:textId="77777777" w:rsidR="00155A28" w:rsidRDefault="00155A28" w:rsidP="00155A28">
      <w:pPr>
        <w:pStyle w:val="Quotationseparateparagraph"/>
        <w:ind w:left="1134"/>
      </w:pPr>
      <w:r>
        <w:t>One has flights and accommodation in scope, and one doesn’t.</w:t>
      </w:r>
    </w:p>
    <w:p w14:paraId="524C1120" w14:textId="77777777" w:rsidR="00155A28" w:rsidRDefault="00155A28" w:rsidP="00155A28">
      <w:pPr>
        <w:pStyle w:val="Quotationseparateparagraph"/>
        <w:ind w:left="1134"/>
      </w:pPr>
      <w:r>
        <w:t>So for the purpose of the $10k one, it’ll say there are none.</w:t>
      </w:r>
    </w:p>
    <w:p w14:paraId="4B39CE0B" w14:textId="3D400481" w:rsidR="00155A28" w:rsidRDefault="004C0C12" w:rsidP="008B43C1">
      <w:pPr>
        <w:pStyle w:val="Number1"/>
      </w:pPr>
      <w:r>
        <w:t>Staff 1</w:t>
      </w:r>
      <w:r w:rsidR="00155A28">
        <w:t xml:space="preserve"> responds:</w:t>
      </w:r>
    </w:p>
    <w:p w14:paraId="03A25889" w14:textId="5BF995BD" w:rsidR="00155A28" w:rsidRDefault="00155A28" w:rsidP="00155A28">
      <w:pPr>
        <w:pStyle w:val="Quotationseparateparagraph"/>
        <w:ind w:left="1134"/>
      </w:pPr>
      <w:r>
        <w:t>Wait, do you mean flights and accommodation for those who ‘travelled to Wellington to attend [DCE] farewell but did work too’ are not in scope? Or flights or accommodation in general aren’t in scope.</w:t>
      </w:r>
    </w:p>
    <w:p w14:paraId="062B3FC3" w14:textId="77777777" w:rsidR="00155A28" w:rsidRDefault="00155A28" w:rsidP="008B43C1">
      <w:pPr>
        <w:pStyle w:val="Number1"/>
      </w:pPr>
      <w:r>
        <w:t>The Head of Government Engagement clarifies:</w:t>
      </w:r>
    </w:p>
    <w:p w14:paraId="4439D3F6" w14:textId="77777777" w:rsidR="00155A28" w:rsidRDefault="00155A28" w:rsidP="00155A28">
      <w:pPr>
        <w:pStyle w:val="Quotationseparateparagraph"/>
        <w:ind w:left="1134"/>
      </w:pPr>
      <w:r>
        <w:t>That people who did other stuff aren’t included.</w:t>
      </w:r>
    </w:p>
    <w:p w14:paraId="79856014" w14:textId="77777777" w:rsidR="00155A28" w:rsidRDefault="00155A28" w:rsidP="00155A28">
      <w:pPr>
        <w:pStyle w:val="Quotationseparateparagraph"/>
        <w:ind w:left="1134"/>
      </w:pPr>
      <w:r>
        <w:t>Not that all flights should be removed.</w:t>
      </w:r>
    </w:p>
    <w:p w14:paraId="0CC3C5B2" w14:textId="77777777" w:rsidR="00155A28" w:rsidRDefault="00155A28" w:rsidP="00155A28">
      <w:pPr>
        <w:pStyle w:val="Quotationseparateparagraph"/>
        <w:ind w:left="1134"/>
      </w:pPr>
      <w:r>
        <w:t>I think that takes 9k off</w:t>
      </w:r>
    </w:p>
    <w:p w14:paraId="4D83FCD4" w14:textId="3CAAA11E" w:rsidR="00155A28" w:rsidRDefault="004C0C12" w:rsidP="008B43C1">
      <w:pPr>
        <w:pStyle w:val="Number1"/>
      </w:pPr>
      <w:r>
        <w:t>Staff 1</w:t>
      </w:r>
      <w:r w:rsidR="00155A28">
        <w:t xml:space="preserve"> states:</w:t>
      </w:r>
    </w:p>
    <w:p w14:paraId="5B872F93" w14:textId="78F3D609" w:rsidR="00155A28" w:rsidRDefault="00155A28" w:rsidP="00155A28">
      <w:pPr>
        <w:pStyle w:val="Quotationseparateparagraph"/>
        <w:ind w:left="1134"/>
      </w:pPr>
      <w:r>
        <w:t xml:space="preserve">Cool, that’s what I did. Removed the flights + accomm $$ for those </w:t>
      </w:r>
      <w:r w:rsidR="00BB2A55">
        <w:t>…</w:t>
      </w:r>
      <w:r>
        <w:t xml:space="preserve"> who did other work.</w:t>
      </w:r>
    </w:p>
    <w:p w14:paraId="6C38FD15" w14:textId="77777777" w:rsidR="00155A28" w:rsidRDefault="00155A28" w:rsidP="00155A28">
      <w:pPr>
        <w:pStyle w:val="Heading4"/>
        <w:rPr>
          <w:lang w:val="en-GB"/>
        </w:rPr>
      </w:pPr>
      <w:r>
        <w:rPr>
          <w:lang w:val="en-GB"/>
        </w:rPr>
        <w:t>Comments about the spreadsheets</w:t>
      </w:r>
    </w:p>
    <w:p w14:paraId="6151F0EF" w14:textId="77777777" w:rsidR="00155A28" w:rsidRPr="00842F43" w:rsidRDefault="00155A28" w:rsidP="00155A28">
      <w:pPr>
        <w:pStyle w:val="Number1"/>
        <w:rPr>
          <w:lang w:val="en-GB"/>
        </w:rPr>
      </w:pPr>
      <w:r>
        <w:rPr>
          <w:lang w:val="en-GB"/>
        </w:rPr>
        <w:t xml:space="preserve">In the TEAMS chat referenced above, some ACC colleagues appear to express concerns. </w:t>
      </w:r>
    </w:p>
    <w:p w14:paraId="1F94E6A7" w14:textId="77777777" w:rsidR="00155A28" w:rsidRPr="00A604E3" w:rsidRDefault="00155A28" w:rsidP="008B43C1">
      <w:pPr>
        <w:pStyle w:val="Number1"/>
      </w:pPr>
      <w:r>
        <w:t>A</w:t>
      </w:r>
      <w:r w:rsidRPr="00B5385D">
        <w:t xml:space="preserve"> colleague </w:t>
      </w:r>
      <w:r w:rsidRPr="00A604E3">
        <w:t xml:space="preserve">comments, </w:t>
      </w:r>
    </w:p>
    <w:p w14:paraId="2E6168BD" w14:textId="77777777" w:rsidR="00155A28" w:rsidRPr="00A604E3" w:rsidRDefault="00155A28" w:rsidP="00155A28">
      <w:pPr>
        <w:pStyle w:val="Quotationseparateparagraph"/>
        <w:ind w:left="1134"/>
      </w:pPr>
      <w:r w:rsidRPr="00A604E3">
        <w:t>‘other work’</w:t>
      </w:r>
    </w:p>
    <w:p w14:paraId="69FBECDB" w14:textId="77777777" w:rsidR="00155A28" w:rsidRPr="00A604E3" w:rsidRDefault="00155A28" w:rsidP="00155A28">
      <w:pPr>
        <w:pStyle w:val="Quotationseparateparagraph"/>
        <w:ind w:left="1134"/>
      </w:pPr>
      <w:r w:rsidRPr="00A604E3">
        <w:t>This is wrong. Fundamentally wrong.</w:t>
      </w:r>
    </w:p>
    <w:p w14:paraId="00BA715E" w14:textId="77777777" w:rsidR="00155A28" w:rsidRDefault="00155A28" w:rsidP="008B43C1">
      <w:pPr>
        <w:pStyle w:val="Number1"/>
      </w:pPr>
      <w:r w:rsidRPr="00A604E3">
        <w:t xml:space="preserve">The Head of Government Engagement </w:t>
      </w:r>
      <w:r>
        <w:t>acknowledges the comment stating:</w:t>
      </w:r>
    </w:p>
    <w:p w14:paraId="0B9BD488" w14:textId="77777777" w:rsidR="00155A28" w:rsidRPr="00B5385D" w:rsidRDefault="00155A28" w:rsidP="00155A28">
      <w:pPr>
        <w:pStyle w:val="Quotationseparateparagraph"/>
        <w:ind w:left="1134"/>
        <w:rPr>
          <w:i w:val="0"/>
        </w:rPr>
      </w:pPr>
      <w:r w:rsidRPr="00842F43">
        <w:t>‘</w:t>
      </w:r>
      <w:r w:rsidRPr="00B5385D">
        <w:t>Ev</w:t>
      </w:r>
      <w:r>
        <w:t>erybody knows that... Including [Chief Executive]</w:t>
      </w:r>
      <w:r w:rsidRPr="00B5385D">
        <w:t>.</w:t>
      </w:r>
    </w:p>
    <w:p w14:paraId="74350D6B" w14:textId="3D6704D1" w:rsidR="00155A28" w:rsidRDefault="00155A28" w:rsidP="00155A28">
      <w:pPr>
        <w:pStyle w:val="Quotationseparateparagraph"/>
        <w:ind w:left="1134"/>
      </w:pPr>
      <w:r w:rsidRPr="00B5385D">
        <w:t xml:space="preserve">[Name of </w:t>
      </w:r>
      <w:r w:rsidR="004C0C12">
        <w:t>Staff 1</w:t>
      </w:r>
      <w:r w:rsidRPr="00B5385D">
        <w:t>]</w:t>
      </w:r>
      <w:r w:rsidRPr="00A604E3">
        <w:t xml:space="preserve">, can you please change the sign-out on the letter to my name and title. I’ll send you my signature. I’m not going to </w:t>
      </w:r>
      <w:r w:rsidRPr="00B5385D">
        <w:t>ask [colleague]</w:t>
      </w:r>
      <w:r w:rsidRPr="00A604E3">
        <w:t xml:space="preserve"> to sign this one out and will do it instead. I am sorry both. I worked as hard as I can to get this to land somewhere that I was comfortable with.</w:t>
      </w:r>
    </w:p>
    <w:p w14:paraId="3250A710" w14:textId="77777777" w:rsidR="00155A28" w:rsidRPr="00003C83" w:rsidRDefault="00155A28" w:rsidP="00155A28">
      <w:pPr>
        <w:pStyle w:val="Heading3"/>
      </w:pPr>
      <w:bookmarkStart w:id="31" w:name="_Toc195019395"/>
      <w:bookmarkStart w:id="32" w:name="_Toc203473040"/>
      <w:bookmarkStart w:id="33" w:name="_Toc209527905"/>
      <w:r>
        <w:t>Final responses</w:t>
      </w:r>
      <w:bookmarkEnd w:id="31"/>
      <w:bookmarkEnd w:id="32"/>
      <w:bookmarkEnd w:id="33"/>
    </w:p>
    <w:p w14:paraId="5B25E34F" w14:textId="77777777" w:rsidR="00155A28" w:rsidRDefault="00155A28" w:rsidP="008B43C1">
      <w:pPr>
        <w:pStyle w:val="Number1"/>
      </w:pPr>
      <w:r>
        <w:t>The final OIA responses were sent on 30 August 2023. In those letters, ACC advise the requestors that they had not identified any events in scope of the requests (above $10,000) and therefore refused to provide the information on the basis that it did not exist. ACC stated the decisions were made under section 18(e) of the OIA.</w:t>
      </w:r>
    </w:p>
    <w:p w14:paraId="037B8BB7" w14:textId="08C2D89D" w:rsidR="00155A28" w:rsidRDefault="00155A28" w:rsidP="008B43C1">
      <w:pPr>
        <w:pStyle w:val="Number1"/>
      </w:pPr>
      <w:r>
        <w:t>A previous spreadsheet calculated events expenditure from 2017 to 2023 b</w:t>
      </w:r>
      <w:r w:rsidR="00540905">
        <w:t>eing $31,406.98 before the cost</w:t>
      </w:r>
      <w:r>
        <w:t xml:space="preserve"> related to ‘other work’ was removed.</w:t>
      </w:r>
    </w:p>
    <w:p w14:paraId="35AB94FE" w14:textId="77777777" w:rsidR="00155A28" w:rsidRDefault="00155A28" w:rsidP="00155A28">
      <w:pPr>
        <w:pStyle w:val="Heading2"/>
      </w:pPr>
      <w:bookmarkStart w:id="34" w:name="_Toc195019396"/>
      <w:bookmarkStart w:id="35" w:name="_Toc203473041"/>
      <w:bookmarkStart w:id="36" w:name="_Toc209527906"/>
      <w:r>
        <w:t>Summary</w:t>
      </w:r>
      <w:bookmarkEnd w:id="34"/>
      <w:bookmarkEnd w:id="35"/>
      <w:bookmarkEnd w:id="36"/>
    </w:p>
    <w:p w14:paraId="127F9FE1" w14:textId="3B8375B6" w:rsidR="00155A28" w:rsidRDefault="00155A28" w:rsidP="008B43C1">
      <w:pPr>
        <w:pStyle w:val="Number1"/>
      </w:pPr>
      <w:r>
        <w:t>The information that I have received confirms ACC initially identified the 2023 farewell event for</w:t>
      </w:r>
      <w:r w:rsidR="00B52FC3">
        <w:t xml:space="preserve"> the</w:t>
      </w:r>
      <w:r>
        <w:t xml:space="preserve"> DCE cost in the region of $18,000. This made the event fall in scope of the OIA requests.</w:t>
      </w:r>
    </w:p>
    <w:p w14:paraId="452538C7" w14:textId="77777777" w:rsidR="00155A28" w:rsidRDefault="00155A28" w:rsidP="008B43C1">
      <w:pPr>
        <w:pStyle w:val="Number1"/>
      </w:pPr>
      <w:r>
        <w:t xml:space="preserve">On reviewing the information it had gathered, ACC determined that of the money spent on the farewell, approximately $9,000 was spent on attendees who would have been in Wellington on ‘other work’ and as such, their expenses did not fall within the scope of the event costs. </w:t>
      </w:r>
    </w:p>
    <w:p w14:paraId="4000136B" w14:textId="77777777" w:rsidR="00155A28" w:rsidRDefault="00155A28" w:rsidP="008B43C1">
      <w:pPr>
        <w:pStyle w:val="Number1"/>
      </w:pPr>
      <w:r>
        <w:t xml:space="preserve">Taking into account those expenses, ACC determined that the actual cost of the farewell event was $7,584.33. This was a difference of $9,703. As the final figure was below $10,000 the farewell was not considered in scope of the OIA requests. </w:t>
      </w:r>
    </w:p>
    <w:p w14:paraId="5DF5C3A4" w14:textId="77777777" w:rsidR="00155A28" w:rsidRDefault="00155A28" w:rsidP="00155A28">
      <w:pPr>
        <w:pStyle w:val="Heading1"/>
      </w:pPr>
      <w:bookmarkStart w:id="37" w:name="_Toc203473042"/>
      <w:bookmarkStart w:id="38" w:name="_Toc209527907"/>
      <w:r>
        <w:t>Analysis</w:t>
      </w:r>
      <w:bookmarkEnd w:id="37"/>
      <w:bookmarkEnd w:id="38"/>
    </w:p>
    <w:p w14:paraId="385F4744" w14:textId="77777777" w:rsidR="00155A28" w:rsidRDefault="00155A28" w:rsidP="008B43C1">
      <w:pPr>
        <w:pStyle w:val="Number1"/>
      </w:pPr>
      <w:r>
        <w:t>For the reasons set out below, I consider that ACC has acted unreasonably in its management of its response to the OIA requests. It is my opinion that ACC has failed to demonstrate the case that approximately $9,703 of the farewell costs can be attributed to ‘</w:t>
      </w:r>
      <w:r>
        <w:rPr>
          <w:i/>
        </w:rPr>
        <w:t>other work’</w:t>
      </w:r>
      <w:r>
        <w:t xml:space="preserve"> and that those expenses would have occurred regardless of the farewell. </w:t>
      </w:r>
    </w:p>
    <w:p w14:paraId="3A3DC9A1" w14:textId="08CA0FB0" w:rsidR="00155A28" w:rsidRDefault="00155A28" w:rsidP="008B43C1">
      <w:pPr>
        <w:pStyle w:val="Number1"/>
      </w:pPr>
      <w:r>
        <w:t xml:space="preserve">I note that during the process of collecting the information, </w:t>
      </w:r>
      <w:r w:rsidR="004C0C12">
        <w:t>Staff 1</w:t>
      </w:r>
      <w:r>
        <w:t xml:space="preserve"> provided advice on what costs were in scope when considering those who were in Wellington on ‘other work’. </w:t>
      </w:r>
      <w:r w:rsidR="00B52FC3">
        <w:t xml:space="preserve"> Staff 1</w:t>
      </w:r>
      <w:r>
        <w:t xml:space="preserve"> stated :</w:t>
      </w:r>
    </w:p>
    <w:p w14:paraId="6F6CFBBA" w14:textId="4AC89A45" w:rsidR="00155A28" w:rsidRDefault="00155A28" w:rsidP="00D62D74">
      <w:pPr>
        <w:pStyle w:val="Quotationseparateparagraph"/>
        <w:ind w:left="1134"/>
        <w:rPr>
          <w:lang w:eastAsia="en-GB"/>
        </w:rPr>
      </w:pPr>
      <w:r w:rsidRPr="00B5385D">
        <w:rPr>
          <w:rFonts w:eastAsia="Times New Roman" w:cs="Calibri"/>
          <w:szCs w:val="24"/>
          <w:lang w:eastAsia="en-GB"/>
        </w:rPr>
        <w:t>I advised [</w:t>
      </w:r>
      <w:r w:rsidR="00030FB8">
        <w:rPr>
          <w:rFonts w:eastAsia="Times New Roman" w:cs="Calibri"/>
          <w:szCs w:val="24"/>
          <w:lang w:eastAsia="en-GB"/>
        </w:rPr>
        <w:t>Staff 2</w:t>
      </w:r>
      <w:r w:rsidRPr="00B5385D">
        <w:rPr>
          <w:rFonts w:eastAsia="Times New Roman" w:cs="Calibri"/>
          <w:szCs w:val="24"/>
          <w:lang w:eastAsia="en-GB"/>
        </w:rPr>
        <w:t xml:space="preserve">] that it depends on whether the core purpose of their travel was to attend the farewell. </w:t>
      </w:r>
      <w:r w:rsidRPr="00373A7D">
        <w:rPr>
          <w:lang w:eastAsia="en-GB"/>
        </w:rPr>
        <w:t xml:space="preserve">…would they have been traveling to </w:t>
      </w:r>
      <w:r w:rsidRPr="00E4002F">
        <w:rPr>
          <w:lang w:eastAsia="en-GB"/>
        </w:rPr>
        <w:t>Wellington had the farewell event not occurred If the answer is yes, their travel and accommodation is out of scope. If</w:t>
      </w:r>
      <w:r w:rsidRPr="230E44E7">
        <w:rPr>
          <w:lang w:eastAsia="en-GB"/>
        </w:rPr>
        <w:t xml:space="preserve"> the answer is no, then the core purpose of that travel/accommodation is the farewell, and it should be included.</w:t>
      </w:r>
    </w:p>
    <w:p w14:paraId="43021165" w14:textId="77777777" w:rsidR="00155A28" w:rsidRDefault="00155A28" w:rsidP="008B43C1">
      <w:pPr>
        <w:pStyle w:val="Number1"/>
      </w:pPr>
      <w:r>
        <w:t xml:space="preserve">In ACC’s initial internal correspondence on 12 and 13 July 2023, staff were advised that they were requested to attend in person and that their travel expenses had already been signed off in principle. </w:t>
      </w:r>
    </w:p>
    <w:p w14:paraId="41622F3A" w14:textId="77777777" w:rsidR="00155A28" w:rsidRDefault="00155A28" w:rsidP="008B43C1">
      <w:pPr>
        <w:pStyle w:val="Number1"/>
      </w:pPr>
      <w:r>
        <w:t>It is clear from the email exchange that some ACC staff had in mind to make the travel expenses cost effective by asking staff to tie the event in with their work. However, there is nothing in those email exchanges which suggests that some staff would have been ‘</w:t>
      </w:r>
      <w:r w:rsidRPr="00E4002F">
        <w:rPr>
          <w:rStyle w:val="Quotationwithinthesentence"/>
        </w:rPr>
        <w:t>travelling to Wellington had the farewell event not occurred</w:t>
      </w:r>
      <w:r>
        <w:t xml:space="preserve">’. There is no reference to other work occurring in Wellington on that date which would coincidentally tie in with the farewell. </w:t>
      </w:r>
    </w:p>
    <w:p w14:paraId="6EBA8E3F" w14:textId="77777777" w:rsidR="00155A28" w:rsidRDefault="00155A28" w:rsidP="008B43C1">
      <w:pPr>
        <w:pStyle w:val="Number1"/>
      </w:pPr>
      <w:r>
        <w:t xml:space="preserve">It is appropriate to ask staff to make travel expenses cost effective. It is appropriate to suggest that whilst attending the farewell, they take it as an opportunity to do work that would need to be done in Wellington.  However, this is not the argument that ACC has made. </w:t>
      </w:r>
    </w:p>
    <w:p w14:paraId="05F00059" w14:textId="13677365" w:rsidR="00155A28" w:rsidRDefault="00155A28" w:rsidP="008B43C1">
      <w:pPr>
        <w:pStyle w:val="Number1"/>
      </w:pPr>
      <w:r>
        <w:t>ACC provided copies of meeting invitations to evidence the ‘</w:t>
      </w:r>
      <w:r w:rsidRPr="004940A3">
        <w:rPr>
          <w:rStyle w:val="Quotationwithinthesentence"/>
        </w:rPr>
        <w:t>other work</w:t>
      </w:r>
      <w:r>
        <w:t>’ however, there is very little information or context provided for those meetings</w:t>
      </w:r>
      <w:r w:rsidR="00DE7A53">
        <w:t xml:space="preserve"> other than high-level descriptio</w:t>
      </w:r>
      <w:r w:rsidR="00DE7A53" w:rsidRPr="00BF20B8">
        <w:t>ns</w:t>
      </w:r>
      <w:r w:rsidRPr="00BF20B8">
        <w:t xml:space="preserve">. </w:t>
      </w:r>
      <w:r w:rsidR="00BF20B8" w:rsidRPr="00D62D74">
        <w:t>T</w:t>
      </w:r>
      <w:r w:rsidRPr="00BF20B8">
        <w:t xml:space="preserve">he information provided by ACC </w:t>
      </w:r>
      <w:r w:rsidR="00BF20B8" w:rsidRPr="00BF20B8">
        <w:t>doe</w:t>
      </w:r>
      <w:r w:rsidR="00BF20B8">
        <w:t xml:space="preserve">s not </w:t>
      </w:r>
      <w:r>
        <w:t xml:space="preserve">evidence that the meetings would have occurred regardless of the farewell. </w:t>
      </w:r>
    </w:p>
    <w:p w14:paraId="6537413E" w14:textId="7EFA6D74" w:rsidR="00BF20B8" w:rsidRDefault="00DE7A53" w:rsidP="008B43C1">
      <w:pPr>
        <w:pStyle w:val="Number1"/>
      </w:pPr>
      <w:r>
        <w:t>ACC confirmed that meeting 1 was a gathering not a formal meeting</w:t>
      </w:r>
      <w:r w:rsidR="00BF20B8">
        <w:t>.</w:t>
      </w:r>
    </w:p>
    <w:p w14:paraId="634A1ABD" w14:textId="70DD6046" w:rsidR="00155A28" w:rsidRDefault="00BF20B8" w:rsidP="008B43C1">
      <w:pPr>
        <w:pStyle w:val="Number1"/>
      </w:pPr>
      <w:r>
        <w:t xml:space="preserve">Regarding the other three meetings, ACC confirmed </w:t>
      </w:r>
      <w:r w:rsidR="00DE7A53">
        <w:t>that there is no documentation available such minutes</w:t>
      </w:r>
      <w:r>
        <w:t>.</w:t>
      </w:r>
    </w:p>
    <w:p w14:paraId="2CF0BEA5" w14:textId="77777777" w:rsidR="00155A28" w:rsidRDefault="00155A28" w:rsidP="008B43C1">
      <w:pPr>
        <w:pStyle w:val="Number1"/>
      </w:pPr>
      <w:r>
        <w:t xml:space="preserve">With respect to the attendees in some cases the meeting invitations do not list all the attendees so we are unable to analyse how many of the attendees attended the farewell and why they needed to attend in person. </w:t>
      </w:r>
    </w:p>
    <w:p w14:paraId="2ACE8EB1" w14:textId="77777777" w:rsidR="00155A28" w:rsidRDefault="00155A28" w:rsidP="008B43C1">
      <w:pPr>
        <w:pStyle w:val="Number1"/>
      </w:pPr>
      <w:r>
        <w:t xml:space="preserve">Regarding the information that we have received, only five of the 11 who are described as travelling to Wellington for other work are named on the invitations. One of those meetings has the five as optional attendees and of the other invitations, the screen shots do not show that all five accepted. Ultimately, these screen shots do not evidence that these individuals would have been in Wellington regardless of the farewell. </w:t>
      </w:r>
    </w:p>
    <w:p w14:paraId="5144F278" w14:textId="77777777" w:rsidR="00155A28" w:rsidRDefault="00155A28" w:rsidP="008B43C1">
      <w:pPr>
        <w:pStyle w:val="Number1"/>
      </w:pPr>
      <w:r>
        <w:t>We have not been provided with information on the other six people on the list of 11 who are described as travelling to Wellington for other work.</w:t>
      </w:r>
    </w:p>
    <w:p w14:paraId="5D16BB16" w14:textId="139D7F59" w:rsidR="00155A28" w:rsidRDefault="00155A28" w:rsidP="008B43C1">
      <w:pPr>
        <w:pStyle w:val="Number1"/>
      </w:pPr>
      <w:r>
        <w:t xml:space="preserve">In the internal OIA response review documents, </w:t>
      </w:r>
      <w:r w:rsidR="004C0C12">
        <w:t>Staff 1</w:t>
      </w:r>
      <w:r>
        <w:t xml:space="preserve"> states:</w:t>
      </w:r>
    </w:p>
    <w:p w14:paraId="4C141E7F" w14:textId="77777777" w:rsidR="00155A28" w:rsidRDefault="00155A28" w:rsidP="00D62D74">
      <w:pPr>
        <w:pStyle w:val="Quotationseparateparagraph"/>
        <w:ind w:left="1134"/>
      </w:pPr>
      <w:r w:rsidRPr="00A23740">
        <w:rPr>
          <w:rStyle w:val="BodyTextChar"/>
        </w:rPr>
        <w:t xml:space="preserve">I don’t think we can say all staff, as I don’t think they were all in Wellington for other reasons than the poroporoaki (even if they all did ‘other work’). </w:t>
      </w:r>
      <w:r w:rsidRPr="00E4002F">
        <w:rPr>
          <w:rStyle w:val="BodyTextChar"/>
        </w:rPr>
        <w:t>If the poroporoaki never occurred, many of those staff wouldn’t have otherwise been in Wellington. I’ve changed to ‘many’ to weaken it and avoid potentially tripping ourselves up in future</w:t>
      </w:r>
    </w:p>
    <w:p w14:paraId="48F0BB9E" w14:textId="65083949" w:rsidR="008B43C1" w:rsidRPr="008B43C1" w:rsidRDefault="008B43C1" w:rsidP="008B43C1">
      <w:pPr>
        <w:pStyle w:val="Number1"/>
        <w:rPr>
          <w:color w:val="auto"/>
        </w:rPr>
      </w:pPr>
      <w:r w:rsidRPr="008B43C1">
        <w:rPr>
          <w:color w:val="auto"/>
        </w:rPr>
        <w:t>ACC has not provided information which adequately details the specifics of what ‘other work’ entailed and that it would have occurred regardless</w:t>
      </w:r>
      <w:r w:rsidR="00BF20B8">
        <w:rPr>
          <w:color w:val="auto"/>
        </w:rPr>
        <w:t xml:space="preserve"> of the farewell. Other than </w:t>
      </w:r>
      <w:r w:rsidRPr="008B43C1">
        <w:rPr>
          <w:color w:val="auto"/>
        </w:rPr>
        <w:t xml:space="preserve"> screen shots of the meeting invitations and a high level description of the meetings, the only definition provided of what ‘other work’ entailed is in ACC’s internal correspondence. Those definitions are high level and do not suggest that this work would have occurred in Wellington regardless of the farewell.</w:t>
      </w:r>
    </w:p>
    <w:p w14:paraId="3E803AFF" w14:textId="77777777" w:rsidR="008B43C1" w:rsidRDefault="008B43C1" w:rsidP="008B43C1">
      <w:pPr>
        <w:pStyle w:val="Number1"/>
        <w:numPr>
          <w:ilvl w:val="0"/>
          <w:numId w:val="0"/>
        </w:numPr>
      </w:pPr>
    </w:p>
    <w:p w14:paraId="2A608502" w14:textId="08E118C7" w:rsidR="00155A28" w:rsidRDefault="00155A28" w:rsidP="008B43C1">
      <w:pPr>
        <w:pStyle w:val="Number1"/>
      </w:pPr>
      <w:r>
        <w:t xml:space="preserve">It is also clear from the TEAMS conversation that some staff were uncomfortable with the position that ACC had taken in determining that the expenses for those 11 travelling staff to be out of scope of the OIA request. </w:t>
      </w:r>
    </w:p>
    <w:p w14:paraId="53DB75EB" w14:textId="77777777" w:rsidR="00155A28" w:rsidRDefault="00155A28" w:rsidP="008B43C1">
      <w:pPr>
        <w:pStyle w:val="Number1"/>
      </w:pPr>
      <w:r>
        <w:t>I have not been provided with any contemporaneous documentation which evidences that before the OIA requests, it was ACC’s intention to tie in the date of the farewell with work that was already planned for Wellington.</w:t>
      </w:r>
    </w:p>
    <w:p w14:paraId="25478A32" w14:textId="77777777" w:rsidR="00155A28" w:rsidRDefault="00155A28" w:rsidP="008B43C1">
      <w:pPr>
        <w:pStyle w:val="Number1"/>
      </w:pPr>
      <w:r>
        <w:t xml:space="preserve">After the OIA requests, it appears that ACC examined the information it had gathered to then determine if any of the attendees would have been in Wellington regardless of the farewell and therefore could be excluded from the overall cost of the event. This retrospective information analysis suggests poor recording keeping and potentially a failure to actively monitor costs. This is concerning given it is a matter of public funding. </w:t>
      </w:r>
    </w:p>
    <w:p w14:paraId="448D6120" w14:textId="77777777" w:rsidR="00155A28" w:rsidRDefault="00155A28" w:rsidP="008B43C1">
      <w:pPr>
        <w:pStyle w:val="Number1"/>
      </w:pPr>
      <w:r>
        <w:t xml:space="preserve">ACC’s sensitive expenditure policy states that records should hold up to parliamentary and public scrutiny, and be consistent with standards of probity and financial prudence. This is not possible with poor record keeping. </w:t>
      </w:r>
    </w:p>
    <w:p w14:paraId="208C4DFA" w14:textId="77777777" w:rsidR="00F8344B" w:rsidRDefault="00F8344B" w:rsidP="00F8344B">
      <w:pPr>
        <w:pStyle w:val="Heading1"/>
      </w:pPr>
      <w:bookmarkStart w:id="39" w:name="_Toc207104267"/>
      <w:bookmarkStart w:id="40" w:name="_Toc207187565"/>
      <w:bookmarkStart w:id="41" w:name="_Toc209527908"/>
      <w:bookmarkStart w:id="42" w:name="_Toc195019398"/>
      <w:bookmarkStart w:id="43" w:name="_Toc203473044"/>
      <w:r>
        <w:t>Ombudsman’s opinion</w:t>
      </w:r>
      <w:bookmarkEnd w:id="39"/>
      <w:bookmarkEnd w:id="40"/>
      <w:bookmarkEnd w:id="41"/>
    </w:p>
    <w:p w14:paraId="419830C9" w14:textId="5372F8AA" w:rsidR="00F8344B" w:rsidRDefault="00F8344B" w:rsidP="00F8344B">
      <w:pPr>
        <w:pStyle w:val="Number1"/>
      </w:pPr>
      <w:r>
        <w:t>For the reasons set out above, I</w:t>
      </w:r>
      <w:r w:rsidRPr="00D219AF">
        <w:t xml:space="preserve"> formed the opinion that ACC </w:t>
      </w:r>
      <w:r w:rsidRPr="00D219AF">
        <w:rPr>
          <w:rStyle w:val="Bluetext"/>
          <w:color w:val="auto"/>
        </w:rPr>
        <w:t xml:space="preserve">has </w:t>
      </w:r>
      <w:r>
        <w:rPr>
          <w:rStyle w:val="Bluetext"/>
          <w:color w:val="auto"/>
        </w:rPr>
        <w:t>acted un</w:t>
      </w:r>
      <w:r w:rsidRPr="00D219AF">
        <w:rPr>
          <w:rStyle w:val="Bluetext"/>
          <w:color w:val="auto"/>
        </w:rPr>
        <w:t>reasonably</w:t>
      </w:r>
      <w:r w:rsidRPr="00D219AF">
        <w:t>.</w:t>
      </w:r>
    </w:p>
    <w:p w14:paraId="06945502" w14:textId="77777777" w:rsidR="00F8344B" w:rsidRDefault="00F8344B" w:rsidP="00F8344B">
      <w:pPr>
        <w:pStyle w:val="Number1"/>
      </w:pPr>
      <w:r>
        <w:t>ACC has acted unreasonably in failing to keep clear, contemporaneous records at the time of planning the farewell.</w:t>
      </w:r>
    </w:p>
    <w:p w14:paraId="038DD3DE" w14:textId="0B6D4385" w:rsidR="00F8344B" w:rsidRDefault="00F8344B" w:rsidP="00F8344B">
      <w:pPr>
        <w:pStyle w:val="Number1"/>
      </w:pPr>
      <w:r>
        <w:t xml:space="preserve">Without clear documentation to evidence that some staff were in Wellington doing other work, regardless of the farewell, it is my opinion that ACC acted unreasonably in excluding those costs from their OIA responses. </w:t>
      </w:r>
    </w:p>
    <w:p w14:paraId="7305B094" w14:textId="77777777" w:rsidR="00F8344B" w:rsidRDefault="00F8344B" w:rsidP="00F8344B">
      <w:pPr>
        <w:pStyle w:val="Heading1"/>
      </w:pPr>
      <w:bookmarkStart w:id="44" w:name="_Toc207187566"/>
      <w:bookmarkStart w:id="45" w:name="_Toc209527909"/>
      <w:bookmarkStart w:id="46" w:name="_Toc207104268"/>
      <w:r>
        <w:t>ACC’s response</w:t>
      </w:r>
      <w:bookmarkEnd w:id="44"/>
      <w:bookmarkEnd w:id="45"/>
      <w:r>
        <w:t xml:space="preserve"> </w:t>
      </w:r>
      <w:bookmarkEnd w:id="46"/>
    </w:p>
    <w:p w14:paraId="3C54222A" w14:textId="79C40B39" w:rsidR="00F8344B" w:rsidRDefault="00BB2A55" w:rsidP="00F8344B">
      <w:pPr>
        <w:pStyle w:val="Number1"/>
      </w:pPr>
      <w:r>
        <w:t xml:space="preserve">In responding to my provisional opinion </w:t>
      </w:r>
      <w:r w:rsidR="00B52FC3">
        <w:t>sent on 15 July 2025</w:t>
      </w:r>
      <w:r w:rsidR="00174D45">
        <w:t xml:space="preserve"> </w:t>
      </w:r>
      <w:r>
        <w:t xml:space="preserve">on this matter, </w:t>
      </w:r>
      <w:r w:rsidR="00F8344B">
        <w:t>ACC acknowledged that its response to the OIA requests should have been handled differently</w:t>
      </w:r>
      <w:r w:rsidR="00C264CA">
        <w:t>.</w:t>
      </w:r>
    </w:p>
    <w:p w14:paraId="02AF7D9A" w14:textId="77777777" w:rsidR="00F8344B" w:rsidRDefault="00F8344B" w:rsidP="00F8344B">
      <w:pPr>
        <w:pStyle w:val="Number1"/>
      </w:pPr>
      <w:r>
        <w:t>ACC advised that since August 2023, it had taken ‘</w:t>
      </w:r>
      <w:r w:rsidRPr="00293402">
        <w:rPr>
          <w:rStyle w:val="Quotationwithinthesentence"/>
        </w:rPr>
        <w:t>significant steps to strengthen our record-keeping practices and improve transparency</w:t>
      </w:r>
      <w:r>
        <w:t xml:space="preserve">’ in their OIA responses. </w:t>
      </w:r>
    </w:p>
    <w:p w14:paraId="21723658" w14:textId="77777777" w:rsidR="00F8344B" w:rsidRDefault="00F8344B" w:rsidP="00F8344B">
      <w:pPr>
        <w:pStyle w:val="Number1"/>
      </w:pPr>
      <w:r>
        <w:t>ACC provided details of one new travel policy, effective 1 August 2025. Under this policy ‘</w:t>
      </w:r>
      <w:r>
        <w:rPr>
          <w:i/>
        </w:rPr>
        <w:t xml:space="preserve">Travel undertaken solely for the purpose of attending farewell events or other staff celebrations is not allowed’. </w:t>
      </w:r>
      <w:r>
        <w:t>ACC advised that in their updated Sensitive Expenditure policy, farewells are only permitted in the case of retirement and costs exceeding $250 now require DCE approval.</w:t>
      </w:r>
    </w:p>
    <w:p w14:paraId="359B86B1" w14:textId="5784E633" w:rsidR="00F8344B" w:rsidRDefault="00F8344B" w:rsidP="00F8344B">
      <w:pPr>
        <w:pStyle w:val="Number1"/>
      </w:pPr>
      <w:r>
        <w:t>ACC has also implemented new monitoring mechanisms to ensure travel activity is tracked and reviewed. They have updated their OIA</w:t>
      </w:r>
      <w:r w:rsidR="001602E8">
        <w:t xml:space="preserve"> response procedures to include</w:t>
      </w:r>
      <w:r>
        <w:t xml:space="preserve"> standardised reporting and improved data capture. </w:t>
      </w:r>
    </w:p>
    <w:p w14:paraId="2A8B120A" w14:textId="77777777" w:rsidR="00F8344B" w:rsidRDefault="00F8344B" w:rsidP="00F8344B">
      <w:pPr>
        <w:pStyle w:val="Number1"/>
      </w:pPr>
      <w:r>
        <w:t xml:space="preserve">In January 2025, ACC established a dedicated Workplace Integrity function to support ethical decision making. </w:t>
      </w:r>
    </w:p>
    <w:p w14:paraId="343FC607" w14:textId="6E66C5FE" w:rsidR="00F8344B" w:rsidRDefault="00F8344B" w:rsidP="00F8344B">
      <w:pPr>
        <w:pStyle w:val="Number1"/>
      </w:pPr>
      <w:r>
        <w:t xml:space="preserve">Finally ACC stated that it is committed </w:t>
      </w:r>
      <w:r w:rsidR="00EC0540">
        <w:t xml:space="preserve">to </w:t>
      </w:r>
      <w:r>
        <w:t>fostering a culture where staff feel safe and supported to raise concerns where they feel ACC is not acting in line w</w:t>
      </w:r>
      <w:r w:rsidR="00C264CA">
        <w:t>ith best practice or ACC values.</w:t>
      </w:r>
    </w:p>
    <w:p w14:paraId="39EB7FF9" w14:textId="2C717A5C" w:rsidR="00764CD6" w:rsidRDefault="00C264CA" w:rsidP="00B52FC3">
      <w:pPr>
        <w:pStyle w:val="Number1"/>
      </w:pPr>
      <w:r>
        <w:t>I am encouraged that ACC has</w:t>
      </w:r>
      <w:r w:rsidR="00F8344B">
        <w:t xml:space="preserve"> accepted my opinion and taken steps to improve their processes around expenditure and record keeping. </w:t>
      </w:r>
      <w:bookmarkEnd w:id="42"/>
      <w:bookmarkEnd w:id="43"/>
    </w:p>
    <w:p w14:paraId="186FDB43" w14:textId="27702C57" w:rsidR="00103806" w:rsidRDefault="002B1711" w:rsidP="00B52FC3">
      <w:pPr>
        <w:pStyle w:val="Number1"/>
      </w:pPr>
      <w:r>
        <w:t>I note that ACC has also given written apologies</w:t>
      </w:r>
      <w:r w:rsidR="00103806">
        <w:t xml:space="preserve"> to the requestors and corrected the information that was provided. </w:t>
      </w:r>
    </w:p>
    <w:p w14:paraId="35F2B7BB" w14:textId="3CF49FE5" w:rsidR="002F22E2" w:rsidRPr="00D14553" w:rsidRDefault="002F22E2" w:rsidP="002F22E2">
      <w:pPr>
        <w:pStyle w:val="Heading1"/>
      </w:pPr>
      <w:bookmarkStart w:id="47" w:name="_Toc209527910"/>
      <w:r w:rsidRPr="00D14553">
        <w:t>Recommendations</w:t>
      </w:r>
      <w:bookmarkEnd w:id="47"/>
    </w:p>
    <w:p w14:paraId="062938EC" w14:textId="7E7BB6D8" w:rsidR="002F22E2" w:rsidRPr="00D14553" w:rsidRDefault="002F22E2" w:rsidP="002F22E2">
      <w:pPr>
        <w:pStyle w:val="Number1"/>
      </w:pPr>
      <w:r w:rsidRPr="00D14553">
        <w:t>Given the improvements that ACC has already made to place strict controls around spending and improvements to record keeping,</w:t>
      </w:r>
      <w:r w:rsidR="00D376BB">
        <w:t xml:space="preserve"> my only recommendation is that ACC apologise to the OIA requesters which they have already agreed to do.</w:t>
      </w:r>
      <w:r w:rsidR="00D376BB" w:rsidRPr="00D14553" w:rsidDel="00D376BB">
        <w:t xml:space="preserve"> </w:t>
      </w:r>
    </w:p>
    <w:p w14:paraId="32F73EBB" w14:textId="198B0B02" w:rsidR="002F22E2" w:rsidRPr="00D14553" w:rsidRDefault="002F22E2" w:rsidP="002F22E2">
      <w:pPr>
        <w:pStyle w:val="Heading1"/>
      </w:pPr>
      <w:bookmarkStart w:id="48" w:name="_Toc209527911"/>
      <w:r w:rsidRPr="00D14553">
        <w:t>Publication</w:t>
      </w:r>
      <w:bookmarkEnd w:id="48"/>
    </w:p>
    <w:p w14:paraId="06320ECB" w14:textId="25FB99E3" w:rsidR="002F22E2" w:rsidRDefault="002F22E2" w:rsidP="002F22E2">
      <w:pPr>
        <w:pStyle w:val="Number1"/>
      </w:pPr>
      <w:r>
        <w:t xml:space="preserve">To </w:t>
      </w:r>
      <w:r w:rsidR="00D376BB">
        <w:t>ensure that other agencies are aware of this investigation and its conclusions.</w:t>
      </w:r>
      <w:r>
        <w:t xml:space="preserve"> I consider it appropriate to publish my opinion on the Ombudsman’s website in accordance with rule 2(1)(b) of the Ombudsmen Rules 1989.</w:t>
      </w:r>
    </w:p>
    <w:p w14:paraId="296D7194" w14:textId="68AE14A3" w:rsidR="00764CD6" w:rsidRDefault="00764CD6" w:rsidP="00764CD6">
      <w:pPr>
        <w:pStyle w:val="HeadingAppendix"/>
        <w:numPr>
          <w:ilvl w:val="0"/>
          <w:numId w:val="44"/>
        </w:numPr>
      </w:pPr>
      <w:bookmarkStart w:id="49" w:name="_Toc207621861"/>
      <w:bookmarkStart w:id="50" w:name="_Ref332547826"/>
      <w:bookmarkStart w:id="51" w:name="_Toc203473045"/>
      <w:bookmarkStart w:id="52" w:name="_Toc209527912"/>
      <w:bookmarkEnd w:id="49"/>
      <w:r>
        <w:t>Relevant statutory provisions</w:t>
      </w:r>
      <w:bookmarkEnd w:id="50"/>
      <w:bookmarkEnd w:id="51"/>
      <w:bookmarkEnd w:id="52"/>
    </w:p>
    <w:p w14:paraId="66AB0D09" w14:textId="77777777" w:rsidR="00764CD6" w:rsidRDefault="00764CD6" w:rsidP="00764CD6">
      <w:pPr>
        <w:pStyle w:val="Heading2"/>
        <w:numPr>
          <w:ilvl w:val="1"/>
          <w:numId w:val="43"/>
        </w:numPr>
      </w:pPr>
      <w:bookmarkStart w:id="53" w:name="_Toc203473046"/>
      <w:bookmarkStart w:id="54" w:name="_Toc209527913"/>
      <w:r>
        <w:t>Ombudsmen Act 1975</w:t>
      </w:r>
      <w:bookmarkEnd w:id="53"/>
      <w:bookmarkEnd w:id="54"/>
    </w:p>
    <w:p w14:paraId="4B1FFD0B" w14:textId="77777777" w:rsidR="00764CD6" w:rsidRDefault="00764CD6" w:rsidP="00764CD6">
      <w:pPr>
        <w:pStyle w:val="ALegstyle-10"/>
      </w:pPr>
      <w:r>
        <w:t>13</w:t>
      </w:r>
      <w:r>
        <w:tab/>
        <w:t>Functions of Ombudsmen</w:t>
      </w:r>
    </w:p>
    <w:p w14:paraId="253B629E" w14:textId="77777777" w:rsidR="00764CD6" w:rsidRDefault="00764CD6" w:rsidP="00764CD6">
      <w:pPr>
        <w:pStyle w:val="ALegstyle-1"/>
      </w:pPr>
      <w:r>
        <w:t>(1)</w:t>
      </w:r>
      <w:r>
        <w:tab/>
        <w:t>Subject to section 14, it shall be a function of the Ombudsmen to investigate any decision or recommendation made, or any act done or omitted, whether before or after the passing of this Act, relating to a matter of administration and affecting any person or body of persons in his or its personal capacity, in or by any of the departments or organisations named or specified in Parts 1 and 2 of Schedule 1, or by any committee (other than a committee of the whole) or subcommittee of any organisation named or specified in Part 3 of Schedule 1, or by any officer, employee, or member of any such department or organisation in his capacity as such officer, employee, or member.</w:t>
      </w:r>
    </w:p>
    <w:p w14:paraId="72431625" w14:textId="77777777" w:rsidR="00764CD6" w:rsidRDefault="00764CD6" w:rsidP="00764CD6">
      <w:pPr>
        <w:pStyle w:val="ALegstyle-1"/>
      </w:pPr>
      <w:r>
        <w:t>(2)</w:t>
      </w:r>
      <w:r>
        <w:tab/>
        <w:t>Subject to section 14, and without limiting the generality of subsection (1), it is hereby declared that the power conferred by that subsection includes the power to investigate a recommendation made, whether before or after the passing of this Act, by any such department, organisation, committee, subcommittee, officer, employee, or member to a Minister of the Crown or to any organisation named or specified in Part 3 of Schedule 1, as the case may be.</w:t>
      </w:r>
    </w:p>
    <w:p w14:paraId="12B585FA" w14:textId="77777777" w:rsidR="00764CD6" w:rsidRDefault="00764CD6" w:rsidP="00764CD6">
      <w:pPr>
        <w:pStyle w:val="ALegstyle-1"/>
      </w:pPr>
      <w:r>
        <w:t>(3)</w:t>
      </w:r>
      <w:r>
        <w:tab/>
        <w:t>Each Ombudsman may make any such investigation either on a complaint made to an Ombudsman by any person or of his own motion; and where a complaint is made he may investigate any decision, recommendation, act, or omission to which the foregoing provisions of this section relate, notwithstanding that the complaint may not appear to relate to that decision, recommendation, act, or omission…</w:t>
      </w:r>
    </w:p>
    <w:p w14:paraId="58E17719" w14:textId="77777777" w:rsidR="00764CD6" w:rsidRDefault="00764CD6" w:rsidP="00764CD6">
      <w:pPr>
        <w:pStyle w:val="ALegstyle-10"/>
      </w:pPr>
      <w:bookmarkStart w:id="55" w:name="_Toc433831919"/>
      <w:bookmarkStart w:id="56" w:name="_Toc433814496"/>
      <w:bookmarkStart w:id="57" w:name="_Toc432941530"/>
      <w:bookmarkStart w:id="58" w:name="_Toc432939951"/>
      <w:r>
        <w:t>22</w:t>
      </w:r>
      <w:r>
        <w:tab/>
        <w:t>Procedure after investigation</w:t>
      </w:r>
      <w:bookmarkEnd w:id="55"/>
      <w:bookmarkEnd w:id="56"/>
      <w:bookmarkEnd w:id="57"/>
      <w:bookmarkEnd w:id="58"/>
    </w:p>
    <w:p w14:paraId="5CA2EB86" w14:textId="77777777" w:rsidR="00764CD6" w:rsidRDefault="00764CD6" w:rsidP="00764CD6">
      <w:pPr>
        <w:pStyle w:val="ALegstyle-1"/>
      </w:pPr>
      <w:r>
        <w:t>(1)</w:t>
      </w:r>
      <w:r>
        <w:tab/>
        <w:t>The provisions of this section shall apply in every case where, after making any investigation under this Act, an Ombudsman is of opinion that the decision, recommendation, act, or omission which was the subject matter of the investigation—</w:t>
      </w:r>
    </w:p>
    <w:p w14:paraId="71324DAA" w14:textId="77777777" w:rsidR="00764CD6" w:rsidRDefault="00764CD6" w:rsidP="00764CD6">
      <w:pPr>
        <w:pStyle w:val="ALegstyle-a"/>
      </w:pPr>
      <w:r>
        <w:t>(a)</w:t>
      </w:r>
      <w:r>
        <w:tab/>
        <w:t>appears to have been contrary to law; or</w:t>
      </w:r>
    </w:p>
    <w:p w14:paraId="31DA78BB" w14:textId="77777777" w:rsidR="00764CD6" w:rsidRDefault="00764CD6" w:rsidP="00764CD6">
      <w:pPr>
        <w:pStyle w:val="ALegstyle-a"/>
      </w:pPr>
      <w:r>
        <w:t>(b)</w:t>
      </w:r>
      <w:r>
        <w:tab/>
        <w:t>was unreasonable, unjust, oppressive, or improperly discriminatory, or was in accordance with a rule of law or a provision of any Act, regulation, or bylaw or a practice that is or may be unreasonable, unjust, oppressive, or improperly discriminatory; or</w:t>
      </w:r>
    </w:p>
    <w:p w14:paraId="25566F15" w14:textId="77777777" w:rsidR="00764CD6" w:rsidRDefault="00764CD6" w:rsidP="00764CD6">
      <w:pPr>
        <w:pStyle w:val="ALegstyle-a"/>
      </w:pPr>
      <w:r>
        <w:t>(c)</w:t>
      </w:r>
      <w:r>
        <w:tab/>
        <w:t>was based wholly or partly on a mistake of law or fact; or</w:t>
      </w:r>
    </w:p>
    <w:p w14:paraId="7FF0479A" w14:textId="77777777" w:rsidR="00764CD6" w:rsidRDefault="00764CD6" w:rsidP="00764CD6">
      <w:pPr>
        <w:pStyle w:val="ALegstyle-a"/>
      </w:pPr>
      <w:r>
        <w:t>(d)</w:t>
      </w:r>
      <w:r>
        <w:tab/>
        <w:t>was wrong.</w:t>
      </w:r>
    </w:p>
    <w:p w14:paraId="3FF7CA05" w14:textId="77777777" w:rsidR="00764CD6" w:rsidRDefault="00764CD6" w:rsidP="00764CD6">
      <w:pPr>
        <w:pStyle w:val="ALegstyle-1"/>
      </w:pPr>
      <w:r>
        <w:t>(2)</w:t>
      </w:r>
      <w:r>
        <w:tab/>
        <w:t>The provisions of this section shall also apply in any case where an Ombudsman is of opinion that in the making of the decision or recommendation, or in the doing or omission of the act, a discretionary power has been exercised for an improper purpose or on irrelevant grounds or on the taking into account of irrelevant considerations, or that, in the case of a decision made in the exercise of any discretionary power, reasons should have been given for the decision.</w:t>
      </w:r>
    </w:p>
    <w:p w14:paraId="200DEB06" w14:textId="77777777" w:rsidR="00764CD6" w:rsidRDefault="00764CD6" w:rsidP="00764CD6">
      <w:pPr>
        <w:pStyle w:val="ALegstyle-1"/>
      </w:pPr>
      <w:r>
        <w:t>(3)</w:t>
      </w:r>
      <w:r>
        <w:tab/>
        <w:t>If in any case to which this section applies an Ombudsman is of opinion—</w:t>
      </w:r>
    </w:p>
    <w:p w14:paraId="50FE0A6A" w14:textId="77777777" w:rsidR="00764CD6" w:rsidRDefault="00764CD6" w:rsidP="00764CD6">
      <w:pPr>
        <w:pStyle w:val="ALegstyle-a"/>
      </w:pPr>
      <w:r>
        <w:t>(a)</w:t>
      </w:r>
      <w:r>
        <w:tab/>
        <w:t>that the matter should be referred to the appropriate authority for further consideration; or</w:t>
      </w:r>
    </w:p>
    <w:p w14:paraId="3CE2580E" w14:textId="77777777" w:rsidR="00764CD6" w:rsidRDefault="00764CD6" w:rsidP="00764CD6">
      <w:pPr>
        <w:pStyle w:val="ALegstyle-a"/>
      </w:pPr>
      <w:r>
        <w:t>(b)</w:t>
      </w:r>
      <w:r>
        <w:tab/>
        <w:t>that the omission should be rectified; or</w:t>
      </w:r>
    </w:p>
    <w:p w14:paraId="5258D8DE" w14:textId="77777777" w:rsidR="00764CD6" w:rsidRDefault="00764CD6" w:rsidP="00764CD6">
      <w:pPr>
        <w:pStyle w:val="ALegstyle-a"/>
      </w:pPr>
      <w:r>
        <w:t>(c)</w:t>
      </w:r>
      <w:r>
        <w:tab/>
        <w:t>that the decision should be cancelled or varied; or</w:t>
      </w:r>
    </w:p>
    <w:p w14:paraId="358496F0" w14:textId="77777777" w:rsidR="00764CD6" w:rsidRDefault="00764CD6" w:rsidP="00764CD6">
      <w:pPr>
        <w:pStyle w:val="ALegstyle-a"/>
      </w:pPr>
      <w:r>
        <w:t>(d)</w:t>
      </w:r>
      <w:r>
        <w:tab/>
        <w:t>that any practice on which the decision, recommendation, act, or omission was based should be altered; or</w:t>
      </w:r>
    </w:p>
    <w:p w14:paraId="3A9F4A4F" w14:textId="77777777" w:rsidR="00764CD6" w:rsidRDefault="00764CD6" w:rsidP="00764CD6">
      <w:pPr>
        <w:pStyle w:val="ALegstyle-a"/>
      </w:pPr>
      <w:r>
        <w:t>(e)</w:t>
      </w:r>
      <w:r>
        <w:tab/>
        <w:t>that any law on which the decision, recommendation, act, or omission was based should be reconsidered; or</w:t>
      </w:r>
    </w:p>
    <w:p w14:paraId="0BF2795E" w14:textId="77777777" w:rsidR="00764CD6" w:rsidRDefault="00764CD6" w:rsidP="00764CD6">
      <w:pPr>
        <w:pStyle w:val="ALegstyle-a"/>
      </w:pPr>
      <w:r>
        <w:t>(f)</w:t>
      </w:r>
      <w:r>
        <w:tab/>
        <w:t>that reasons should have been given for the decision; or</w:t>
      </w:r>
    </w:p>
    <w:p w14:paraId="7026B541" w14:textId="77777777" w:rsidR="00764CD6" w:rsidRDefault="00764CD6" w:rsidP="00764CD6">
      <w:pPr>
        <w:pStyle w:val="ALegstyle-a"/>
      </w:pPr>
      <w:r>
        <w:t>(g)</w:t>
      </w:r>
      <w:r>
        <w:tab/>
        <w:t>that any other steps should be taken—</w:t>
      </w:r>
    </w:p>
    <w:p w14:paraId="180481F7" w14:textId="77777777" w:rsidR="00764CD6" w:rsidRDefault="00764CD6" w:rsidP="00764CD6">
      <w:pPr>
        <w:pStyle w:val="ALegindent1"/>
      </w:pPr>
      <w:r>
        <w:t>the Ombudsman shall report his opinion, and his reasons therefor, to the appropriate department or organisation, and may make such recommendations as he thinks fit. In any such case he may request the department or organisation to notify him, within a specified time, of the steps (if any) that it proposes to take to give effect to his recommendations. The Ombudsman shall also, in the case of an investigation relating to a department or organisation named or specified in Parts 1 and 2 of Schedule 1, send a copy of his report or recommendations to the Minister concerned, and, in the case of an investigation relating to an organisation named or specified in Part 3 of Schedule 1, send a copy of his report or recommendations to the mayor or chairperson of the organisation concerned…</w:t>
      </w:r>
    </w:p>
    <w:p w14:paraId="7FFAA43D" w14:textId="77777777" w:rsidR="00764CD6" w:rsidRDefault="00764CD6" w:rsidP="00764CD6">
      <w:pPr>
        <w:pStyle w:val="Heading2"/>
      </w:pPr>
      <w:bookmarkStart w:id="59" w:name="_Toc181180563"/>
      <w:bookmarkStart w:id="60" w:name="_Toc195019402"/>
      <w:bookmarkStart w:id="61" w:name="_Toc203473047"/>
      <w:bookmarkStart w:id="62" w:name="_Toc209527914"/>
      <w:r>
        <w:t>Protected Disclosures (Protection of Whistleblowers) Act 2022</w:t>
      </w:r>
      <w:bookmarkEnd w:id="59"/>
      <w:bookmarkEnd w:id="60"/>
      <w:bookmarkEnd w:id="61"/>
      <w:bookmarkEnd w:id="62"/>
    </w:p>
    <w:p w14:paraId="4D7BAB40" w14:textId="77777777" w:rsidR="00764CD6" w:rsidRPr="00934906" w:rsidRDefault="00764CD6" w:rsidP="00764CD6">
      <w:pPr>
        <w:pStyle w:val="ALegstyle-10"/>
      </w:pPr>
      <w:r w:rsidRPr="00934906">
        <w:t xml:space="preserve">37 </w:t>
      </w:r>
      <w:r w:rsidRPr="00934906">
        <w:tab/>
        <w:t>Ombudsman’s functions and powers</w:t>
      </w:r>
    </w:p>
    <w:p w14:paraId="1C659017" w14:textId="77777777" w:rsidR="00764CD6" w:rsidRPr="00934906" w:rsidRDefault="00764CD6" w:rsidP="00764CD6">
      <w:pPr>
        <w:pStyle w:val="ALegstyle-1"/>
        <w:rPr>
          <w:b/>
          <w:color w:val="000000"/>
          <w:szCs w:val="24"/>
          <w:bdr w:val="none" w:sz="0" w:space="0" w:color="auto" w:frame="1"/>
        </w:rPr>
      </w:pPr>
      <w:r>
        <w:t>(1)</w:t>
      </w:r>
      <w:r>
        <w:tab/>
      </w:r>
      <w:r w:rsidRPr="00934906">
        <w:rPr>
          <w:szCs w:val="24"/>
        </w:rPr>
        <w:t>The functions and powers of Ombudsmen under the </w:t>
      </w:r>
      <w:hyperlink r:id="rId8" w:history="1">
        <w:r w:rsidRPr="00934906">
          <w:rPr>
            <w:rStyle w:val="Hyperlink"/>
            <w:szCs w:val="24"/>
            <w:bdr w:val="none" w:sz="0" w:space="0" w:color="auto" w:frame="1"/>
          </w:rPr>
          <w:t>Ombudsmen Act 1975</w:t>
        </w:r>
      </w:hyperlink>
      <w:r w:rsidRPr="00934906">
        <w:rPr>
          <w:szCs w:val="24"/>
        </w:rPr>
        <w:t>, including the function of each Ombudsman to investigate a matter of their own motion under </w:t>
      </w:r>
      <w:bookmarkStart w:id="63" w:name="DLM431123"/>
      <w:r w:rsidRPr="00934906">
        <w:rPr>
          <w:szCs w:val="24"/>
        </w:rPr>
        <w:fldChar w:fldCharType="begin"/>
      </w:r>
      <w:r w:rsidRPr="00934906">
        <w:rPr>
          <w:szCs w:val="24"/>
        </w:rPr>
        <w:instrText xml:space="preserve"> HYPERLINK "https://www.legislation.govt.nz/act/public/2022/0020/latest/link.aspx?id=DLM431123" \l "DLM431123" </w:instrText>
      </w:r>
      <w:r w:rsidRPr="00934906">
        <w:rPr>
          <w:szCs w:val="24"/>
        </w:rPr>
      </w:r>
      <w:r w:rsidRPr="00934906">
        <w:rPr>
          <w:szCs w:val="24"/>
        </w:rPr>
        <w:fldChar w:fldCharType="separate"/>
      </w:r>
      <w:r w:rsidRPr="00934906">
        <w:rPr>
          <w:rStyle w:val="Hyperlink"/>
          <w:szCs w:val="24"/>
          <w:bdr w:val="none" w:sz="0" w:space="0" w:color="auto" w:frame="1"/>
        </w:rPr>
        <w:t>section 13(3)</w:t>
      </w:r>
      <w:r w:rsidRPr="00934906">
        <w:rPr>
          <w:szCs w:val="24"/>
        </w:rPr>
        <w:fldChar w:fldCharType="end"/>
      </w:r>
      <w:bookmarkEnd w:id="63"/>
      <w:r w:rsidRPr="00934906">
        <w:rPr>
          <w:szCs w:val="24"/>
        </w:rPr>
        <w:t> of that Act, are not limited by this Act.</w:t>
      </w:r>
      <w:bookmarkStart w:id="64" w:name="DLM430983"/>
    </w:p>
    <w:p w14:paraId="7F559406" w14:textId="77777777" w:rsidR="00764CD6" w:rsidRPr="00934906" w:rsidRDefault="00764CD6" w:rsidP="00764CD6">
      <w:pPr>
        <w:pStyle w:val="ALegstyle-1"/>
        <w:rPr>
          <w:szCs w:val="24"/>
        </w:rPr>
      </w:pPr>
      <w:r w:rsidRPr="00934906">
        <w:rPr>
          <w:szCs w:val="24"/>
        </w:rPr>
        <w:t xml:space="preserve">(2) </w:t>
      </w:r>
      <w:r w:rsidRPr="00934906">
        <w:rPr>
          <w:szCs w:val="24"/>
        </w:rPr>
        <w:tab/>
        <w:t>The Ombudsmen have the same powers in relation to investigating a protected disclosure made under this Act as Ombudsmen have in relation to a complaint under the </w:t>
      </w:r>
      <w:hyperlink r:id="rId9" w:history="1">
        <w:r w:rsidRPr="00934906">
          <w:rPr>
            <w:rStyle w:val="Hyperlink"/>
            <w:szCs w:val="24"/>
            <w:bdr w:val="none" w:sz="0" w:space="0" w:color="auto" w:frame="1"/>
          </w:rPr>
          <w:t>Ombudsmen Act 1975</w:t>
        </w:r>
      </w:hyperlink>
      <w:bookmarkEnd w:id="64"/>
      <w:r w:rsidRPr="00934906">
        <w:rPr>
          <w:szCs w:val="24"/>
        </w:rPr>
        <w:t>, but are not bound to investigate a protected disclosure.</w:t>
      </w:r>
    </w:p>
    <w:p w14:paraId="111CA9F0" w14:textId="77777777" w:rsidR="00764CD6" w:rsidRPr="00934906" w:rsidRDefault="00764CD6" w:rsidP="00764CD6">
      <w:pPr>
        <w:pStyle w:val="ALegstyle-1"/>
        <w:rPr>
          <w:szCs w:val="24"/>
        </w:rPr>
      </w:pPr>
      <w:bookmarkStart w:id="65" w:name="DLM431148"/>
      <w:r w:rsidRPr="00934906">
        <w:rPr>
          <w:szCs w:val="24"/>
        </w:rPr>
        <w:t xml:space="preserve">(3) </w:t>
      </w:r>
      <w:r w:rsidRPr="00934906">
        <w:rPr>
          <w:szCs w:val="24"/>
        </w:rPr>
        <w:tab/>
      </w:r>
      <w:hyperlink r:id="rId10" w:anchor="DLM431148" w:history="1">
        <w:r w:rsidRPr="00934906">
          <w:rPr>
            <w:rStyle w:val="Hyperlink"/>
            <w:szCs w:val="24"/>
            <w:bdr w:val="none" w:sz="0" w:space="0" w:color="auto" w:frame="1"/>
          </w:rPr>
          <w:t>Sections 19</w:t>
        </w:r>
      </w:hyperlink>
      <w:bookmarkEnd w:id="65"/>
      <w:r w:rsidRPr="00934906">
        <w:rPr>
          <w:szCs w:val="24"/>
        </w:rPr>
        <w:t>, </w:t>
      </w:r>
      <w:bookmarkStart w:id="66" w:name="DLM431156"/>
      <w:r w:rsidRPr="00934906">
        <w:rPr>
          <w:szCs w:val="24"/>
        </w:rPr>
        <w:fldChar w:fldCharType="begin"/>
      </w:r>
      <w:r w:rsidRPr="00934906">
        <w:rPr>
          <w:szCs w:val="24"/>
        </w:rPr>
        <w:instrText xml:space="preserve"> HYPERLINK "https://www.legislation.govt.nz/act/public/2022/0020/latest/link.aspx?id=DLM431156" \l "DLM431156" </w:instrText>
      </w:r>
      <w:r w:rsidRPr="00934906">
        <w:rPr>
          <w:szCs w:val="24"/>
        </w:rPr>
      </w:r>
      <w:r w:rsidRPr="00934906">
        <w:rPr>
          <w:szCs w:val="24"/>
        </w:rPr>
        <w:fldChar w:fldCharType="separate"/>
      </w:r>
      <w:r w:rsidRPr="00934906">
        <w:rPr>
          <w:rStyle w:val="Hyperlink"/>
          <w:szCs w:val="24"/>
          <w:bdr w:val="none" w:sz="0" w:space="0" w:color="auto" w:frame="1"/>
        </w:rPr>
        <w:t>20</w:t>
      </w:r>
      <w:r w:rsidRPr="00934906">
        <w:rPr>
          <w:szCs w:val="24"/>
        </w:rPr>
        <w:fldChar w:fldCharType="end"/>
      </w:r>
      <w:bookmarkEnd w:id="66"/>
      <w:r w:rsidRPr="00934906">
        <w:rPr>
          <w:szCs w:val="24"/>
        </w:rPr>
        <w:t>, and </w:t>
      </w:r>
      <w:bookmarkStart w:id="67" w:name="DLM431194"/>
      <w:r w:rsidRPr="00934906">
        <w:rPr>
          <w:szCs w:val="24"/>
        </w:rPr>
        <w:fldChar w:fldCharType="begin"/>
      </w:r>
      <w:r w:rsidRPr="00934906">
        <w:rPr>
          <w:szCs w:val="24"/>
        </w:rPr>
        <w:instrText xml:space="preserve"> HYPERLINK "https://www.legislation.govt.nz/act/public/2022/0020/latest/link.aspx?id=DLM431194" \l "DLM431194" </w:instrText>
      </w:r>
      <w:r w:rsidRPr="00934906">
        <w:rPr>
          <w:szCs w:val="24"/>
        </w:rPr>
      </w:r>
      <w:r w:rsidRPr="00934906">
        <w:rPr>
          <w:szCs w:val="24"/>
        </w:rPr>
        <w:fldChar w:fldCharType="separate"/>
      </w:r>
      <w:r w:rsidRPr="00934906">
        <w:rPr>
          <w:rStyle w:val="Hyperlink"/>
          <w:szCs w:val="24"/>
          <w:bdr w:val="none" w:sz="0" w:space="0" w:color="auto" w:frame="1"/>
        </w:rPr>
        <w:t>30</w:t>
      </w:r>
      <w:r w:rsidRPr="00934906">
        <w:rPr>
          <w:szCs w:val="24"/>
        </w:rPr>
        <w:fldChar w:fldCharType="end"/>
      </w:r>
      <w:bookmarkEnd w:id="67"/>
      <w:r w:rsidRPr="00934906">
        <w:rPr>
          <w:szCs w:val="24"/>
        </w:rPr>
        <w:t> of the Ombudsmen Act 1975 apply, with all necessary modifications, to allow an Ombudsman to obtain information, documents, papers, or things that would in the Ombudsman’s opinion assist the Ombudsmen to act under this Act in relation to a public sector organisation.</w:t>
      </w:r>
    </w:p>
    <w:p w14:paraId="13B00421" w14:textId="77777777" w:rsidR="00764CD6" w:rsidRDefault="00764CD6" w:rsidP="00764CD6">
      <w:pPr>
        <w:pStyle w:val="BodyText"/>
      </w:pPr>
    </w:p>
    <w:p w14:paraId="541595D9" w14:textId="2AFBC139" w:rsidR="005473B2" w:rsidRDefault="005473B2" w:rsidP="00155A28">
      <w:pPr>
        <w:pStyle w:val="Heading1-Subnonboldtext"/>
      </w:pPr>
    </w:p>
    <w:sectPr w:rsidR="005473B2" w:rsidSect="005D5213">
      <w:headerReference w:type="default" r:id="rId11"/>
      <w:footerReference w:type="default" r:id="rId12"/>
      <w:headerReference w:type="first" r:id="rId13"/>
      <w:footerReference w:type="first" r:id="rId14"/>
      <w:endnotePr>
        <w:numFmt w:val="decimal"/>
      </w:endnotePr>
      <w:pgSz w:w="11906" w:h="16838" w:code="9"/>
      <w:pgMar w:top="1701" w:right="1304" w:bottom="1701" w:left="1304" w:header="680"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F653A" w14:textId="77777777" w:rsidR="001E61F2" w:rsidRPr="00D45126" w:rsidRDefault="001E61F2" w:rsidP="00554FCD">
      <w:pPr>
        <w:spacing w:after="0" w:line="240" w:lineRule="auto"/>
        <w:rPr>
          <w:color w:val="4D4D4D"/>
        </w:rPr>
      </w:pPr>
      <w:r w:rsidRPr="00D45126">
        <w:rPr>
          <w:color w:val="4D4D4D"/>
        </w:rPr>
        <w:separator/>
      </w:r>
    </w:p>
  </w:endnote>
  <w:endnote w:type="continuationSeparator" w:id="0">
    <w:p w14:paraId="061DB738" w14:textId="77777777" w:rsidR="001E61F2" w:rsidRPr="00D45126" w:rsidRDefault="001E61F2" w:rsidP="00554FCD">
      <w:pPr>
        <w:spacing w:after="0" w:line="240" w:lineRule="auto"/>
        <w:rPr>
          <w:color w:val="4D4D4D"/>
        </w:rPr>
      </w:pPr>
      <w:r w:rsidRPr="00D45126">
        <w:rPr>
          <w:color w:val="4D4D4D"/>
        </w:rPr>
        <w:continuationSeparator/>
      </w:r>
    </w:p>
  </w:endnote>
  <w:endnote w:type="continuationNotice" w:id="1">
    <w:p w14:paraId="58F19C7F" w14:textId="77777777" w:rsidR="001E61F2" w:rsidRDefault="001E61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7E773" w14:textId="77777777" w:rsidR="00F8344B" w:rsidRPr="0059155D" w:rsidRDefault="00F8344B" w:rsidP="0037562B">
    <w:pPr>
      <w:pStyle w:val="Footerline"/>
    </w:pPr>
  </w:p>
  <w:p w14:paraId="734706AF" w14:textId="77777777" w:rsidR="00F8344B" w:rsidRPr="0059155D" w:rsidRDefault="00F8344B" w:rsidP="0037562B">
    <w:pPr>
      <w:pStyle w:val="Footerline"/>
    </w:pPr>
  </w:p>
  <w:p w14:paraId="06D85499" w14:textId="09C1134E" w:rsidR="00F8344B" w:rsidRPr="005533D8" w:rsidRDefault="00903611" w:rsidP="0037562B">
    <w:pPr>
      <w:pStyle w:val="Footer"/>
    </w:pPr>
    <w:r>
      <w:fldChar w:fldCharType="begin"/>
    </w:r>
    <w:r>
      <w:instrText xml:space="preserve"> DOCVARIABLE  dvShortText </w:instrText>
    </w:r>
    <w:r>
      <w:fldChar w:fldCharType="separate"/>
    </w:r>
    <w:r w:rsidR="0080012C">
      <w:t>Opinion |</w:t>
    </w:r>
    <w:r>
      <w:fldChar w:fldCharType="end"/>
    </w:r>
    <w:r w:rsidR="00F8344B">
      <w:t xml:space="preserve"> Page </w:t>
    </w:r>
    <w:r w:rsidR="00F8344B" w:rsidRPr="00A32286">
      <w:rPr>
        <w:rStyle w:val="PageNumber"/>
      </w:rPr>
      <w:fldChar w:fldCharType="begin"/>
    </w:r>
    <w:r w:rsidR="00F8344B" w:rsidRPr="00A32286">
      <w:rPr>
        <w:rStyle w:val="PageNumber"/>
      </w:rPr>
      <w:instrText xml:space="preserve"> PAGE   \* MERGEFORMAT </w:instrText>
    </w:r>
    <w:r w:rsidR="00F8344B" w:rsidRPr="00A32286">
      <w:rPr>
        <w:rStyle w:val="PageNumber"/>
      </w:rPr>
      <w:fldChar w:fldCharType="separate"/>
    </w:r>
    <w:r w:rsidR="00260F31">
      <w:rPr>
        <w:rStyle w:val="PageNumber"/>
        <w:noProof/>
      </w:rPr>
      <w:t>17</w:t>
    </w:r>
    <w:r w:rsidR="00F8344B" w:rsidRPr="00A32286">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70AE7" w14:textId="77777777" w:rsidR="00F8344B" w:rsidRPr="0059155D" w:rsidRDefault="00F8344B" w:rsidP="005D5213">
    <w:pPr>
      <w:pStyle w:val="Footerline"/>
    </w:pPr>
  </w:p>
  <w:p w14:paraId="508A1B8E" w14:textId="75934A0D" w:rsidR="00F8344B" w:rsidRDefault="00903611" w:rsidP="005D5213">
    <w:pPr>
      <w:pStyle w:val="Footer"/>
    </w:pPr>
    <w:r>
      <w:fldChar w:fldCharType="begin"/>
    </w:r>
    <w:r>
      <w:instrText xml:space="preserve"> DOCVARIABLE  dvShortText </w:instrText>
    </w:r>
    <w:r>
      <w:fldChar w:fldCharType="separate"/>
    </w:r>
    <w:r w:rsidR="0080012C">
      <w:t>Opinion |</w:t>
    </w:r>
    <w:r>
      <w:fldChar w:fldCharType="end"/>
    </w:r>
    <w:r w:rsidR="00F8344B">
      <w:t xml:space="preserve"> Page </w:t>
    </w:r>
    <w:r w:rsidR="00F8344B" w:rsidRPr="00A32286">
      <w:rPr>
        <w:rStyle w:val="PageNumber"/>
      </w:rPr>
      <w:fldChar w:fldCharType="begin"/>
    </w:r>
    <w:r w:rsidR="00F8344B" w:rsidRPr="00A32286">
      <w:rPr>
        <w:rStyle w:val="PageNumber"/>
      </w:rPr>
      <w:instrText xml:space="preserve"> PAGE   \* MERGEFORMAT </w:instrText>
    </w:r>
    <w:r w:rsidR="00F8344B" w:rsidRPr="00A32286">
      <w:rPr>
        <w:rStyle w:val="PageNumber"/>
      </w:rPr>
      <w:fldChar w:fldCharType="separate"/>
    </w:r>
    <w:r w:rsidR="00260F31">
      <w:rPr>
        <w:rStyle w:val="PageNumber"/>
        <w:noProof/>
      </w:rPr>
      <w:t>1</w:t>
    </w:r>
    <w:r w:rsidR="00F8344B" w:rsidRPr="00A322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2FAFD" w14:textId="77777777" w:rsidR="001E61F2" w:rsidRPr="00D45126" w:rsidRDefault="001E61F2" w:rsidP="00DB26C1">
      <w:pPr>
        <w:spacing w:after="0" w:line="240" w:lineRule="auto"/>
        <w:rPr>
          <w:color w:val="4D4D4D"/>
        </w:rPr>
      </w:pPr>
      <w:r w:rsidRPr="00D45126">
        <w:rPr>
          <w:color w:val="4D4D4D"/>
        </w:rPr>
        <w:separator/>
      </w:r>
    </w:p>
  </w:footnote>
  <w:footnote w:type="continuationSeparator" w:id="0">
    <w:p w14:paraId="08342117" w14:textId="77777777" w:rsidR="001E61F2" w:rsidRPr="00C14083" w:rsidRDefault="001E61F2" w:rsidP="00554FCD">
      <w:pPr>
        <w:spacing w:after="0" w:line="240" w:lineRule="auto"/>
        <w:rPr>
          <w:color w:val="4D4D4D"/>
        </w:rPr>
      </w:pPr>
      <w:r w:rsidRPr="00C14083">
        <w:rPr>
          <w:color w:val="4D4D4D"/>
        </w:rPr>
        <w:continuationSeparator/>
      </w:r>
    </w:p>
  </w:footnote>
  <w:footnote w:type="continuationNotice" w:id="1">
    <w:p w14:paraId="62E70AA2" w14:textId="77777777" w:rsidR="001E61F2" w:rsidRDefault="001E61F2">
      <w:pPr>
        <w:spacing w:after="0" w:line="240" w:lineRule="auto"/>
      </w:pPr>
    </w:p>
  </w:footnote>
  <w:footnote w:id="2">
    <w:p w14:paraId="48ED2D6B" w14:textId="2F6E7876" w:rsidR="001F0F7A" w:rsidRDefault="001F0F7A">
      <w:pPr>
        <w:pStyle w:val="FootnoteText"/>
      </w:pPr>
      <w:r>
        <w:rPr>
          <w:rStyle w:val="FootnoteReference"/>
        </w:rPr>
        <w:footnoteRef/>
      </w:r>
      <w:r>
        <w:t xml:space="preserve"> </w:t>
      </w:r>
      <w:r>
        <w:tab/>
        <w:t>In person.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F86A" w14:textId="77777777" w:rsidR="00F8344B" w:rsidRDefault="00F8344B" w:rsidP="005D5213">
    <w:pPr>
      <w:pStyle w:val="Headerportraitopinion"/>
      <w:rPr>
        <w:rStyle w:val="PageNumber"/>
      </w:rPr>
    </w:pPr>
    <w:r>
      <w:t xml:space="preserve">Office of the Ombudsman | </w:t>
    </w:r>
    <w:r w:rsidRPr="00DD54DF">
      <w:t>Tari o te Kaitiaki Mana Tangata</w:t>
    </w:r>
  </w:p>
  <w:p w14:paraId="503BE80D" w14:textId="77777777" w:rsidR="00F8344B" w:rsidRDefault="00F8344B" w:rsidP="005E12E6">
    <w:pPr>
      <w:pStyle w:val="Headerline"/>
    </w:pPr>
  </w:p>
  <w:p w14:paraId="254229FE" w14:textId="77777777" w:rsidR="00F8344B" w:rsidRDefault="00F8344B" w:rsidP="002669EB">
    <w:pPr>
      <w:pStyle w:val="Whitespace"/>
    </w:pPr>
  </w:p>
  <w:p w14:paraId="7651C4FF" w14:textId="77777777" w:rsidR="00F8344B" w:rsidRDefault="00F8344B" w:rsidP="002669EB">
    <w:pPr>
      <w:pStyle w:val="Whitespace"/>
    </w:pPr>
  </w:p>
  <w:p w14:paraId="39FF4EAB" w14:textId="77777777" w:rsidR="00F8344B" w:rsidRDefault="00F8344B" w:rsidP="002669EB">
    <w:pPr>
      <w:pStyle w:val="Whitespace"/>
    </w:pPr>
  </w:p>
  <w:p w14:paraId="1279BC7B" w14:textId="77777777" w:rsidR="00F8344B" w:rsidRPr="003C2059" w:rsidRDefault="00F8344B" w:rsidP="002669EB">
    <w:pPr>
      <w:pStyle w:val="Whitespac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DEEFC" w14:textId="77777777" w:rsidR="00F8344B" w:rsidRDefault="00F8344B">
    <w:pPr>
      <w:pStyle w:val="Header"/>
    </w:pPr>
    <w:r>
      <w:rPr>
        <w:noProof/>
        <w:lang w:eastAsia="en-NZ"/>
      </w:rPr>
      <w:drawing>
        <wp:anchor distT="0" distB="0" distL="114300" distR="114300" simplePos="0" relativeHeight="251659264" behindDoc="1" locked="0" layoutInCell="1" allowOverlap="1" wp14:anchorId="7DF5C85D" wp14:editId="591482C8">
          <wp:simplePos x="0" y="0"/>
          <wp:positionH relativeFrom="column">
            <wp:posOffset>-53975</wp:posOffset>
          </wp:positionH>
          <wp:positionV relativeFrom="page">
            <wp:posOffset>431800</wp:posOffset>
          </wp:positionV>
          <wp:extent cx="5960745" cy="1371600"/>
          <wp:effectExtent l="0" t="0" r="1905" b="0"/>
          <wp:wrapNone/>
          <wp:docPr id="1" name="Picture 0" title="Office of the Ombudsman Opinion logo—features the word Ombudsman in bold font with the text ‘Fairness for all’ in a smaller font-size below. A graphic of a fern furls into the ‘O’ helping to form the first letter of the word Ombudsm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inion-AW.bmp"/>
                  <pic:cNvPicPr/>
                </pic:nvPicPr>
                <pic:blipFill>
                  <a:blip r:embed="rId1"/>
                  <a:stretch>
                    <a:fillRect/>
                  </a:stretch>
                </pic:blipFill>
                <pic:spPr>
                  <a:xfrm>
                    <a:off x="0" y="0"/>
                    <a:ext cx="5960745" cy="13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892B47E"/>
    <w:lvl w:ilvl="0">
      <w:start w:val="1"/>
      <w:numFmt w:val="decimal"/>
      <w:pStyle w:val="ListNumber5"/>
      <w:lvlText w:val="%1."/>
      <w:lvlJc w:val="left"/>
      <w:pPr>
        <w:tabs>
          <w:tab w:val="num" w:pos="2343"/>
        </w:tabs>
        <w:ind w:left="2343" w:hanging="360"/>
      </w:pPr>
    </w:lvl>
  </w:abstractNum>
  <w:abstractNum w:abstractNumId="1" w15:restartNumberingAfterBreak="0">
    <w:nsid w:val="FFFFFF7D"/>
    <w:multiLevelType w:val="singleLevel"/>
    <w:tmpl w:val="52A4DB00"/>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055CFC0E"/>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0237325B"/>
    <w:multiLevelType w:val="multilevel"/>
    <w:tmpl w:val="5EB4B8F0"/>
    <w:lvl w:ilvl="0">
      <w:start w:val="1"/>
      <w:numFmt w:val="bullet"/>
      <w:pStyle w:val="Tablecheckbox1"/>
      <w:lvlText w:val=""/>
      <w:lvlJc w:val="left"/>
      <w:pPr>
        <w:tabs>
          <w:tab w:val="num" w:pos="357"/>
        </w:tabs>
        <w:ind w:left="357" w:hanging="357"/>
      </w:pPr>
      <w:rPr>
        <w:rFonts w:ascii="Wingdings 2" w:hAnsi="Wingdings 2" w:hint="default"/>
        <w:u w:color="696969"/>
      </w:rPr>
    </w:lvl>
    <w:lvl w:ilvl="1">
      <w:start w:val="1"/>
      <w:numFmt w:val="bullet"/>
      <w:pStyle w:val="Tablecheckbox2"/>
      <w:lvlText w:val=""/>
      <w:lvlJc w:val="left"/>
      <w:pPr>
        <w:tabs>
          <w:tab w:val="num" w:pos="714"/>
        </w:tabs>
        <w:ind w:left="714" w:hanging="357"/>
      </w:pPr>
      <w:rPr>
        <w:rFonts w:ascii="Wingdings 2" w:hAnsi="Wingdings 2" w:hint="default"/>
      </w:rPr>
    </w:lvl>
    <w:lvl w:ilvl="2">
      <w:start w:val="1"/>
      <w:numFmt w:val="bullet"/>
      <w:pStyle w:val="Tablecheckbox3"/>
      <w:lvlText w:val=""/>
      <w:lvlJc w:val="left"/>
      <w:pPr>
        <w:tabs>
          <w:tab w:val="num" w:pos="1072"/>
        </w:tabs>
        <w:ind w:left="1072" w:hanging="358"/>
      </w:pPr>
      <w:rPr>
        <w:rFonts w:ascii="Wingdings 2" w:hAnsi="Wingdings 2"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4" w15:restartNumberingAfterBreak="0">
    <w:nsid w:val="0E266A35"/>
    <w:multiLevelType w:val="multilevel"/>
    <w:tmpl w:val="132E5168"/>
    <w:lvl w:ilvl="0">
      <w:start w:val="1"/>
      <w:numFmt w:val="lowerRoman"/>
      <w:pStyle w:val="QListroman"/>
      <w:lvlText w:val="%1."/>
      <w:lvlJc w:val="left"/>
      <w:pPr>
        <w:tabs>
          <w:tab w:val="num" w:pos="1134"/>
        </w:tabs>
        <w:ind w:left="1134" w:hanging="567"/>
      </w:pPr>
      <w:rPr>
        <w:rFonts w:hint="default"/>
        <w:i/>
        <w:color w:val="4D4D4D"/>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F2416F2"/>
    <w:multiLevelType w:val="multilevel"/>
    <w:tmpl w:val="7DEC49D8"/>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Calibri" w:hAnsi="Calibri" w:hint="default"/>
      </w:rPr>
    </w:lvl>
    <w:lvl w:ilvl="2">
      <w:start w:val="1"/>
      <w:numFmt w:val="bullet"/>
      <w:pStyle w:val="ListBullet3"/>
      <w:lvlText w:val="›"/>
      <w:lvlJc w:val="left"/>
      <w:pPr>
        <w:tabs>
          <w:tab w:val="num" w:pos="1701"/>
        </w:tabs>
        <w:ind w:left="1701" w:hanging="567"/>
      </w:pPr>
      <w:rPr>
        <w:rFonts w:ascii="Calibri" w:hAnsi="Calibri" w:hint="default"/>
      </w:rPr>
    </w:lvl>
    <w:lvl w:ilvl="3">
      <w:start w:val="1"/>
      <w:numFmt w:val="bullet"/>
      <w:pStyle w:val="List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E03F8C"/>
    <w:multiLevelType w:val="multilevel"/>
    <w:tmpl w:val="71C4C924"/>
    <w:lvl w:ilvl="0">
      <w:start w:val="1"/>
      <w:numFmt w:val="decimal"/>
      <w:pStyle w:val="Number-1"/>
      <w:lvlText w:val="%1."/>
      <w:lvlJc w:val="left"/>
      <w:pPr>
        <w:tabs>
          <w:tab w:val="num" w:pos="851"/>
        </w:tabs>
        <w:ind w:left="851" w:hanging="851"/>
      </w:pPr>
      <w:rPr>
        <w:rFonts w:hint="default"/>
      </w:rPr>
    </w:lvl>
    <w:lvl w:ilvl="1">
      <w:start w:val="1"/>
      <w:numFmt w:val="decimal"/>
      <w:pStyle w:val="Number-11"/>
      <w:lvlText w:val="%1.%2"/>
      <w:lvlJc w:val="left"/>
      <w:pPr>
        <w:tabs>
          <w:tab w:val="num" w:pos="851"/>
        </w:tabs>
        <w:ind w:left="851" w:hanging="851"/>
      </w:pPr>
      <w:rPr>
        <w:rFonts w:hint="default"/>
      </w:rPr>
    </w:lvl>
    <w:lvl w:ilvl="2">
      <w:start w:val="1"/>
      <w:numFmt w:val="decimal"/>
      <w:pStyle w:val="Number-111"/>
      <w:lvlText w:val="%1.%2.%3"/>
      <w:lvlJc w:val="left"/>
      <w:pPr>
        <w:tabs>
          <w:tab w:val="num" w:pos="851"/>
        </w:tabs>
        <w:ind w:left="851" w:hanging="851"/>
      </w:pPr>
      <w:rPr>
        <w:rFonts w:hint="default"/>
      </w:rPr>
    </w:lvl>
    <w:lvl w:ilvl="3">
      <w:start w:val="1"/>
      <w:numFmt w:val="none"/>
      <w:suff w:val="nothing"/>
      <w:lvlText w:val=""/>
      <w:lvlJc w:val="left"/>
      <w:pPr>
        <w:ind w:left="851" w:firstLine="0"/>
      </w:pPr>
      <w:rPr>
        <w:rFonts w:hint="default"/>
        <w:u w:color="4D4D4D"/>
      </w:rPr>
    </w:lvl>
    <w:lvl w:ilvl="4">
      <w:start w:val="1"/>
      <w:numFmt w:val="none"/>
      <w:lvlRestart w:val="0"/>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7"/>
      <w:lvlJc w:val="left"/>
      <w:pPr>
        <w:ind w:left="851" w:firstLine="0"/>
      </w:pPr>
      <w:rPr>
        <w:rFonts w:hint="default"/>
      </w:rPr>
    </w:lvl>
    <w:lvl w:ilvl="7">
      <w:start w:val="1"/>
      <w:numFmt w:val="none"/>
      <w:suff w:val="nothing"/>
      <w:lvlText w:val="%8"/>
      <w:lvlJc w:val="left"/>
      <w:pPr>
        <w:ind w:left="851" w:firstLine="0"/>
      </w:pPr>
      <w:rPr>
        <w:rFonts w:hint="default"/>
      </w:rPr>
    </w:lvl>
    <w:lvl w:ilvl="8">
      <w:start w:val="1"/>
      <w:numFmt w:val="none"/>
      <w:suff w:val="nothing"/>
      <w:lvlText w:val="%9"/>
      <w:lvlJc w:val="left"/>
      <w:pPr>
        <w:ind w:left="851" w:firstLine="0"/>
      </w:pPr>
      <w:rPr>
        <w:rFonts w:hint="default"/>
      </w:rPr>
    </w:lvl>
  </w:abstractNum>
  <w:abstractNum w:abstractNumId="7" w15:restartNumberingAfterBreak="0">
    <w:nsid w:val="278F62EA"/>
    <w:multiLevelType w:val="multilevel"/>
    <w:tmpl w:val="53A8DE6E"/>
    <w:lvl w:ilvl="0">
      <w:start w:val="1"/>
      <w:numFmt w:val="bullet"/>
      <w:pStyle w:val="End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2A496CAF"/>
    <w:multiLevelType w:val="multilevel"/>
    <w:tmpl w:val="9048A306"/>
    <w:lvl w:ilvl="0">
      <w:start w:val="1"/>
      <w:numFmt w:val="bullet"/>
      <w:pStyle w:val="Boxsmallbullet1"/>
      <w:lvlText w:val=""/>
      <w:lvlJc w:val="left"/>
      <w:pPr>
        <w:tabs>
          <w:tab w:val="num" w:pos="357"/>
        </w:tabs>
        <w:ind w:left="360" w:hanging="360"/>
      </w:pPr>
      <w:rPr>
        <w:rFonts w:ascii="Symbol" w:hAnsi="Symbol" w:hint="default"/>
      </w:rPr>
    </w:lvl>
    <w:lvl w:ilvl="1">
      <w:start w:val="1"/>
      <w:numFmt w:val="bullet"/>
      <w:pStyle w:val="Boxsmallbullet2"/>
      <w:lvlText w:val="-"/>
      <w:lvlJc w:val="left"/>
      <w:pPr>
        <w:tabs>
          <w:tab w:val="num" w:pos="714"/>
        </w:tabs>
        <w:ind w:left="714" w:hanging="354"/>
      </w:pPr>
      <w:rPr>
        <w:rFonts w:ascii="Calibri" w:hAnsi="Calibri" w:hint="default"/>
      </w:rPr>
    </w:lvl>
    <w:lvl w:ilvl="2">
      <w:start w:val="1"/>
      <w:numFmt w:val="none"/>
      <w:suff w:val="nothing"/>
      <w:lvlText w:val=""/>
      <w:lvlJc w:val="left"/>
      <w:pPr>
        <w:ind w:left="714" w:firstLine="0"/>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lef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9" w15:restartNumberingAfterBreak="0">
    <w:nsid w:val="2D4153D4"/>
    <w:multiLevelType w:val="multilevel"/>
    <w:tmpl w:val="D10C43F8"/>
    <w:lvl w:ilvl="0">
      <w:start w:val="1"/>
      <w:numFmt w:val="bullet"/>
      <w:pStyle w:val="Foot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0" w15:restartNumberingAfterBreak="0">
    <w:nsid w:val="369C4F70"/>
    <w:multiLevelType w:val="multilevel"/>
    <w:tmpl w:val="E5D2630A"/>
    <w:lvl w:ilvl="0">
      <w:start w:val="1"/>
      <w:numFmt w:val="decimal"/>
      <w:pStyle w:val="Boxsmallnumber-1"/>
      <w:lvlText w:val="%1."/>
      <w:lvlJc w:val="left"/>
      <w:pPr>
        <w:tabs>
          <w:tab w:val="num" w:pos="357"/>
        </w:tabs>
        <w:ind w:left="360" w:hanging="360"/>
      </w:pPr>
      <w:rPr>
        <w:rFonts w:hint="default"/>
      </w:rPr>
    </w:lvl>
    <w:lvl w:ilvl="1">
      <w:start w:val="1"/>
      <w:numFmt w:val="lowerLetter"/>
      <w:pStyle w:val="Boxsmallnumber-a"/>
      <w:lvlText w:val="%2."/>
      <w:lvlJc w:val="left"/>
      <w:pPr>
        <w:tabs>
          <w:tab w:val="num" w:pos="714"/>
        </w:tabs>
        <w:ind w:left="714" w:hanging="354"/>
      </w:pPr>
      <w:rPr>
        <w:rFonts w:hint="default"/>
      </w:rPr>
    </w:lvl>
    <w:lvl w:ilvl="2">
      <w:start w:val="1"/>
      <w:numFmt w:val="lowerRoman"/>
      <w:pStyle w:val="Boxsmall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7"/>
      <w:lvlJc w:val="left"/>
      <w:pPr>
        <w:ind w:left="1072" w:firstLine="0"/>
      </w:pPr>
      <w:rPr>
        <w:rFonts w:hint="default"/>
      </w:rPr>
    </w:lvl>
    <w:lvl w:ilvl="7">
      <w:start w:val="1"/>
      <w:numFmt w:val="none"/>
      <w:suff w:val="nothing"/>
      <w:lvlText w:val="%8"/>
      <w:lvlJc w:val="left"/>
      <w:pPr>
        <w:ind w:left="1072" w:firstLine="0"/>
      </w:pPr>
      <w:rPr>
        <w:rFonts w:hint="default"/>
      </w:rPr>
    </w:lvl>
    <w:lvl w:ilvl="8">
      <w:start w:val="1"/>
      <w:numFmt w:val="none"/>
      <w:suff w:val="nothing"/>
      <w:lvlText w:val="%9"/>
      <w:lvlJc w:val="left"/>
      <w:pPr>
        <w:ind w:left="1072" w:firstLine="0"/>
      </w:pPr>
      <w:rPr>
        <w:rFonts w:hint="default"/>
      </w:rPr>
    </w:lvl>
  </w:abstractNum>
  <w:abstractNum w:abstractNumId="11" w15:restartNumberingAfterBreak="0">
    <w:nsid w:val="36BD306A"/>
    <w:multiLevelType w:val="multilevel"/>
    <w:tmpl w:val="8C040BC8"/>
    <w:lvl w:ilvl="0">
      <w:start w:val="1"/>
      <w:numFmt w:val="bullet"/>
      <w:pStyle w:val="Checkbox1"/>
      <w:lvlText w:val=""/>
      <w:lvlJc w:val="left"/>
      <w:pPr>
        <w:tabs>
          <w:tab w:val="num" w:pos="567"/>
        </w:tabs>
        <w:ind w:left="567" w:hanging="567"/>
      </w:pPr>
      <w:rPr>
        <w:rFonts w:ascii="Wingdings 2" w:hAnsi="Wingdings 2" w:hint="default"/>
        <w:u w:color="696969"/>
      </w:rPr>
    </w:lvl>
    <w:lvl w:ilvl="1">
      <w:start w:val="1"/>
      <w:numFmt w:val="bullet"/>
      <w:pStyle w:val="Checkbox2"/>
      <w:lvlText w:val=""/>
      <w:lvlJc w:val="left"/>
      <w:pPr>
        <w:tabs>
          <w:tab w:val="num" w:pos="1134"/>
        </w:tabs>
        <w:ind w:left="1134" w:hanging="567"/>
      </w:pPr>
      <w:rPr>
        <w:rFonts w:ascii="Wingdings 2" w:hAnsi="Wingdings 2" w:hint="default"/>
      </w:rPr>
    </w:lvl>
    <w:lvl w:ilvl="2">
      <w:start w:val="1"/>
      <w:numFmt w:val="bullet"/>
      <w:pStyle w:val="Checkbox3"/>
      <w:lvlText w:val=""/>
      <w:lvlJc w:val="left"/>
      <w:pPr>
        <w:tabs>
          <w:tab w:val="num" w:pos="1701"/>
        </w:tabs>
        <w:ind w:left="1701" w:hanging="567"/>
      </w:pPr>
      <w:rPr>
        <w:rFonts w:ascii="Wingdings 2" w:hAnsi="Wingdings 2" w:hint="default"/>
      </w:rPr>
    </w:lvl>
    <w:lvl w:ilvl="3">
      <w:start w:val="1"/>
      <w:numFmt w:val="bullet"/>
      <w:pStyle w:val="Checkbox4"/>
      <w:lvlText w:val=""/>
      <w:lvlJc w:val="left"/>
      <w:pPr>
        <w:tabs>
          <w:tab w:val="num" w:pos="2268"/>
        </w:tabs>
        <w:ind w:left="2268" w:hanging="567"/>
      </w:pPr>
      <w:rPr>
        <w:rFonts w:ascii="Wingdings 2" w:hAnsi="Wingdings 2" w:hint="default"/>
      </w:rPr>
    </w:lvl>
    <w:lvl w:ilvl="4">
      <w:start w:val="1"/>
      <w:numFmt w:val="none"/>
      <w:suff w:val="nothing"/>
      <w:lvlText w:val=""/>
      <w:lvlJc w:val="left"/>
      <w:pPr>
        <w:ind w:left="2268" w:firstLine="0"/>
      </w:pPr>
      <w:rPr>
        <w:rFonts w:hint="default"/>
      </w:rPr>
    </w:lvl>
    <w:lvl w:ilvl="5">
      <w:start w:val="1"/>
      <w:numFmt w:val="none"/>
      <w:lvlText w:val=""/>
      <w:lvlJc w:val="left"/>
      <w:pPr>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12" w15:restartNumberingAfterBreak="0">
    <w:nsid w:val="377C497E"/>
    <w:multiLevelType w:val="multilevel"/>
    <w:tmpl w:val="D4D4899C"/>
    <w:lvl w:ilvl="0">
      <w:start w:val="1"/>
      <w:numFmt w:val="decimal"/>
      <w:pStyle w:val="Listoutline1-1"/>
      <w:lvlText w:val="%1."/>
      <w:lvlJc w:val="left"/>
      <w:pPr>
        <w:tabs>
          <w:tab w:val="num" w:pos="851"/>
        </w:tabs>
        <w:ind w:left="851" w:hanging="851"/>
      </w:pPr>
      <w:rPr>
        <w:rFonts w:hint="default"/>
      </w:rPr>
    </w:lvl>
    <w:lvl w:ilvl="1">
      <w:start w:val="1"/>
      <w:numFmt w:val="decimal"/>
      <w:pStyle w:val="Listoutline2-11"/>
      <w:lvlText w:val="%1.%2."/>
      <w:lvlJc w:val="left"/>
      <w:pPr>
        <w:tabs>
          <w:tab w:val="num" w:pos="851"/>
        </w:tabs>
        <w:ind w:left="851" w:hanging="851"/>
      </w:pPr>
      <w:rPr>
        <w:rFonts w:hint="default"/>
      </w:rPr>
    </w:lvl>
    <w:lvl w:ilvl="2">
      <w:start w:val="1"/>
      <w:numFmt w:val="decimal"/>
      <w:pStyle w:val="Listoutline3-111"/>
      <w:lvlText w:val="%1.%2.%3."/>
      <w:lvlJc w:val="left"/>
      <w:pPr>
        <w:tabs>
          <w:tab w:val="num" w:pos="851"/>
        </w:tabs>
        <w:ind w:left="851" w:hanging="851"/>
      </w:pPr>
      <w:rPr>
        <w:rFonts w:hint="default"/>
      </w:rPr>
    </w:lvl>
    <w:lvl w:ilvl="3">
      <w:start w:val="1"/>
      <w:numFmt w:val="lowerLetter"/>
      <w:pStyle w:val="Listoutline4-a"/>
      <w:lvlText w:val="%4."/>
      <w:lvlJc w:val="left"/>
      <w:pPr>
        <w:tabs>
          <w:tab w:val="num" w:pos="1418"/>
        </w:tabs>
        <w:ind w:left="1418" w:hanging="567"/>
      </w:pPr>
      <w:rPr>
        <w:rFonts w:hint="default"/>
      </w:rPr>
    </w:lvl>
    <w:lvl w:ilvl="4">
      <w:start w:val="1"/>
      <w:numFmt w:val="lowerRoman"/>
      <w:pStyle w:val="Listoutline5-i"/>
      <w:lvlText w:val="%5."/>
      <w:lvlJc w:val="left"/>
      <w:pPr>
        <w:tabs>
          <w:tab w:val="num" w:pos="1985"/>
        </w:tabs>
        <w:ind w:left="1985" w:hanging="567"/>
      </w:pPr>
      <w:rPr>
        <w:rFonts w:hint="default"/>
      </w:rPr>
    </w:lvl>
    <w:lvl w:ilvl="5">
      <w:start w:val="1"/>
      <w:numFmt w:val="none"/>
      <w:suff w:val="nothing"/>
      <w:lvlText w:val=""/>
      <w:lvlJc w:val="left"/>
      <w:pPr>
        <w:ind w:left="1985"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81D5E25"/>
    <w:multiLevelType w:val="multilevel"/>
    <w:tmpl w:val="174E6B08"/>
    <w:lvl w:ilvl="0">
      <w:start w:val="1"/>
      <w:numFmt w:val="decimal"/>
      <w:pStyle w:val="TableNumber1"/>
      <w:lvlText w:val="%1."/>
      <w:lvlJc w:val="left"/>
      <w:pPr>
        <w:tabs>
          <w:tab w:val="num" w:pos="357"/>
        </w:tabs>
        <w:ind w:left="357" w:hanging="357"/>
      </w:pPr>
      <w:rPr>
        <w:rFonts w:hint="eastAsia"/>
        <w:u w:color="696969"/>
      </w:rPr>
    </w:lvl>
    <w:lvl w:ilvl="1">
      <w:start w:val="1"/>
      <w:numFmt w:val="lowerLetter"/>
      <w:pStyle w:val="TableNumbera"/>
      <w:lvlText w:val="%2."/>
      <w:lvlJc w:val="left"/>
      <w:pPr>
        <w:tabs>
          <w:tab w:val="num" w:pos="714"/>
        </w:tabs>
        <w:ind w:left="714" w:hanging="357"/>
      </w:pPr>
      <w:rPr>
        <w:rFonts w:hint="default"/>
      </w:rPr>
    </w:lvl>
    <w:lvl w:ilvl="2">
      <w:start w:val="1"/>
      <w:numFmt w:val="lowerRoman"/>
      <w:pStyle w:val="Table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4" w15:restartNumberingAfterBreak="0">
    <w:nsid w:val="39744B21"/>
    <w:multiLevelType w:val="multilevel"/>
    <w:tmpl w:val="BB00A090"/>
    <w:lvl w:ilvl="0">
      <w:start w:val="1"/>
      <w:numFmt w:val="bullet"/>
      <w:pStyle w:val="QListbullet"/>
      <w:lvlText w:val=""/>
      <w:lvlJc w:val="left"/>
      <w:pPr>
        <w:tabs>
          <w:tab w:val="num" w:pos="1134"/>
        </w:tabs>
        <w:ind w:left="1134" w:hanging="567"/>
      </w:pPr>
      <w:rPr>
        <w:rFonts w:ascii="Symbol" w:hAnsi="Symbol" w:hint="default"/>
      </w:rPr>
    </w:lvl>
    <w:lvl w:ilvl="1">
      <w:start w:val="1"/>
      <w:numFmt w:val="none"/>
      <w:suff w:val="nothing"/>
      <w:lvlText w:val=""/>
      <w:lvlJc w:val="left"/>
      <w:pPr>
        <w:ind w:left="1134"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5" w15:restartNumberingAfterBreak="0">
    <w:nsid w:val="4557561E"/>
    <w:multiLevelType w:val="multilevel"/>
    <w:tmpl w:val="FD043240"/>
    <w:lvl w:ilvl="0">
      <w:start w:val="1"/>
      <w:numFmt w:val="none"/>
      <w:pStyle w:val="Heading1"/>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righ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right"/>
      <w:pPr>
        <w:ind w:left="0" w:firstLine="0"/>
      </w:pPr>
      <w:rPr>
        <w:rFonts w:hint="default"/>
      </w:rPr>
    </w:lvl>
  </w:abstractNum>
  <w:abstractNum w:abstractNumId="16" w15:restartNumberingAfterBreak="0">
    <w:nsid w:val="45B0454E"/>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FC32322"/>
    <w:multiLevelType w:val="multilevel"/>
    <w:tmpl w:val="65BC33AC"/>
    <w:lvl w:ilvl="0">
      <w:start w:val="1"/>
      <w:numFmt w:val="decimal"/>
      <w:pStyle w:val="Number1"/>
      <w:lvlText w:val="%1."/>
      <w:lvlJc w:val="left"/>
      <w:pPr>
        <w:tabs>
          <w:tab w:val="num" w:pos="567"/>
        </w:tabs>
        <w:ind w:left="567" w:hanging="567"/>
      </w:pPr>
      <w:rPr>
        <w:rFonts w:hint="eastAsia"/>
        <w:i w:val="0"/>
        <w:u w:color="696969"/>
      </w:rPr>
    </w:lvl>
    <w:lvl w:ilvl="1">
      <w:start w:val="1"/>
      <w:numFmt w:val="lowerLetter"/>
      <w:pStyle w:val="Number2"/>
      <w:lvlText w:val="%2."/>
      <w:lvlJc w:val="left"/>
      <w:pPr>
        <w:tabs>
          <w:tab w:val="num" w:pos="1134"/>
        </w:tabs>
        <w:ind w:left="1134" w:hanging="567"/>
      </w:pPr>
      <w:rPr>
        <w:rFonts w:hint="default"/>
      </w:rPr>
    </w:lvl>
    <w:lvl w:ilvl="2">
      <w:start w:val="1"/>
      <w:numFmt w:val="lowerRoman"/>
      <w:pStyle w:val="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8" w15:restartNumberingAfterBreak="0">
    <w:nsid w:val="5F465289"/>
    <w:multiLevelType w:val="multilevel"/>
    <w:tmpl w:val="906E30B8"/>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39818B9"/>
    <w:multiLevelType w:val="multilevel"/>
    <w:tmpl w:val="AE28E690"/>
    <w:lvl w:ilvl="0">
      <w:start w:val="1"/>
      <w:numFmt w:val="bullet"/>
      <w:pStyle w:val="TableBullet1"/>
      <w:lvlText w:val=""/>
      <w:lvlJc w:val="left"/>
      <w:pPr>
        <w:tabs>
          <w:tab w:val="num" w:pos="357"/>
        </w:tabs>
        <w:ind w:left="357" w:hanging="357"/>
      </w:pPr>
      <w:rPr>
        <w:rFonts w:ascii="Symbol" w:hAnsi="Symbol" w:hint="default"/>
        <w:u w:color="696969"/>
      </w:rPr>
    </w:lvl>
    <w:lvl w:ilvl="1">
      <w:start w:val="1"/>
      <w:numFmt w:val="bullet"/>
      <w:pStyle w:val="TableBullet2"/>
      <w:lvlText w:val="-"/>
      <w:lvlJc w:val="left"/>
      <w:pPr>
        <w:tabs>
          <w:tab w:val="num" w:pos="714"/>
        </w:tabs>
        <w:ind w:left="714" w:hanging="357"/>
      </w:pPr>
      <w:rPr>
        <w:rFonts w:ascii="Calibri" w:hAnsi="Calibri" w:hint="default"/>
      </w:rPr>
    </w:lvl>
    <w:lvl w:ilvl="2">
      <w:start w:val="1"/>
      <w:numFmt w:val="bullet"/>
      <w:pStyle w:val="TableBullet3"/>
      <w:lvlText w:val="›"/>
      <w:lvlJc w:val="left"/>
      <w:pPr>
        <w:tabs>
          <w:tab w:val="num" w:pos="1072"/>
        </w:tabs>
        <w:ind w:left="1072" w:hanging="358"/>
      </w:pPr>
      <w:rPr>
        <w:rFonts w:ascii="Calibri" w:hAnsi="Calibri"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20" w15:restartNumberingAfterBreak="0">
    <w:nsid w:val="688B6577"/>
    <w:multiLevelType w:val="multilevel"/>
    <w:tmpl w:val="BA4EF786"/>
    <w:lvl w:ilvl="0">
      <w:start w:val="1"/>
      <w:numFmt w:val="decimal"/>
      <w:pStyle w:val="HeadingAppendix"/>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E795464"/>
    <w:multiLevelType w:val="multilevel"/>
    <w:tmpl w:val="060E9DC8"/>
    <w:lvl w:ilvl="0">
      <w:start w:val="1"/>
      <w:numFmt w:val="lowerLetter"/>
      <w:pStyle w:val="Number-a"/>
      <w:lvlText w:val="%1."/>
      <w:lvlJc w:val="left"/>
      <w:pPr>
        <w:tabs>
          <w:tab w:val="num" w:pos="1418"/>
        </w:tabs>
        <w:ind w:left="1418" w:hanging="567"/>
      </w:pPr>
      <w:rPr>
        <w:rFonts w:hint="default"/>
      </w:rPr>
    </w:lvl>
    <w:lvl w:ilvl="1">
      <w:start w:val="1"/>
      <w:numFmt w:val="lowerRoman"/>
      <w:pStyle w:val="Number-i"/>
      <w:lvlText w:val="%2."/>
      <w:lvlJc w:val="left"/>
      <w:pPr>
        <w:tabs>
          <w:tab w:val="num" w:pos="1985"/>
        </w:tabs>
        <w:ind w:left="1985" w:hanging="567"/>
      </w:pPr>
      <w:rPr>
        <w:rFonts w:hint="default"/>
      </w:rPr>
    </w:lvl>
    <w:lvl w:ilvl="2">
      <w:start w:val="1"/>
      <w:numFmt w:val="none"/>
      <w:suff w:val="nothing"/>
      <w:lvlText w:val=""/>
      <w:lvlJc w:val="left"/>
      <w:pPr>
        <w:ind w:left="1985" w:firstLine="0"/>
      </w:pPr>
      <w:rPr>
        <w:rFonts w:hint="default"/>
      </w:rPr>
    </w:lvl>
    <w:lvl w:ilvl="3">
      <w:start w:val="1"/>
      <w:numFmt w:val="none"/>
      <w:suff w:val="nothing"/>
      <w:lvlText w:val=""/>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22" w15:restartNumberingAfterBreak="0">
    <w:nsid w:val="6EB01AD9"/>
    <w:multiLevelType w:val="multilevel"/>
    <w:tmpl w:val="5E14BAB2"/>
    <w:lvl w:ilvl="0">
      <w:start w:val="1"/>
      <w:numFmt w:val="lowerLetter"/>
      <w:pStyle w:val="QListalpha"/>
      <w:lvlText w:val="%1."/>
      <w:lvlJc w:val="left"/>
      <w:pPr>
        <w:tabs>
          <w:tab w:val="num" w:pos="1134"/>
        </w:tabs>
        <w:ind w:left="1134" w:hanging="567"/>
      </w:pPr>
      <w:rPr>
        <w:rFonts w:hint="default"/>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6A26424"/>
    <w:multiLevelType w:val="multilevel"/>
    <w:tmpl w:val="15A022C6"/>
    <w:lvl w:ilvl="0">
      <w:start w:val="1"/>
      <w:numFmt w:val="bullet"/>
      <w:pStyle w:val="Bullet1"/>
      <w:lvlText w:val=""/>
      <w:lvlJc w:val="left"/>
      <w:pPr>
        <w:tabs>
          <w:tab w:val="num" w:pos="567"/>
        </w:tabs>
        <w:ind w:left="567" w:hanging="567"/>
      </w:pPr>
      <w:rPr>
        <w:rFonts w:ascii="Symbol" w:hAnsi="Symbol" w:hint="default"/>
      </w:rPr>
    </w:lvl>
    <w:lvl w:ilvl="1">
      <w:start w:val="1"/>
      <w:numFmt w:val="bullet"/>
      <w:pStyle w:val="Bullet2"/>
      <w:lvlText w:val="-"/>
      <w:lvlJc w:val="left"/>
      <w:pPr>
        <w:tabs>
          <w:tab w:val="num" w:pos="1134"/>
        </w:tabs>
        <w:ind w:left="1134" w:hanging="567"/>
      </w:pPr>
      <w:rPr>
        <w:rFonts w:ascii="Calibri" w:hAnsi="Calibri" w:hint="default"/>
      </w:rPr>
    </w:lvl>
    <w:lvl w:ilvl="2">
      <w:start w:val="1"/>
      <w:numFmt w:val="bullet"/>
      <w:pStyle w:val="Bullet3"/>
      <w:lvlText w:val="›"/>
      <w:lvlJc w:val="left"/>
      <w:pPr>
        <w:tabs>
          <w:tab w:val="num" w:pos="1701"/>
        </w:tabs>
        <w:ind w:left="1701" w:hanging="567"/>
      </w:pPr>
      <w:rPr>
        <w:rFonts w:ascii="Calibri" w:hAnsi="Calibri" w:hint="default"/>
      </w:rPr>
    </w:lvl>
    <w:lvl w:ilvl="3">
      <w:start w:val="1"/>
      <w:numFmt w:val="bullet"/>
      <w:pStyle w:val="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none"/>
      <w:lvlText w:val=""/>
      <w:lvlJc w:val="left"/>
      <w:pPr>
        <w:tabs>
          <w:tab w:val="num" w:pos="2268"/>
        </w:tabs>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24" w15:restartNumberingAfterBreak="0">
    <w:nsid w:val="777216FA"/>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7746DE0"/>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B247774"/>
    <w:multiLevelType w:val="multilevel"/>
    <w:tmpl w:val="64685270"/>
    <w:lvl w:ilvl="0">
      <w:start w:val="1"/>
      <w:numFmt w:val="decimal"/>
      <w:pStyle w:val="QListnumber"/>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num w:numId="1" w16cid:durableId="752510420">
    <w:abstractNumId w:val="2"/>
  </w:num>
  <w:num w:numId="2" w16cid:durableId="2129816015">
    <w:abstractNumId w:val="1"/>
  </w:num>
  <w:num w:numId="3" w16cid:durableId="1802382824">
    <w:abstractNumId w:val="0"/>
  </w:num>
  <w:num w:numId="4" w16cid:durableId="375545330">
    <w:abstractNumId w:val="20"/>
  </w:num>
  <w:num w:numId="5" w16cid:durableId="1610159372">
    <w:abstractNumId w:val="5"/>
  </w:num>
  <w:num w:numId="6" w16cid:durableId="1313942710">
    <w:abstractNumId w:val="18"/>
  </w:num>
  <w:num w:numId="7" w16cid:durableId="148982839">
    <w:abstractNumId w:val="12"/>
  </w:num>
  <w:num w:numId="8" w16cid:durableId="72094681">
    <w:abstractNumId w:val="25"/>
  </w:num>
  <w:num w:numId="9" w16cid:durableId="692875963">
    <w:abstractNumId w:val="24"/>
  </w:num>
  <w:num w:numId="10" w16cid:durableId="312178867">
    <w:abstractNumId w:val="16"/>
  </w:num>
  <w:num w:numId="11" w16cid:durableId="1700888123">
    <w:abstractNumId w:val="8"/>
  </w:num>
  <w:num w:numId="12" w16cid:durableId="1908761774">
    <w:abstractNumId w:val="10"/>
  </w:num>
  <w:num w:numId="13" w16cid:durableId="1666585850">
    <w:abstractNumId w:val="23"/>
  </w:num>
  <w:num w:numId="14" w16cid:durableId="2023121758">
    <w:abstractNumId w:val="11"/>
  </w:num>
  <w:num w:numId="15" w16cid:durableId="1566991440">
    <w:abstractNumId w:val="7"/>
  </w:num>
  <w:num w:numId="16" w16cid:durableId="951665256">
    <w:abstractNumId w:val="9"/>
  </w:num>
  <w:num w:numId="17" w16cid:durableId="1534462782">
    <w:abstractNumId w:val="6"/>
  </w:num>
  <w:num w:numId="18" w16cid:durableId="1812362500">
    <w:abstractNumId w:val="21"/>
  </w:num>
  <w:num w:numId="19" w16cid:durableId="1694695640">
    <w:abstractNumId w:val="17"/>
  </w:num>
  <w:num w:numId="20" w16cid:durableId="862286365">
    <w:abstractNumId w:val="22"/>
  </w:num>
  <w:num w:numId="21" w16cid:durableId="1936210780">
    <w:abstractNumId w:val="14"/>
  </w:num>
  <w:num w:numId="22" w16cid:durableId="69279783">
    <w:abstractNumId w:val="26"/>
  </w:num>
  <w:num w:numId="23" w16cid:durableId="16337101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84649977">
    <w:abstractNumId w:val="19"/>
  </w:num>
  <w:num w:numId="25" w16cid:durableId="1711034719">
    <w:abstractNumId w:val="3"/>
  </w:num>
  <w:num w:numId="26" w16cid:durableId="1447654008">
    <w:abstractNumId w:val="13"/>
  </w:num>
  <w:num w:numId="27" w16cid:durableId="1408066396">
    <w:abstractNumId w:val="15"/>
  </w:num>
  <w:num w:numId="28" w16cid:durableId="1156846730">
    <w:abstractNumId w:val="7"/>
  </w:num>
  <w:num w:numId="29" w16cid:durableId="2114352393">
    <w:abstractNumId w:val="9"/>
  </w:num>
  <w:num w:numId="30" w16cid:durableId="1974943305">
    <w:abstractNumId w:val="9"/>
  </w:num>
  <w:num w:numId="31" w16cid:durableId="5802634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7054153">
    <w:abstractNumId w:val="17"/>
  </w:num>
  <w:num w:numId="33" w16cid:durableId="213278761">
    <w:abstractNumId w:val="17"/>
  </w:num>
  <w:num w:numId="34" w16cid:durableId="624627661">
    <w:abstractNumId w:val="17"/>
  </w:num>
  <w:num w:numId="35" w16cid:durableId="594368311">
    <w:abstractNumId w:val="17"/>
  </w:num>
  <w:num w:numId="36" w16cid:durableId="2111074292">
    <w:abstractNumId w:val="17"/>
  </w:num>
  <w:num w:numId="37" w16cid:durableId="1294210622">
    <w:abstractNumId w:val="17"/>
  </w:num>
  <w:num w:numId="38" w16cid:durableId="2029720018">
    <w:abstractNumId w:val="17"/>
  </w:num>
  <w:num w:numId="39" w16cid:durableId="1917008841">
    <w:abstractNumId w:val="17"/>
  </w:num>
  <w:num w:numId="40" w16cid:durableId="1620794686">
    <w:abstractNumId w:val="17"/>
  </w:num>
  <w:num w:numId="41" w16cid:durableId="413598997">
    <w:abstractNumId w:val="17"/>
  </w:num>
  <w:num w:numId="42" w16cid:durableId="226040415">
    <w:abstractNumId w:val="17"/>
  </w:num>
  <w:num w:numId="43" w16cid:durableId="12525461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93792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99034096">
    <w:abstractNumId w:val="17"/>
  </w:num>
  <w:num w:numId="46" w16cid:durableId="1215772281">
    <w:abstractNumId w:val="17"/>
  </w:num>
  <w:num w:numId="47" w16cid:durableId="939215737">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characterSpacingControl w:val="doNotCompress"/>
  <w:savePreviewPicture/>
  <w:hdrShapeDefaults>
    <o:shapedefaults v:ext="edit" spidmax="2050" fillcolor="none [3204]" strokecolor="none [3204]">
      <v:fill color="none [3204]"/>
      <v:stroke color="none [3204]" weight="3pt"/>
      <v:shadow type="perspective" color="none [1604]" opacity=".5" offset="1pt" offset2="-1pt"/>
    </o:shapedefaults>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ShortText" w:val="Opinion |"/>
    <w:docVar w:name="dvShortTextFrm" w:val="Opinion"/>
    <w:docVar w:name="IsfirstTb" w:val="True"/>
    <w:docVar w:name="IsInTable" w:val="False"/>
    <w:docVar w:name="IsLetter" w:val="False"/>
    <w:docVar w:name="OOTOTemplate" w:val="OOTO Opinions\SA Opinion Final.dotm"/>
    <w:docVar w:name="SAOpinionFinal" w:val="Opinions\SA Opinion Final.dotm"/>
  </w:docVars>
  <w:rsids>
    <w:rsidRoot w:val="00710A94"/>
    <w:rsid w:val="00002E2B"/>
    <w:rsid w:val="0000771B"/>
    <w:rsid w:val="00011B25"/>
    <w:rsid w:val="000123E7"/>
    <w:rsid w:val="00013791"/>
    <w:rsid w:val="00015C4E"/>
    <w:rsid w:val="00021382"/>
    <w:rsid w:val="00024F53"/>
    <w:rsid w:val="000253FE"/>
    <w:rsid w:val="00026A3B"/>
    <w:rsid w:val="00027FAB"/>
    <w:rsid w:val="00030FB8"/>
    <w:rsid w:val="000328E9"/>
    <w:rsid w:val="00032A75"/>
    <w:rsid w:val="00032DF3"/>
    <w:rsid w:val="000346BB"/>
    <w:rsid w:val="00035821"/>
    <w:rsid w:val="00036426"/>
    <w:rsid w:val="0004147C"/>
    <w:rsid w:val="00041615"/>
    <w:rsid w:val="00045FD7"/>
    <w:rsid w:val="000468C6"/>
    <w:rsid w:val="0004753C"/>
    <w:rsid w:val="0005011F"/>
    <w:rsid w:val="00050123"/>
    <w:rsid w:val="000503C0"/>
    <w:rsid w:val="000519CE"/>
    <w:rsid w:val="00052A80"/>
    <w:rsid w:val="00053114"/>
    <w:rsid w:val="00054478"/>
    <w:rsid w:val="00056790"/>
    <w:rsid w:val="00057C4D"/>
    <w:rsid w:val="0006163B"/>
    <w:rsid w:val="000617CA"/>
    <w:rsid w:val="000633B2"/>
    <w:rsid w:val="00065881"/>
    <w:rsid w:val="00075590"/>
    <w:rsid w:val="00081805"/>
    <w:rsid w:val="000822C8"/>
    <w:rsid w:val="0008407D"/>
    <w:rsid w:val="000844CF"/>
    <w:rsid w:val="0008668C"/>
    <w:rsid w:val="00087DDE"/>
    <w:rsid w:val="000929F9"/>
    <w:rsid w:val="00093C9D"/>
    <w:rsid w:val="00095E34"/>
    <w:rsid w:val="0009655D"/>
    <w:rsid w:val="000970C9"/>
    <w:rsid w:val="0009725E"/>
    <w:rsid w:val="00097B46"/>
    <w:rsid w:val="00097E3A"/>
    <w:rsid w:val="000A151A"/>
    <w:rsid w:val="000A274D"/>
    <w:rsid w:val="000A56A9"/>
    <w:rsid w:val="000B1E37"/>
    <w:rsid w:val="000B20AE"/>
    <w:rsid w:val="000B2B83"/>
    <w:rsid w:val="000B3B5C"/>
    <w:rsid w:val="000B43C3"/>
    <w:rsid w:val="000B5CE1"/>
    <w:rsid w:val="000C487C"/>
    <w:rsid w:val="000D12EF"/>
    <w:rsid w:val="000D3D97"/>
    <w:rsid w:val="000D4757"/>
    <w:rsid w:val="000D4F2E"/>
    <w:rsid w:val="000D50F7"/>
    <w:rsid w:val="000D5D85"/>
    <w:rsid w:val="000D6DA5"/>
    <w:rsid w:val="000D6FA6"/>
    <w:rsid w:val="000E06E5"/>
    <w:rsid w:val="000E077E"/>
    <w:rsid w:val="000E1316"/>
    <w:rsid w:val="000E2563"/>
    <w:rsid w:val="000E2C2F"/>
    <w:rsid w:val="000E7333"/>
    <w:rsid w:val="000F2A97"/>
    <w:rsid w:val="000F32C4"/>
    <w:rsid w:val="000F454C"/>
    <w:rsid w:val="000F4A8C"/>
    <w:rsid w:val="000F5D79"/>
    <w:rsid w:val="000F6DA6"/>
    <w:rsid w:val="000F6ECD"/>
    <w:rsid w:val="00103806"/>
    <w:rsid w:val="001055E8"/>
    <w:rsid w:val="00114C6B"/>
    <w:rsid w:val="001170E3"/>
    <w:rsid w:val="001312CD"/>
    <w:rsid w:val="001339E3"/>
    <w:rsid w:val="00134987"/>
    <w:rsid w:val="0013762F"/>
    <w:rsid w:val="00140996"/>
    <w:rsid w:val="00140C2C"/>
    <w:rsid w:val="00140DAC"/>
    <w:rsid w:val="00142056"/>
    <w:rsid w:val="0014620C"/>
    <w:rsid w:val="00146443"/>
    <w:rsid w:val="00150AD4"/>
    <w:rsid w:val="001516A5"/>
    <w:rsid w:val="00151F5B"/>
    <w:rsid w:val="001527A7"/>
    <w:rsid w:val="001530A7"/>
    <w:rsid w:val="001535C0"/>
    <w:rsid w:val="00155A28"/>
    <w:rsid w:val="00157212"/>
    <w:rsid w:val="00157E61"/>
    <w:rsid w:val="001602E8"/>
    <w:rsid w:val="00160E82"/>
    <w:rsid w:val="001645A3"/>
    <w:rsid w:val="00164708"/>
    <w:rsid w:val="00165C96"/>
    <w:rsid w:val="00166C30"/>
    <w:rsid w:val="00166F78"/>
    <w:rsid w:val="001728E7"/>
    <w:rsid w:val="00174D45"/>
    <w:rsid w:val="001753BE"/>
    <w:rsid w:val="00176249"/>
    <w:rsid w:val="0017697D"/>
    <w:rsid w:val="00181E25"/>
    <w:rsid w:val="001822E3"/>
    <w:rsid w:val="00185DDF"/>
    <w:rsid w:val="00186A52"/>
    <w:rsid w:val="00186B0F"/>
    <w:rsid w:val="001870AA"/>
    <w:rsid w:val="001872A2"/>
    <w:rsid w:val="00190A34"/>
    <w:rsid w:val="00191914"/>
    <w:rsid w:val="001922D6"/>
    <w:rsid w:val="00192803"/>
    <w:rsid w:val="00194280"/>
    <w:rsid w:val="001944D8"/>
    <w:rsid w:val="00195707"/>
    <w:rsid w:val="001976DE"/>
    <w:rsid w:val="001A080F"/>
    <w:rsid w:val="001A4C19"/>
    <w:rsid w:val="001A7580"/>
    <w:rsid w:val="001C52C9"/>
    <w:rsid w:val="001D0121"/>
    <w:rsid w:val="001D1D80"/>
    <w:rsid w:val="001D36D5"/>
    <w:rsid w:val="001D5022"/>
    <w:rsid w:val="001D5EFC"/>
    <w:rsid w:val="001D6A46"/>
    <w:rsid w:val="001D7718"/>
    <w:rsid w:val="001E067E"/>
    <w:rsid w:val="001E16D0"/>
    <w:rsid w:val="001E346B"/>
    <w:rsid w:val="001E44D3"/>
    <w:rsid w:val="001E615D"/>
    <w:rsid w:val="001E61F2"/>
    <w:rsid w:val="001F0487"/>
    <w:rsid w:val="001F0B73"/>
    <w:rsid w:val="001F0C1C"/>
    <w:rsid w:val="001F0F7A"/>
    <w:rsid w:val="001F14C5"/>
    <w:rsid w:val="001F20AE"/>
    <w:rsid w:val="001F2317"/>
    <w:rsid w:val="001F5B67"/>
    <w:rsid w:val="00200015"/>
    <w:rsid w:val="00204153"/>
    <w:rsid w:val="002041DD"/>
    <w:rsid w:val="00204A55"/>
    <w:rsid w:val="0020532E"/>
    <w:rsid w:val="00205F3A"/>
    <w:rsid w:val="002060B9"/>
    <w:rsid w:val="002063C3"/>
    <w:rsid w:val="0020667F"/>
    <w:rsid w:val="00206EDA"/>
    <w:rsid w:val="00210459"/>
    <w:rsid w:val="00210648"/>
    <w:rsid w:val="0021064F"/>
    <w:rsid w:val="002107C6"/>
    <w:rsid w:val="00210FE0"/>
    <w:rsid w:val="00213291"/>
    <w:rsid w:val="00215231"/>
    <w:rsid w:val="002172EF"/>
    <w:rsid w:val="00217F95"/>
    <w:rsid w:val="00220455"/>
    <w:rsid w:val="0022246B"/>
    <w:rsid w:val="00222EA0"/>
    <w:rsid w:val="00224421"/>
    <w:rsid w:val="002253EB"/>
    <w:rsid w:val="002253FE"/>
    <w:rsid w:val="0022795A"/>
    <w:rsid w:val="00230544"/>
    <w:rsid w:val="0023071A"/>
    <w:rsid w:val="00230AD4"/>
    <w:rsid w:val="00230FF4"/>
    <w:rsid w:val="00231621"/>
    <w:rsid w:val="0024019E"/>
    <w:rsid w:val="00242003"/>
    <w:rsid w:val="00242675"/>
    <w:rsid w:val="00243BE7"/>
    <w:rsid w:val="00245ACC"/>
    <w:rsid w:val="00251456"/>
    <w:rsid w:val="00253466"/>
    <w:rsid w:val="0025406A"/>
    <w:rsid w:val="0025662E"/>
    <w:rsid w:val="00260F31"/>
    <w:rsid w:val="00261FF0"/>
    <w:rsid w:val="002622E4"/>
    <w:rsid w:val="002634E3"/>
    <w:rsid w:val="00263663"/>
    <w:rsid w:val="00263C16"/>
    <w:rsid w:val="00266067"/>
    <w:rsid w:val="002669EB"/>
    <w:rsid w:val="002672AE"/>
    <w:rsid w:val="0027214C"/>
    <w:rsid w:val="00275989"/>
    <w:rsid w:val="00276122"/>
    <w:rsid w:val="00277E87"/>
    <w:rsid w:val="002819FD"/>
    <w:rsid w:val="00281BD9"/>
    <w:rsid w:val="00283493"/>
    <w:rsid w:val="00283CAD"/>
    <w:rsid w:val="002841A8"/>
    <w:rsid w:val="00284948"/>
    <w:rsid w:val="002851CC"/>
    <w:rsid w:val="00285438"/>
    <w:rsid w:val="00286BF4"/>
    <w:rsid w:val="00287045"/>
    <w:rsid w:val="002879A5"/>
    <w:rsid w:val="00291248"/>
    <w:rsid w:val="00291D62"/>
    <w:rsid w:val="0029459C"/>
    <w:rsid w:val="00295101"/>
    <w:rsid w:val="002A13D3"/>
    <w:rsid w:val="002A1D84"/>
    <w:rsid w:val="002A5DEB"/>
    <w:rsid w:val="002A6877"/>
    <w:rsid w:val="002A773A"/>
    <w:rsid w:val="002B0E1C"/>
    <w:rsid w:val="002B1711"/>
    <w:rsid w:val="002B2E2F"/>
    <w:rsid w:val="002B319F"/>
    <w:rsid w:val="002B5274"/>
    <w:rsid w:val="002B5352"/>
    <w:rsid w:val="002B5F42"/>
    <w:rsid w:val="002B60F7"/>
    <w:rsid w:val="002B6A20"/>
    <w:rsid w:val="002C4135"/>
    <w:rsid w:val="002C4624"/>
    <w:rsid w:val="002D00DA"/>
    <w:rsid w:val="002D09E7"/>
    <w:rsid w:val="002D1791"/>
    <w:rsid w:val="002D2594"/>
    <w:rsid w:val="002D2AE9"/>
    <w:rsid w:val="002D45E5"/>
    <w:rsid w:val="002D4A7A"/>
    <w:rsid w:val="002D6E92"/>
    <w:rsid w:val="002E286D"/>
    <w:rsid w:val="002E5E14"/>
    <w:rsid w:val="002E6678"/>
    <w:rsid w:val="002E6845"/>
    <w:rsid w:val="002F22E2"/>
    <w:rsid w:val="002F5F1E"/>
    <w:rsid w:val="002F7076"/>
    <w:rsid w:val="003002CA"/>
    <w:rsid w:val="00301CC6"/>
    <w:rsid w:val="00303D04"/>
    <w:rsid w:val="00305C3D"/>
    <w:rsid w:val="00306570"/>
    <w:rsid w:val="0030671B"/>
    <w:rsid w:val="0030763B"/>
    <w:rsid w:val="0031045C"/>
    <w:rsid w:val="00310D7C"/>
    <w:rsid w:val="0031404C"/>
    <w:rsid w:val="003173B4"/>
    <w:rsid w:val="00317D8B"/>
    <w:rsid w:val="00321D36"/>
    <w:rsid w:val="00324B0F"/>
    <w:rsid w:val="00327CC8"/>
    <w:rsid w:val="003347CD"/>
    <w:rsid w:val="00334EED"/>
    <w:rsid w:val="003374ED"/>
    <w:rsid w:val="00340ED4"/>
    <w:rsid w:val="003413C0"/>
    <w:rsid w:val="0034235C"/>
    <w:rsid w:val="00343A53"/>
    <w:rsid w:val="00344794"/>
    <w:rsid w:val="0034646F"/>
    <w:rsid w:val="00346BED"/>
    <w:rsid w:val="00346F30"/>
    <w:rsid w:val="003516B6"/>
    <w:rsid w:val="003550A3"/>
    <w:rsid w:val="003573FF"/>
    <w:rsid w:val="0036078D"/>
    <w:rsid w:val="00360FBD"/>
    <w:rsid w:val="003612FC"/>
    <w:rsid w:val="003639A5"/>
    <w:rsid w:val="00365DD8"/>
    <w:rsid w:val="00366821"/>
    <w:rsid w:val="00371579"/>
    <w:rsid w:val="00371B5E"/>
    <w:rsid w:val="00372946"/>
    <w:rsid w:val="00373DCE"/>
    <w:rsid w:val="00373FAB"/>
    <w:rsid w:val="003744D2"/>
    <w:rsid w:val="0037562B"/>
    <w:rsid w:val="0037669A"/>
    <w:rsid w:val="0037671D"/>
    <w:rsid w:val="0037745A"/>
    <w:rsid w:val="00381FBC"/>
    <w:rsid w:val="00383460"/>
    <w:rsid w:val="00385BCC"/>
    <w:rsid w:val="00385F42"/>
    <w:rsid w:val="0039142E"/>
    <w:rsid w:val="003932B9"/>
    <w:rsid w:val="00393C44"/>
    <w:rsid w:val="00396770"/>
    <w:rsid w:val="00396D0B"/>
    <w:rsid w:val="003A1465"/>
    <w:rsid w:val="003A2CBD"/>
    <w:rsid w:val="003A333E"/>
    <w:rsid w:val="003A4539"/>
    <w:rsid w:val="003A4EB3"/>
    <w:rsid w:val="003A66CC"/>
    <w:rsid w:val="003B1772"/>
    <w:rsid w:val="003B3DFC"/>
    <w:rsid w:val="003B46E7"/>
    <w:rsid w:val="003B7B2D"/>
    <w:rsid w:val="003C2059"/>
    <w:rsid w:val="003C25D3"/>
    <w:rsid w:val="003C6A07"/>
    <w:rsid w:val="003D139D"/>
    <w:rsid w:val="003D3692"/>
    <w:rsid w:val="003D4E8B"/>
    <w:rsid w:val="003D6F8C"/>
    <w:rsid w:val="003E1804"/>
    <w:rsid w:val="003E2ED0"/>
    <w:rsid w:val="003E433B"/>
    <w:rsid w:val="003E4400"/>
    <w:rsid w:val="003E51DA"/>
    <w:rsid w:val="003E6107"/>
    <w:rsid w:val="003E6679"/>
    <w:rsid w:val="003F0032"/>
    <w:rsid w:val="003F0594"/>
    <w:rsid w:val="003F3280"/>
    <w:rsid w:val="003F51A1"/>
    <w:rsid w:val="003F545E"/>
    <w:rsid w:val="003F5AA0"/>
    <w:rsid w:val="003F69F6"/>
    <w:rsid w:val="003F788F"/>
    <w:rsid w:val="003F7B31"/>
    <w:rsid w:val="0040142C"/>
    <w:rsid w:val="00401D66"/>
    <w:rsid w:val="0040258A"/>
    <w:rsid w:val="00403475"/>
    <w:rsid w:val="004039FE"/>
    <w:rsid w:val="004045DB"/>
    <w:rsid w:val="00404C91"/>
    <w:rsid w:val="00405E1E"/>
    <w:rsid w:val="00406000"/>
    <w:rsid w:val="004061BA"/>
    <w:rsid w:val="00407E21"/>
    <w:rsid w:val="00410181"/>
    <w:rsid w:val="00411A78"/>
    <w:rsid w:val="004125B2"/>
    <w:rsid w:val="00412919"/>
    <w:rsid w:val="00412CBA"/>
    <w:rsid w:val="00412FA7"/>
    <w:rsid w:val="00415696"/>
    <w:rsid w:val="004213E5"/>
    <w:rsid w:val="004217A6"/>
    <w:rsid w:val="00424DBC"/>
    <w:rsid w:val="004273B5"/>
    <w:rsid w:val="004302DE"/>
    <w:rsid w:val="004308E5"/>
    <w:rsid w:val="00431860"/>
    <w:rsid w:val="0043267C"/>
    <w:rsid w:val="00433038"/>
    <w:rsid w:val="00433F89"/>
    <w:rsid w:val="00435BEA"/>
    <w:rsid w:val="00436D7E"/>
    <w:rsid w:val="004378C0"/>
    <w:rsid w:val="0043790E"/>
    <w:rsid w:val="0044184E"/>
    <w:rsid w:val="00442610"/>
    <w:rsid w:val="00453A31"/>
    <w:rsid w:val="0045513C"/>
    <w:rsid w:val="00457A60"/>
    <w:rsid w:val="00462E9B"/>
    <w:rsid w:val="00467903"/>
    <w:rsid w:val="00470C10"/>
    <w:rsid w:val="00473905"/>
    <w:rsid w:val="00476879"/>
    <w:rsid w:val="0048238C"/>
    <w:rsid w:val="00483D96"/>
    <w:rsid w:val="004856CB"/>
    <w:rsid w:val="00490410"/>
    <w:rsid w:val="0049307E"/>
    <w:rsid w:val="004A2B8E"/>
    <w:rsid w:val="004A30A6"/>
    <w:rsid w:val="004A3DD0"/>
    <w:rsid w:val="004A5E3E"/>
    <w:rsid w:val="004A60D8"/>
    <w:rsid w:val="004A717A"/>
    <w:rsid w:val="004B23E4"/>
    <w:rsid w:val="004B26A1"/>
    <w:rsid w:val="004B3108"/>
    <w:rsid w:val="004B6762"/>
    <w:rsid w:val="004C0C12"/>
    <w:rsid w:val="004C59C5"/>
    <w:rsid w:val="004C59EC"/>
    <w:rsid w:val="004C748E"/>
    <w:rsid w:val="004D1A6E"/>
    <w:rsid w:val="004D3139"/>
    <w:rsid w:val="004D389E"/>
    <w:rsid w:val="004D467A"/>
    <w:rsid w:val="004D5A1C"/>
    <w:rsid w:val="004D6360"/>
    <w:rsid w:val="004D79F1"/>
    <w:rsid w:val="004E3530"/>
    <w:rsid w:val="004E37DF"/>
    <w:rsid w:val="004F0849"/>
    <w:rsid w:val="004F143B"/>
    <w:rsid w:val="004F1A52"/>
    <w:rsid w:val="004F3E10"/>
    <w:rsid w:val="004F6D2D"/>
    <w:rsid w:val="004F7365"/>
    <w:rsid w:val="004F7ED0"/>
    <w:rsid w:val="0050076D"/>
    <w:rsid w:val="005039BB"/>
    <w:rsid w:val="00503E51"/>
    <w:rsid w:val="0050401D"/>
    <w:rsid w:val="005102D8"/>
    <w:rsid w:val="00510A54"/>
    <w:rsid w:val="00512CFD"/>
    <w:rsid w:val="00515585"/>
    <w:rsid w:val="00515C43"/>
    <w:rsid w:val="00517AD4"/>
    <w:rsid w:val="00520134"/>
    <w:rsid w:val="00520BEA"/>
    <w:rsid w:val="005221CD"/>
    <w:rsid w:val="005224C5"/>
    <w:rsid w:val="00523F16"/>
    <w:rsid w:val="00533D6F"/>
    <w:rsid w:val="00535D8C"/>
    <w:rsid w:val="00536027"/>
    <w:rsid w:val="005374C4"/>
    <w:rsid w:val="00537AEB"/>
    <w:rsid w:val="00537E97"/>
    <w:rsid w:val="00540905"/>
    <w:rsid w:val="005409E7"/>
    <w:rsid w:val="00540C66"/>
    <w:rsid w:val="005422DA"/>
    <w:rsid w:val="00546D65"/>
    <w:rsid w:val="005473B2"/>
    <w:rsid w:val="00554FCD"/>
    <w:rsid w:val="00555824"/>
    <w:rsid w:val="00556B35"/>
    <w:rsid w:val="00561A18"/>
    <w:rsid w:val="005646D6"/>
    <w:rsid w:val="00564B0F"/>
    <w:rsid w:val="005661BE"/>
    <w:rsid w:val="005671A5"/>
    <w:rsid w:val="00570439"/>
    <w:rsid w:val="00570CA3"/>
    <w:rsid w:val="00572F85"/>
    <w:rsid w:val="005758E8"/>
    <w:rsid w:val="00575B60"/>
    <w:rsid w:val="005766D2"/>
    <w:rsid w:val="005772F4"/>
    <w:rsid w:val="005804D9"/>
    <w:rsid w:val="00580C51"/>
    <w:rsid w:val="005820EE"/>
    <w:rsid w:val="005830DE"/>
    <w:rsid w:val="00584050"/>
    <w:rsid w:val="00585B6A"/>
    <w:rsid w:val="0058607A"/>
    <w:rsid w:val="00591387"/>
    <w:rsid w:val="00591F22"/>
    <w:rsid w:val="00597043"/>
    <w:rsid w:val="005A0714"/>
    <w:rsid w:val="005A1D8F"/>
    <w:rsid w:val="005A2E1B"/>
    <w:rsid w:val="005A6666"/>
    <w:rsid w:val="005A7BC5"/>
    <w:rsid w:val="005B002C"/>
    <w:rsid w:val="005B1169"/>
    <w:rsid w:val="005B6756"/>
    <w:rsid w:val="005B7079"/>
    <w:rsid w:val="005C3EEE"/>
    <w:rsid w:val="005C4E90"/>
    <w:rsid w:val="005C4ED7"/>
    <w:rsid w:val="005C5FC6"/>
    <w:rsid w:val="005C62D6"/>
    <w:rsid w:val="005D1742"/>
    <w:rsid w:val="005D2353"/>
    <w:rsid w:val="005D30E7"/>
    <w:rsid w:val="005D3DC5"/>
    <w:rsid w:val="005D4B7D"/>
    <w:rsid w:val="005D5213"/>
    <w:rsid w:val="005D525E"/>
    <w:rsid w:val="005E12E6"/>
    <w:rsid w:val="005E1832"/>
    <w:rsid w:val="005E2932"/>
    <w:rsid w:val="005E388A"/>
    <w:rsid w:val="005E5810"/>
    <w:rsid w:val="005F1945"/>
    <w:rsid w:val="005F3842"/>
    <w:rsid w:val="005F43B4"/>
    <w:rsid w:val="005F6FCA"/>
    <w:rsid w:val="005F70F0"/>
    <w:rsid w:val="0060081D"/>
    <w:rsid w:val="006022BB"/>
    <w:rsid w:val="00604BDC"/>
    <w:rsid w:val="006077BF"/>
    <w:rsid w:val="00610FD3"/>
    <w:rsid w:val="00611199"/>
    <w:rsid w:val="00611625"/>
    <w:rsid w:val="0061573E"/>
    <w:rsid w:val="00616CEE"/>
    <w:rsid w:val="00623669"/>
    <w:rsid w:val="0062506B"/>
    <w:rsid w:val="00625DAC"/>
    <w:rsid w:val="00625ED5"/>
    <w:rsid w:val="00626016"/>
    <w:rsid w:val="006272AA"/>
    <w:rsid w:val="00635505"/>
    <w:rsid w:val="00635C2F"/>
    <w:rsid w:val="00642FFE"/>
    <w:rsid w:val="00644B46"/>
    <w:rsid w:val="0064708D"/>
    <w:rsid w:val="00651313"/>
    <w:rsid w:val="00654469"/>
    <w:rsid w:val="00656A57"/>
    <w:rsid w:val="00657D87"/>
    <w:rsid w:val="00660CB1"/>
    <w:rsid w:val="00663D2B"/>
    <w:rsid w:val="006643E3"/>
    <w:rsid w:val="00667764"/>
    <w:rsid w:val="0067015F"/>
    <w:rsid w:val="0067253D"/>
    <w:rsid w:val="0067318E"/>
    <w:rsid w:val="006747F0"/>
    <w:rsid w:val="00674C53"/>
    <w:rsid w:val="00681279"/>
    <w:rsid w:val="006820B3"/>
    <w:rsid w:val="00684E29"/>
    <w:rsid w:val="00685C26"/>
    <w:rsid w:val="0068637E"/>
    <w:rsid w:val="00691335"/>
    <w:rsid w:val="006A12AA"/>
    <w:rsid w:val="006A21F4"/>
    <w:rsid w:val="006A2D39"/>
    <w:rsid w:val="006A47E8"/>
    <w:rsid w:val="006A5545"/>
    <w:rsid w:val="006A5CB2"/>
    <w:rsid w:val="006A762B"/>
    <w:rsid w:val="006B022B"/>
    <w:rsid w:val="006B1CD6"/>
    <w:rsid w:val="006B2725"/>
    <w:rsid w:val="006B3288"/>
    <w:rsid w:val="006B44FF"/>
    <w:rsid w:val="006B576A"/>
    <w:rsid w:val="006B5FF2"/>
    <w:rsid w:val="006B72A6"/>
    <w:rsid w:val="006C0124"/>
    <w:rsid w:val="006C0456"/>
    <w:rsid w:val="006C2202"/>
    <w:rsid w:val="006C3524"/>
    <w:rsid w:val="006C3811"/>
    <w:rsid w:val="006C4AE6"/>
    <w:rsid w:val="006D1417"/>
    <w:rsid w:val="006D17A0"/>
    <w:rsid w:val="006D190E"/>
    <w:rsid w:val="006D2120"/>
    <w:rsid w:val="006D508D"/>
    <w:rsid w:val="006D6399"/>
    <w:rsid w:val="006D764A"/>
    <w:rsid w:val="006E47E1"/>
    <w:rsid w:val="006E5E11"/>
    <w:rsid w:val="006F1828"/>
    <w:rsid w:val="006F1C9F"/>
    <w:rsid w:val="006F1D94"/>
    <w:rsid w:val="006F211B"/>
    <w:rsid w:val="007012C8"/>
    <w:rsid w:val="00703C65"/>
    <w:rsid w:val="00707451"/>
    <w:rsid w:val="00710492"/>
    <w:rsid w:val="00710A94"/>
    <w:rsid w:val="00710CB9"/>
    <w:rsid w:val="00711208"/>
    <w:rsid w:val="00712C05"/>
    <w:rsid w:val="00713A64"/>
    <w:rsid w:val="00714679"/>
    <w:rsid w:val="00717A58"/>
    <w:rsid w:val="007212CB"/>
    <w:rsid w:val="00724156"/>
    <w:rsid w:val="00724D8D"/>
    <w:rsid w:val="007250A9"/>
    <w:rsid w:val="00725A6F"/>
    <w:rsid w:val="0072665E"/>
    <w:rsid w:val="0073197D"/>
    <w:rsid w:val="007334A3"/>
    <w:rsid w:val="00733501"/>
    <w:rsid w:val="00733DAC"/>
    <w:rsid w:val="00733F97"/>
    <w:rsid w:val="00734E9C"/>
    <w:rsid w:val="00735E07"/>
    <w:rsid w:val="00736F2F"/>
    <w:rsid w:val="0073772C"/>
    <w:rsid w:val="00737B41"/>
    <w:rsid w:val="0074080E"/>
    <w:rsid w:val="00741C70"/>
    <w:rsid w:val="0074280B"/>
    <w:rsid w:val="00742F68"/>
    <w:rsid w:val="00743E91"/>
    <w:rsid w:val="0074662B"/>
    <w:rsid w:val="00746DB8"/>
    <w:rsid w:val="0074774E"/>
    <w:rsid w:val="00747B5E"/>
    <w:rsid w:val="00752B48"/>
    <w:rsid w:val="007539DA"/>
    <w:rsid w:val="0075784F"/>
    <w:rsid w:val="00763D2B"/>
    <w:rsid w:val="00764C65"/>
    <w:rsid w:val="00764CD6"/>
    <w:rsid w:val="0076589F"/>
    <w:rsid w:val="007664CC"/>
    <w:rsid w:val="00773694"/>
    <w:rsid w:val="00774EB0"/>
    <w:rsid w:val="0077539A"/>
    <w:rsid w:val="00777829"/>
    <w:rsid w:val="0078036A"/>
    <w:rsid w:val="00780E27"/>
    <w:rsid w:val="00781769"/>
    <w:rsid w:val="00781F2B"/>
    <w:rsid w:val="0078388E"/>
    <w:rsid w:val="00784877"/>
    <w:rsid w:val="00785FE6"/>
    <w:rsid w:val="00790AAC"/>
    <w:rsid w:val="00797B9F"/>
    <w:rsid w:val="007A22F2"/>
    <w:rsid w:val="007A2720"/>
    <w:rsid w:val="007A6586"/>
    <w:rsid w:val="007A74A0"/>
    <w:rsid w:val="007B1BA2"/>
    <w:rsid w:val="007B1CD9"/>
    <w:rsid w:val="007B2558"/>
    <w:rsid w:val="007B2F10"/>
    <w:rsid w:val="007B3468"/>
    <w:rsid w:val="007B3896"/>
    <w:rsid w:val="007B4F3B"/>
    <w:rsid w:val="007B6130"/>
    <w:rsid w:val="007B6633"/>
    <w:rsid w:val="007B7C76"/>
    <w:rsid w:val="007B7CA3"/>
    <w:rsid w:val="007C0209"/>
    <w:rsid w:val="007C0448"/>
    <w:rsid w:val="007C05CD"/>
    <w:rsid w:val="007C0F4C"/>
    <w:rsid w:val="007C111E"/>
    <w:rsid w:val="007C3BDA"/>
    <w:rsid w:val="007C679B"/>
    <w:rsid w:val="007C73F8"/>
    <w:rsid w:val="007D1BF8"/>
    <w:rsid w:val="007D2115"/>
    <w:rsid w:val="007D3CC1"/>
    <w:rsid w:val="007D7F49"/>
    <w:rsid w:val="007F0450"/>
    <w:rsid w:val="007F6F1F"/>
    <w:rsid w:val="0080012C"/>
    <w:rsid w:val="00800219"/>
    <w:rsid w:val="00800429"/>
    <w:rsid w:val="00802414"/>
    <w:rsid w:val="00803D42"/>
    <w:rsid w:val="00806E06"/>
    <w:rsid w:val="00812748"/>
    <w:rsid w:val="00817C28"/>
    <w:rsid w:val="00820131"/>
    <w:rsid w:val="0082162B"/>
    <w:rsid w:val="008231C7"/>
    <w:rsid w:val="00825420"/>
    <w:rsid w:val="00825D06"/>
    <w:rsid w:val="00827743"/>
    <w:rsid w:val="00830575"/>
    <w:rsid w:val="00830680"/>
    <w:rsid w:val="0083482B"/>
    <w:rsid w:val="008351A9"/>
    <w:rsid w:val="008351E6"/>
    <w:rsid w:val="00837EA6"/>
    <w:rsid w:val="008429D3"/>
    <w:rsid w:val="00843B31"/>
    <w:rsid w:val="0084415A"/>
    <w:rsid w:val="00844EE2"/>
    <w:rsid w:val="008462DD"/>
    <w:rsid w:val="00846D79"/>
    <w:rsid w:val="008471F0"/>
    <w:rsid w:val="00852BD0"/>
    <w:rsid w:val="00853802"/>
    <w:rsid w:val="00854501"/>
    <w:rsid w:val="00856063"/>
    <w:rsid w:val="00860B01"/>
    <w:rsid w:val="0086260A"/>
    <w:rsid w:val="008651E0"/>
    <w:rsid w:val="00865287"/>
    <w:rsid w:val="008756F5"/>
    <w:rsid w:val="00877F8F"/>
    <w:rsid w:val="0088391A"/>
    <w:rsid w:val="008845EF"/>
    <w:rsid w:val="00884716"/>
    <w:rsid w:val="00884F71"/>
    <w:rsid w:val="0088754A"/>
    <w:rsid w:val="00887EB7"/>
    <w:rsid w:val="00891512"/>
    <w:rsid w:val="00891CE3"/>
    <w:rsid w:val="0089256C"/>
    <w:rsid w:val="008959C0"/>
    <w:rsid w:val="00897A67"/>
    <w:rsid w:val="008A4CC1"/>
    <w:rsid w:val="008A6F74"/>
    <w:rsid w:val="008A7E03"/>
    <w:rsid w:val="008A7F68"/>
    <w:rsid w:val="008B050C"/>
    <w:rsid w:val="008B0D20"/>
    <w:rsid w:val="008B1687"/>
    <w:rsid w:val="008B1A1F"/>
    <w:rsid w:val="008B43C1"/>
    <w:rsid w:val="008B4AAA"/>
    <w:rsid w:val="008B61B7"/>
    <w:rsid w:val="008B76D2"/>
    <w:rsid w:val="008C08A0"/>
    <w:rsid w:val="008C1555"/>
    <w:rsid w:val="008C3437"/>
    <w:rsid w:val="008D0005"/>
    <w:rsid w:val="008D2544"/>
    <w:rsid w:val="008D2D01"/>
    <w:rsid w:val="008D3138"/>
    <w:rsid w:val="008D40CE"/>
    <w:rsid w:val="008D45C8"/>
    <w:rsid w:val="008D58AF"/>
    <w:rsid w:val="008D5E10"/>
    <w:rsid w:val="008D65A0"/>
    <w:rsid w:val="008E0636"/>
    <w:rsid w:val="008E178C"/>
    <w:rsid w:val="008E1959"/>
    <w:rsid w:val="008E1EF0"/>
    <w:rsid w:val="008E549A"/>
    <w:rsid w:val="008E6C86"/>
    <w:rsid w:val="008F169B"/>
    <w:rsid w:val="008F17E0"/>
    <w:rsid w:val="008F51E2"/>
    <w:rsid w:val="008F5AFF"/>
    <w:rsid w:val="008F614F"/>
    <w:rsid w:val="008F6ED2"/>
    <w:rsid w:val="008F71EE"/>
    <w:rsid w:val="008F746D"/>
    <w:rsid w:val="008F7732"/>
    <w:rsid w:val="008F7BD1"/>
    <w:rsid w:val="009022AE"/>
    <w:rsid w:val="00903611"/>
    <w:rsid w:val="00903FCC"/>
    <w:rsid w:val="00905B0F"/>
    <w:rsid w:val="00906303"/>
    <w:rsid w:val="009135B5"/>
    <w:rsid w:val="00914223"/>
    <w:rsid w:val="00915103"/>
    <w:rsid w:val="009159CE"/>
    <w:rsid w:val="00917B47"/>
    <w:rsid w:val="009203C6"/>
    <w:rsid w:val="00921E03"/>
    <w:rsid w:val="00923ED7"/>
    <w:rsid w:val="00924238"/>
    <w:rsid w:val="0092445C"/>
    <w:rsid w:val="00924B07"/>
    <w:rsid w:val="00925674"/>
    <w:rsid w:val="009313B0"/>
    <w:rsid w:val="0093534C"/>
    <w:rsid w:val="00935540"/>
    <w:rsid w:val="00937E97"/>
    <w:rsid w:val="00942397"/>
    <w:rsid w:val="009438B5"/>
    <w:rsid w:val="00944B48"/>
    <w:rsid w:val="00945590"/>
    <w:rsid w:val="00946D1C"/>
    <w:rsid w:val="00947AB1"/>
    <w:rsid w:val="00947C30"/>
    <w:rsid w:val="00952B6D"/>
    <w:rsid w:val="009568F2"/>
    <w:rsid w:val="00956BD0"/>
    <w:rsid w:val="00960BF2"/>
    <w:rsid w:val="009612F4"/>
    <w:rsid w:val="00961627"/>
    <w:rsid w:val="009622AD"/>
    <w:rsid w:val="009629A4"/>
    <w:rsid w:val="009630A9"/>
    <w:rsid w:val="009639D4"/>
    <w:rsid w:val="00964095"/>
    <w:rsid w:val="00971D0C"/>
    <w:rsid w:val="009779D9"/>
    <w:rsid w:val="00984A8A"/>
    <w:rsid w:val="00991F34"/>
    <w:rsid w:val="00994393"/>
    <w:rsid w:val="00994CBB"/>
    <w:rsid w:val="009951D0"/>
    <w:rsid w:val="009A649F"/>
    <w:rsid w:val="009A7F84"/>
    <w:rsid w:val="009B0F63"/>
    <w:rsid w:val="009B2334"/>
    <w:rsid w:val="009B267B"/>
    <w:rsid w:val="009B3A5A"/>
    <w:rsid w:val="009B3DB8"/>
    <w:rsid w:val="009B485F"/>
    <w:rsid w:val="009B49D2"/>
    <w:rsid w:val="009C1083"/>
    <w:rsid w:val="009C1890"/>
    <w:rsid w:val="009C2296"/>
    <w:rsid w:val="009C375B"/>
    <w:rsid w:val="009C3F08"/>
    <w:rsid w:val="009C41BB"/>
    <w:rsid w:val="009C4723"/>
    <w:rsid w:val="009C5D65"/>
    <w:rsid w:val="009C5F51"/>
    <w:rsid w:val="009C7B09"/>
    <w:rsid w:val="009D04FB"/>
    <w:rsid w:val="009D0974"/>
    <w:rsid w:val="009D1384"/>
    <w:rsid w:val="009D1B7E"/>
    <w:rsid w:val="009D1F84"/>
    <w:rsid w:val="009D21D9"/>
    <w:rsid w:val="009D303F"/>
    <w:rsid w:val="009D3EF8"/>
    <w:rsid w:val="009E1285"/>
    <w:rsid w:val="009E4A24"/>
    <w:rsid w:val="009E54F3"/>
    <w:rsid w:val="009E5AA5"/>
    <w:rsid w:val="009E6716"/>
    <w:rsid w:val="009E78E3"/>
    <w:rsid w:val="009E7F73"/>
    <w:rsid w:val="009F000F"/>
    <w:rsid w:val="009F0237"/>
    <w:rsid w:val="009F29CB"/>
    <w:rsid w:val="009F40BC"/>
    <w:rsid w:val="009F4390"/>
    <w:rsid w:val="009F68AD"/>
    <w:rsid w:val="00A017A4"/>
    <w:rsid w:val="00A01A6C"/>
    <w:rsid w:val="00A01B68"/>
    <w:rsid w:val="00A01D53"/>
    <w:rsid w:val="00A01DA4"/>
    <w:rsid w:val="00A0341C"/>
    <w:rsid w:val="00A056A5"/>
    <w:rsid w:val="00A07234"/>
    <w:rsid w:val="00A13DA1"/>
    <w:rsid w:val="00A14DEB"/>
    <w:rsid w:val="00A230DE"/>
    <w:rsid w:val="00A23242"/>
    <w:rsid w:val="00A233C2"/>
    <w:rsid w:val="00A3001B"/>
    <w:rsid w:val="00A30994"/>
    <w:rsid w:val="00A33C5A"/>
    <w:rsid w:val="00A34057"/>
    <w:rsid w:val="00A34706"/>
    <w:rsid w:val="00A34EE9"/>
    <w:rsid w:val="00A3640F"/>
    <w:rsid w:val="00A36CD0"/>
    <w:rsid w:val="00A372A2"/>
    <w:rsid w:val="00A4087E"/>
    <w:rsid w:val="00A40FFE"/>
    <w:rsid w:val="00A4113C"/>
    <w:rsid w:val="00A4113F"/>
    <w:rsid w:val="00A42729"/>
    <w:rsid w:val="00A4404F"/>
    <w:rsid w:val="00A442D7"/>
    <w:rsid w:val="00A44690"/>
    <w:rsid w:val="00A45CF2"/>
    <w:rsid w:val="00A47D0F"/>
    <w:rsid w:val="00A47F79"/>
    <w:rsid w:val="00A50DAD"/>
    <w:rsid w:val="00A5469F"/>
    <w:rsid w:val="00A567AD"/>
    <w:rsid w:val="00A56903"/>
    <w:rsid w:val="00A57255"/>
    <w:rsid w:val="00A60734"/>
    <w:rsid w:val="00A62D46"/>
    <w:rsid w:val="00A63F3E"/>
    <w:rsid w:val="00A6506D"/>
    <w:rsid w:val="00A660DB"/>
    <w:rsid w:val="00A66569"/>
    <w:rsid w:val="00A67347"/>
    <w:rsid w:val="00A7093F"/>
    <w:rsid w:val="00A70EB7"/>
    <w:rsid w:val="00A70FA3"/>
    <w:rsid w:val="00A729BE"/>
    <w:rsid w:val="00A754A3"/>
    <w:rsid w:val="00A76991"/>
    <w:rsid w:val="00A77A1A"/>
    <w:rsid w:val="00A77D9D"/>
    <w:rsid w:val="00A800F7"/>
    <w:rsid w:val="00A80669"/>
    <w:rsid w:val="00A80F21"/>
    <w:rsid w:val="00A81ADF"/>
    <w:rsid w:val="00A82E03"/>
    <w:rsid w:val="00A8396B"/>
    <w:rsid w:val="00A83F11"/>
    <w:rsid w:val="00A855F0"/>
    <w:rsid w:val="00A862AB"/>
    <w:rsid w:val="00A9019D"/>
    <w:rsid w:val="00A908FB"/>
    <w:rsid w:val="00A9274A"/>
    <w:rsid w:val="00A9399D"/>
    <w:rsid w:val="00A968BA"/>
    <w:rsid w:val="00AA0F2A"/>
    <w:rsid w:val="00AA2A32"/>
    <w:rsid w:val="00AA3ABB"/>
    <w:rsid w:val="00AA3D81"/>
    <w:rsid w:val="00AA7176"/>
    <w:rsid w:val="00AA73B6"/>
    <w:rsid w:val="00AB34C3"/>
    <w:rsid w:val="00AB3608"/>
    <w:rsid w:val="00AB611E"/>
    <w:rsid w:val="00AB6894"/>
    <w:rsid w:val="00AC0259"/>
    <w:rsid w:val="00AC0A48"/>
    <w:rsid w:val="00AC1429"/>
    <w:rsid w:val="00AC16EC"/>
    <w:rsid w:val="00AC7F7D"/>
    <w:rsid w:val="00AD12FC"/>
    <w:rsid w:val="00AD230F"/>
    <w:rsid w:val="00AD27AE"/>
    <w:rsid w:val="00AD2A3D"/>
    <w:rsid w:val="00AD2CF5"/>
    <w:rsid w:val="00AD323F"/>
    <w:rsid w:val="00AD68C1"/>
    <w:rsid w:val="00AD6A30"/>
    <w:rsid w:val="00AE0074"/>
    <w:rsid w:val="00AE0E7B"/>
    <w:rsid w:val="00AE312C"/>
    <w:rsid w:val="00AE4F25"/>
    <w:rsid w:val="00AE5F31"/>
    <w:rsid w:val="00AE63C3"/>
    <w:rsid w:val="00AE66EE"/>
    <w:rsid w:val="00AE7B09"/>
    <w:rsid w:val="00AF05F9"/>
    <w:rsid w:val="00AF175A"/>
    <w:rsid w:val="00AF288C"/>
    <w:rsid w:val="00AF2E47"/>
    <w:rsid w:val="00B01721"/>
    <w:rsid w:val="00B11D76"/>
    <w:rsid w:val="00B12F2E"/>
    <w:rsid w:val="00B12FAF"/>
    <w:rsid w:val="00B13A93"/>
    <w:rsid w:val="00B15375"/>
    <w:rsid w:val="00B163F1"/>
    <w:rsid w:val="00B170E0"/>
    <w:rsid w:val="00B17B5F"/>
    <w:rsid w:val="00B2207A"/>
    <w:rsid w:val="00B24803"/>
    <w:rsid w:val="00B25479"/>
    <w:rsid w:val="00B265E1"/>
    <w:rsid w:val="00B27BFA"/>
    <w:rsid w:val="00B3033C"/>
    <w:rsid w:val="00B31C12"/>
    <w:rsid w:val="00B331A2"/>
    <w:rsid w:val="00B337CF"/>
    <w:rsid w:val="00B337D0"/>
    <w:rsid w:val="00B35C03"/>
    <w:rsid w:val="00B35CC4"/>
    <w:rsid w:val="00B36654"/>
    <w:rsid w:val="00B37579"/>
    <w:rsid w:val="00B40B34"/>
    <w:rsid w:val="00B40E8C"/>
    <w:rsid w:val="00B4685E"/>
    <w:rsid w:val="00B476CE"/>
    <w:rsid w:val="00B52654"/>
    <w:rsid w:val="00B52FC3"/>
    <w:rsid w:val="00B54EDA"/>
    <w:rsid w:val="00B56A1B"/>
    <w:rsid w:val="00B57902"/>
    <w:rsid w:val="00B63803"/>
    <w:rsid w:val="00B63EF9"/>
    <w:rsid w:val="00B641D2"/>
    <w:rsid w:val="00B66DA1"/>
    <w:rsid w:val="00B66DB1"/>
    <w:rsid w:val="00B6710F"/>
    <w:rsid w:val="00B7053B"/>
    <w:rsid w:val="00B723A1"/>
    <w:rsid w:val="00B730CB"/>
    <w:rsid w:val="00B732D1"/>
    <w:rsid w:val="00B73950"/>
    <w:rsid w:val="00B7465C"/>
    <w:rsid w:val="00B75E1B"/>
    <w:rsid w:val="00B76433"/>
    <w:rsid w:val="00B84178"/>
    <w:rsid w:val="00B84424"/>
    <w:rsid w:val="00B85B09"/>
    <w:rsid w:val="00B8777C"/>
    <w:rsid w:val="00B877C9"/>
    <w:rsid w:val="00B903B0"/>
    <w:rsid w:val="00B9084D"/>
    <w:rsid w:val="00B92FD1"/>
    <w:rsid w:val="00B940E1"/>
    <w:rsid w:val="00B943B4"/>
    <w:rsid w:val="00B95A26"/>
    <w:rsid w:val="00B95F85"/>
    <w:rsid w:val="00B97F35"/>
    <w:rsid w:val="00BA07A0"/>
    <w:rsid w:val="00BA3E67"/>
    <w:rsid w:val="00BA755A"/>
    <w:rsid w:val="00BB0868"/>
    <w:rsid w:val="00BB1A2F"/>
    <w:rsid w:val="00BB2A55"/>
    <w:rsid w:val="00BB5678"/>
    <w:rsid w:val="00BB7C00"/>
    <w:rsid w:val="00BC083A"/>
    <w:rsid w:val="00BC1291"/>
    <w:rsid w:val="00BC17BB"/>
    <w:rsid w:val="00BC57E2"/>
    <w:rsid w:val="00BC7DE1"/>
    <w:rsid w:val="00BD1185"/>
    <w:rsid w:val="00BD2674"/>
    <w:rsid w:val="00BD365A"/>
    <w:rsid w:val="00BD3C79"/>
    <w:rsid w:val="00BD4193"/>
    <w:rsid w:val="00BD4854"/>
    <w:rsid w:val="00BD48C3"/>
    <w:rsid w:val="00BE0C01"/>
    <w:rsid w:val="00BE2B37"/>
    <w:rsid w:val="00BE4654"/>
    <w:rsid w:val="00BE7E64"/>
    <w:rsid w:val="00BF11EB"/>
    <w:rsid w:val="00BF20B8"/>
    <w:rsid w:val="00BF387C"/>
    <w:rsid w:val="00BF4D97"/>
    <w:rsid w:val="00C014C3"/>
    <w:rsid w:val="00C05526"/>
    <w:rsid w:val="00C070DA"/>
    <w:rsid w:val="00C1126E"/>
    <w:rsid w:val="00C1154E"/>
    <w:rsid w:val="00C11FBD"/>
    <w:rsid w:val="00C12935"/>
    <w:rsid w:val="00C14083"/>
    <w:rsid w:val="00C1755D"/>
    <w:rsid w:val="00C217A8"/>
    <w:rsid w:val="00C2319D"/>
    <w:rsid w:val="00C23C52"/>
    <w:rsid w:val="00C24A86"/>
    <w:rsid w:val="00C25130"/>
    <w:rsid w:val="00C261B9"/>
    <w:rsid w:val="00C261EC"/>
    <w:rsid w:val="00C264CA"/>
    <w:rsid w:val="00C267A6"/>
    <w:rsid w:val="00C26826"/>
    <w:rsid w:val="00C27E32"/>
    <w:rsid w:val="00C30C3E"/>
    <w:rsid w:val="00C33861"/>
    <w:rsid w:val="00C35659"/>
    <w:rsid w:val="00C35C9E"/>
    <w:rsid w:val="00C4225E"/>
    <w:rsid w:val="00C45B15"/>
    <w:rsid w:val="00C46579"/>
    <w:rsid w:val="00C4710A"/>
    <w:rsid w:val="00C52A73"/>
    <w:rsid w:val="00C56640"/>
    <w:rsid w:val="00C57D9E"/>
    <w:rsid w:val="00C60A0F"/>
    <w:rsid w:val="00C6149F"/>
    <w:rsid w:val="00C635B6"/>
    <w:rsid w:val="00C663CA"/>
    <w:rsid w:val="00C6710B"/>
    <w:rsid w:val="00C67691"/>
    <w:rsid w:val="00C72B74"/>
    <w:rsid w:val="00C72DEC"/>
    <w:rsid w:val="00C731DE"/>
    <w:rsid w:val="00C7744C"/>
    <w:rsid w:val="00C80039"/>
    <w:rsid w:val="00C80876"/>
    <w:rsid w:val="00C84442"/>
    <w:rsid w:val="00C87364"/>
    <w:rsid w:val="00C87D78"/>
    <w:rsid w:val="00C90919"/>
    <w:rsid w:val="00C9276F"/>
    <w:rsid w:val="00CA1775"/>
    <w:rsid w:val="00CA23BD"/>
    <w:rsid w:val="00CA3E5A"/>
    <w:rsid w:val="00CA4D71"/>
    <w:rsid w:val="00CB0CD3"/>
    <w:rsid w:val="00CB1391"/>
    <w:rsid w:val="00CB15F8"/>
    <w:rsid w:val="00CB3FC4"/>
    <w:rsid w:val="00CB7E44"/>
    <w:rsid w:val="00CC0009"/>
    <w:rsid w:val="00CC2369"/>
    <w:rsid w:val="00CC42CD"/>
    <w:rsid w:val="00CC54BB"/>
    <w:rsid w:val="00CC5FDB"/>
    <w:rsid w:val="00CC642D"/>
    <w:rsid w:val="00CC712E"/>
    <w:rsid w:val="00CD0DCF"/>
    <w:rsid w:val="00CD27FC"/>
    <w:rsid w:val="00CD5BC4"/>
    <w:rsid w:val="00CD6842"/>
    <w:rsid w:val="00CD7106"/>
    <w:rsid w:val="00CD7F6E"/>
    <w:rsid w:val="00CE0652"/>
    <w:rsid w:val="00CE2122"/>
    <w:rsid w:val="00CE4A63"/>
    <w:rsid w:val="00CE5580"/>
    <w:rsid w:val="00CE5816"/>
    <w:rsid w:val="00CE5BDF"/>
    <w:rsid w:val="00CE729A"/>
    <w:rsid w:val="00CE74D2"/>
    <w:rsid w:val="00CF039B"/>
    <w:rsid w:val="00CF0933"/>
    <w:rsid w:val="00CF14B5"/>
    <w:rsid w:val="00CF2E79"/>
    <w:rsid w:val="00CF470E"/>
    <w:rsid w:val="00D01BBF"/>
    <w:rsid w:val="00D02730"/>
    <w:rsid w:val="00D034B7"/>
    <w:rsid w:val="00D044F7"/>
    <w:rsid w:val="00D05C0E"/>
    <w:rsid w:val="00D06902"/>
    <w:rsid w:val="00D06C95"/>
    <w:rsid w:val="00D101A7"/>
    <w:rsid w:val="00D11B67"/>
    <w:rsid w:val="00D12C83"/>
    <w:rsid w:val="00D12F64"/>
    <w:rsid w:val="00D12FDD"/>
    <w:rsid w:val="00D137EC"/>
    <w:rsid w:val="00D14553"/>
    <w:rsid w:val="00D15AA4"/>
    <w:rsid w:val="00D167E6"/>
    <w:rsid w:val="00D16BEB"/>
    <w:rsid w:val="00D22E8E"/>
    <w:rsid w:val="00D23057"/>
    <w:rsid w:val="00D23927"/>
    <w:rsid w:val="00D24F10"/>
    <w:rsid w:val="00D2674D"/>
    <w:rsid w:val="00D268E7"/>
    <w:rsid w:val="00D271D3"/>
    <w:rsid w:val="00D27832"/>
    <w:rsid w:val="00D30E47"/>
    <w:rsid w:val="00D31116"/>
    <w:rsid w:val="00D31D2A"/>
    <w:rsid w:val="00D33CE0"/>
    <w:rsid w:val="00D34380"/>
    <w:rsid w:val="00D376BB"/>
    <w:rsid w:val="00D40AE5"/>
    <w:rsid w:val="00D41465"/>
    <w:rsid w:val="00D419D2"/>
    <w:rsid w:val="00D41B20"/>
    <w:rsid w:val="00D4240D"/>
    <w:rsid w:val="00D44CB1"/>
    <w:rsid w:val="00D44E43"/>
    <w:rsid w:val="00D45126"/>
    <w:rsid w:val="00D45841"/>
    <w:rsid w:val="00D47C14"/>
    <w:rsid w:val="00D47D11"/>
    <w:rsid w:val="00D538FF"/>
    <w:rsid w:val="00D54BF4"/>
    <w:rsid w:val="00D55590"/>
    <w:rsid w:val="00D55F21"/>
    <w:rsid w:val="00D61F80"/>
    <w:rsid w:val="00D626CB"/>
    <w:rsid w:val="00D62D74"/>
    <w:rsid w:val="00D663CA"/>
    <w:rsid w:val="00D73868"/>
    <w:rsid w:val="00D738DC"/>
    <w:rsid w:val="00D76CDE"/>
    <w:rsid w:val="00D82A56"/>
    <w:rsid w:val="00D82DAE"/>
    <w:rsid w:val="00D86CE2"/>
    <w:rsid w:val="00D877DB"/>
    <w:rsid w:val="00D90E92"/>
    <w:rsid w:val="00D91F07"/>
    <w:rsid w:val="00D933EF"/>
    <w:rsid w:val="00D93F7D"/>
    <w:rsid w:val="00D96747"/>
    <w:rsid w:val="00D9748A"/>
    <w:rsid w:val="00DA0C11"/>
    <w:rsid w:val="00DA11B5"/>
    <w:rsid w:val="00DA1214"/>
    <w:rsid w:val="00DA1B9D"/>
    <w:rsid w:val="00DA45D8"/>
    <w:rsid w:val="00DA531F"/>
    <w:rsid w:val="00DA726E"/>
    <w:rsid w:val="00DB13A7"/>
    <w:rsid w:val="00DB15AD"/>
    <w:rsid w:val="00DB191E"/>
    <w:rsid w:val="00DB19C5"/>
    <w:rsid w:val="00DB26C1"/>
    <w:rsid w:val="00DB4ABD"/>
    <w:rsid w:val="00DB5B95"/>
    <w:rsid w:val="00DC0572"/>
    <w:rsid w:val="00DC0BDA"/>
    <w:rsid w:val="00DC3B9F"/>
    <w:rsid w:val="00DC50C1"/>
    <w:rsid w:val="00DC5448"/>
    <w:rsid w:val="00DC571F"/>
    <w:rsid w:val="00DC5C7C"/>
    <w:rsid w:val="00DC785D"/>
    <w:rsid w:val="00DD05FF"/>
    <w:rsid w:val="00DD107B"/>
    <w:rsid w:val="00DD25BC"/>
    <w:rsid w:val="00DD2DE8"/>
    <w:rsid w:val="00DD3B93"/>
    <w:rsid w:val="00DD54DF"/>
    <w:rsid w:val="00DE17A1"/>
    <w:rsid w:val="00DE1F5C"/>
    <w:rsid w:val="00DE28BA"/>
    <w:rsid w:val="00DE7A53"/>
    <w:rsid w:val="00DF347E"/>
    <w:rsid w:val="00DF430D"/>
    <w:rsid w:val="00DF77FC"/>
    <w:rsid w:val="00E007B7"/>
    <w:rsid w:val="00E04D09"/>
    <w:rsid w:val="00E10D04"/>
    <w:rsid w:val="00E135C9"/>
    <w:rsid w:val="00E162E7"/>
    <w:rsid w:val="00E165D8"/>
    <w:rsid w:val="00E16735"/>
    <w:rsid w:val="00E16ED5"/>
    <w:rsid w:val="00E16F4F"/>
    <w:rsid w:val="00E17DC3"/>
    <w:rsid w:val="00E21D35"/>
    <w:rsid w:val="00E2465E"/>
    <w:rsid w:val="00E24976"/>
    <w:rsid w:val="00E25F30"/>
    <w:rsid w:val="00E262EC"/>
    <w:rsid w:val="00E266FC"/>
    <w:rsid w:val="00E27BB9"/>
    <w:rsid w:val="00E30785"/>
    <w:rsid w:val="00E33A01"/>
    <w:rsid w:val="00E3663E"/>
    <w:rsid w:val="00E3698A"/>
    <w:rsid w:val="00E37131"/>
    <w:rsid w:val="00E378A9"/>
    <w:rsid w:val="00E418CA"/>
    <w:rsid w:val="00E41C5B"/>
    <w:rsid w:val="00E4634D"/>
    <w:rsid w:val="00E47F46"/>
    <w:rsid w:val="00E51CE1"/>
    <w:rsid w:val="00E5245E"/>
    <w:rsid w:val="00E52D68"/>
    <w:rsid w:val="00E63902"/>
    <w:rsid w:val="00E64464"/>
    <w:rsid w:val="00E644A9"/>
    <w:rsid w:val="00E66DE5"/>
    <w:rsid w:val="00E70337"/>
    <w:rsid w:val="00E7060D"/>
    <w:rsid w:val="00E70C42"/>
    <w:rsid w:val="00E73FBD"/>
    <w:rsid w:val="00E74A61"/>
    <w:rsid w:val="00E74C4F"/>
    <w:rsid w:val="00E763F0"/>
    <w:rsid w:val="00E77C38"/>
    <w:rsid w:val="00E807C0"/>
    <w:rsid w:val="00E82ED9"/>
    <w:rsid w:val="00E83592"/>
    <w:rsid w:val="00E84AA1"/>
    <w:rsid w:val="00E850BC"/>
    <w:rsid w:val="00E85579"/>
    <w:rsid w:val="00E85A54"/>
    <w:rsid w:val="00E86185"/>
    <w:rsid w:val="00E86A30"/>
    <w:rsid w:val="00E91DA8"/>
    <w:rsid w:val="00E93700"/>
    <w:rsid w:val="00E93E11"/>
    <w:rsid w:val="00E94080"/>
    <w:rsid w:val="00E94844"/>
    <w:rsid w:val="00E9499F"/>
    <w:rsid w:val="00E96424"/>
    <w:rsid w:val="00E96CBF"/>
    <w:rsid w:val="00E97FD1"/>
    <w:rsid w:val="00EA01C2"/>
    <w:rsid w:val="00EA14B1"/>
    <w:rsid w:val="00EA216C"/>
    <w:rsid w:val="00EA3585"/>
    <w:rsid w:val="00EA36BA"/>
    <w:rsid w:val="00EA3A23"/>
    <w:rsid w:val="00EA5AA7"/>
    <w:rsid w:val="00EA67E8"/>
    <w:rsid w:val="00EA6F27"/>
    <w:rsid w:val="00EB0181"/>
    <w:rsid w:val="00EB4832"/>
    <w:rsid w:val="00EB5AFA"/>
    <w:rsid w:val="00EB7395"/>
    <w:rsid w:val="00EB75C2"/>
    <w:rsid w:val="00EC0268"/>
    <w:rsid w:val="00EC0540"/>
    <w:rsid w:val="00EC2BAC"/>
    <w:rsid w:val="00EC6036"/>
    <w:rsid w:val="00EC622D"/>
    <w:rsid w:val="00EC70DD"/>
    <w:rsid w:val="00EC79E0"/>
    <w:rsid w:val="00ED0181"/>
    <w:rsid w:val="00ED2358"/>
    <w:rsid w:val="00ED3648"/>
    <w:rsid w:val="00EE15A1"/>
    <w:rsid w:val="00EE282B"/>
    <w:rsid w:val="00EE5365"/>
    <w:rsid w:val="00EE611D"/>
    <w:rsid w:val="00EE740D"/>
    <w:rsid w:val="00EF13A7"/>
    <w:rsid w:val="00EF1DF3"/>
    <w:rsid w:val="00EF3BBE"/>
    <w:rsid w:val="00EF4786"/>
    <w:rsid w:val="00EF4E61"/>
    <w:rsid w:val="00EF55B3"/>
    <w:rsid w:val="00EF6897"/>
    <w:rsid w:val="00F01199"/>
    <w:rsid w:val="00F011E0"/>
    <w:rsid w:val="00F04A11"/>
    <w:rsid w:val="00F04C4E"/>
    <w:rsid w:val="00F0509A"/>
    <w:rsid w:val="00F06AD9"/>
    <w:rsid w:val="00F06C1D"/>
    <w:rsid w:val="00F11373"/>
    <w:rsid w:val="00F12913"/>
    <w:rsid w:val="00F1425F"/>
    <w:rsid w:val="00F14418"/>
    <w:rsid w:val="00F148B2"/>
    <w:rsid w:val="00F148D8"/>
    <w:rsid w:val="00F15F18"/>
    <w:rsid w:val="00F15F38"/>
    <w:rsid w:val="00F1602A"/>
    <w:rsid w:val="00F16AA7"/>
    <w:rsid w:val="00F16C09"/>
    <w:rsid w:val="00F21104"/>
    <w:rsid w:val="00F21DDA"/>
    <w:rsid w:val="00F23238"/>
    <w:rsid w:val="00F247BC"/>
    <w:rsid w:val="00F277AA"/>
    <w:rsid w:val="00F30CD3"/>
    <w:rsid w:val="00F329C5"/>
    <w:rsid w:val="00F342C7"/>
    <w:rsid w:val="00F373B9"/>
    <w:rsid w:val="00F37CEF"/>
    <w:rsid w:val="00F43206"/>
    <w:rsid w:val="00F4637E"/>
    <w:rsid w:val="00F46FF8"/>
    <w:rsid w:val="00F50DBB"/>
    <w:rsid w:val="00F511C7"/>
    <w:rsid w:val="00F511E7"/>
    <w:rsid w:val="00F51275"/>
    <w:rsid w:val="00F522CB"/>
    <w:rsid w:val="00F5529A"/>
    <w:rsid w:val="00F55835"/>
    <w:rsid w:val="00F55965"/>
    <w:rsid w:val="00F55D85"/>
    <w:rsid w:val="00F55EF8"/>
    <w:rsid w:val="00F57DBF"/>
    <w:rsid w:val="00F61FC6"/>
    <w:rsid w:val="00F635C4"/>
    <w:rsid w:val="00F71398"/>
    <w:rsid w:val="00F75025"/>
    <w:rsid w:val="00F75E07"/>
    <w:rsid w:val="00F77137"/>
    <w:rsid w:val="00F7784D"/>
    <w:rsid w:val="00F80684"/>
    <w:rsid w:val="00F8132B"/>
    <w:rsid w:val="00F81A95"/>
    <w:rsid w:val="00F8319F"/>
    <w:rsid w:val="00F8344B"/>
    <w:rsid w:val="00F8446C"/>
    <w:rsid w:val="00F85509"/>
    <w:rsid w:val="00F866FA"/>
    <w:rsid w:val="00F87A0D"/>
    <w:rsid w:val="00F9068F"/>
    <w:rsid w:val="00F9093A"/>
    <w:rsid w:val="00F90E72"/>
    <w:rsid w:val="00F95E8E"/>
    <w:rsid w:val="00F96FEC"/>
    <w:rsid w:val="00FA0734"/>
    <w:rsid w:val="00FA206A"/>
    <w:rsid w:val="00FA3979"/>
    <w:rsid w:val="00FA59D2"/>
    <w:rsid w:val="00FA6425"/>
    <w:rsid w:val="00FA6616"/>
    <w:rsid w:val="00FA7226"/>
    <w:rsid w:val="00FB0C44"/>
    <w:rsid w:val="00FB1D35"/>
    <w:rsid w:val="00FB3021"/>
    <w:rsid w:val="00FB41D2"/>
    <w:rsid w:val="00FB4BF2"/>
    <w:rsid w:val="00FB53D3"/>
    <w:rsid w:val="00FC07DB"/>
    <w:rsid w:val="00FC2291"/>
    <w:rsid w:val="00FC25CB"/>
    <w:rsid w:val="00FC3268"/>
    <w:rsid w:val="00FC3BE9"/>
    <w:rsid w:val="00FC412C"/>
    <w:rsid w:val="00FC47FF"/>
    <w:rsid w:val="00FC4F91"/>
    <w:rsid w:val="00FC7E58"/>
    <w:rsid w:val="00FD0A74"/>
    <w:rsid w:val="00FD0F5E"/>
    <w:rsid w:val="00FD6082"/>
    <w:rsid w:val="00FD662A"/>
    <w:rsid w:val="00FE0942"/>
    <w:rsid w:val="00FE12B8"/>
    <w:rsid w:val="00FE3640"/>
    <w:rsid w:val="00FE42BF"/>
    <w:rsid w:val="00FE6943"/>
    <w:rsid w:val="00FF21FA"/>
    <w:rsid w:val="00FF306C"/>
    <w:rsid w:val="00FF584F"/>
    <w:rsid w:val="00FF6000"/>
    <w:rsid w:val="00FF627E"/>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fillcolor="none [3204]" strokecolor="none [3204]">
      <v:fill color="none [3204]"/>
      <v:stroke color="none [3204]" weight="3pt"/>
      <v:shadow type="perspective" color="none [1604]" opacity=".5" offset="1pt" offset2="-1pt"/>
    </o:shapedefaults>
    <o:shapelayout v:ext="edit">
      <o:idmap v:ext="edit" data="2"/>
    </o:shapelayout>
  </w:shapeDefaults>
  <w:decimalSymbol w:val="."/>
  <w:listSeparator w:val=","/>
  <w14:docId w14:val="7C5C2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98"/>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8"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lsdException w:name="annotation text" w:semiHidden="1" w:uiPriority="12" w:unhideWhenUsed="1"/>
    <w:lsdException w:name="header" w:semiHidden="1" w:uiPriority="0" w:unhideWhenUsed="1"/>
    <w:lsdException w:name="footer" w:semiHidden="1" w:uiPriority="10" w:unhideWhenUsed="1"/>
    <w:lsdException w:name="index heading" w:semiHidden="1" w:uiPriority="1" w:unhideWhenUsed="1"/>
    <w:lsdException w:name="caption" w:semiHidden="1" w:uiPriority="2"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7" w:unhideWhenUsed="1"/>
    <w:lsdException w:name="table of authorities" w:semiHidden="1" w:uiPriority="9" w:unhideWhenUsed="1"/>
    <w:lsdException w:name="macro" w:semiHidden="1" w:unhideWhenUsed="1"/>
    <w:lsdException w:name="toa heading" w:semiHidden="1" w:uiPriority="9" w:unhideWhenUsed="1"/>
    <w:lsdException w:name="List" w:semiHidden="1" w:unhideWhenUsed="1"/>
    <w:lsdException w:name="List Bullet" w:semiHidden="1" w:uiPriority="3" w:unhideWhenUsed="1"/>
    <w:lsdException w:name="List Number" w:semiHidden="1" w:uiPriority="5"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lsdException w:name="List Bullet 3" w:semiHidden="1" w:uiPriority="3" w:unhideWhenUsed="1"/>
    <w:lsdException w:name="List Bullet 4" w:semiHidden="1" w:uiPriority="3" w:unhideWhenUsed="1"/>
    <w:lsdException w:name="List Bullet 5" w:semiHidden="1"/>
    <w:lsdException w:name="List Number 2" w:semiHidden="1" w:uiPriority="5" w:unhideWhenUsed="1"/>
    <w:lsdException w:name="List Number 3" w:semiHidden="1" w:uiPriority="5" w:unhideWhenUsed="1"/>
    <w:lsdException w:name="List Number 4" w:semiHidden="1" w:unhideWhenUsed="1"/>
    <w:lsdException w:name="List Number 5" w:semiHidden="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 w:unhideWhenUsed="1"/>
    <w:lsdException w:name="Strong" w:uiPriority="22" w:qFormat="1"/>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7" w:unhideWhenUsed="1"/>
    <w:lsdException w:name="HTML Acronym" w:semiHidden="1" w:unhideWhenUsed="1"/>
    <w:lsdException w:name="HTML Address" w:semiHidden="1" w:uiPriority="87"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87"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12"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8"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7" w:unhideWhenUsed="1"/>
    <w:lsdException w:name="TOC Heading" w:semiHidden="1" w:uiPriority="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8"/>
    <w:rsid w:val="00A968BA"/>
    <w:pPr>
      <w:spacing w:after="160" w:line="300" w:lineRule="atLeast"/>
    </w:pPr>
    <w:rPr>
      <w:rFonts w:ascii="Calibri" w:hAnsi="Calibri"/>
      <w:color w:val="1E1E1E"/>
      <w:sz w:val="24"/>
    </w:rPr>
  </w:style>
  <w:style w:type="paragraph" w:styleId="Heading1">
    <w:name w:val="heading 1"/>
    <w:basedOn w:val="Normalcolour"/>
    <w:next w:val="BodyText"/>
    <w:link w:val="Heading1Char"/>
    <w:uiPriority w:val="1"/>
    <w:qFormat/>
    <w:rsid w:val="00366821"/>
    <w:pPr>
      <w:keepNext/>
      <w:keepLines/>
      <w:numPr>
        <w:numId w:val="27"/>
      </w:numPr>
      <w:spacing w:before="480" w:after="140" w:line="240" w:lineRule="auto"/>
      <w:ind w:right="284"/>
      <w:outlineLvl w:val="0"/>
    </w:pPr>
    <w:rPr>
      <w:rFonts w:eastAsiaTheme="majorEastAsia" w:cstheme="majorBidi"/>
      <w:bCs/>
      <w:sz w:val="38"/>
      <w:szCs w:val="28"/>
    </w:rPr>
  </w:style>
  <w:style w:type="paragraph" w:styleId="Heading2">
    <w:name w:val="heading 2"/>
    <w:basedOn w:val="Normal"/>
    <w:next w:val="BodyText"/>
    <w:link w:val="Heading2Char"/>
    <w:uiPriority w:val="1"/>
    <w:qFormat/>
    <w:rsid w:val="00366821"/>
    <w:pPr>
      <w:keepNext/>
      <w:keepLines/>
      <w:numPr>
        <w:ilvl w:val="1"/>
        <w:numId w:val="27"/>
      </w:numPr>
      <w:spacing w:before="360" w:after="140" w:line="240" w:lineRule="auto"/>
      <w:ind w:right="284"/>
      <w:outlineLvl w:val="1"/>
    </w:pPr>
    <w:rPr>
      <w:rFonts w:eastAsiaTheme="majorEastAsia" w:cstheme="majorBidi"/>
      <w:b/>
      <w:bCs/>
      <w:sz w:val="30"/>
      <w:szCs w:val="26"/>
    </w:rPr>
  </w:style>
  <w:style w:type="paragraph" w:styleId="Heading3">
    <w:name w:val="heading 3"/>
    <w:basedOn w:val="Normalcolour"/>
    <w:next w:val="BodyText"/>
    <w:link w:val="Heading3Char"/>
    <w:uiPriority w:val="1"/>
    <w:qFormat/>
    <w:rsid w:val="00366821"/>
    <w:pPr>
      <w:keepNext/>
      <w:keepLines/>
      <w:numPr>
        <w:ilvl w:val="2"/>
        <w:numId w:val="27"/>
      </w:numPr>
      <w:spacing w:before="360" w:after="60" w:line="240" w:lineRule="auto"/>
      <w:ind w:right="284"/>
      <w:outlineLvl w:val="2"/>
    </w:pPr>
    <w:rPr>
      <w:rFonts w:eastAsiaTheme="majorEastAsia" w:cstheme="majorBidi"/>
      <w:bCs/>
      <w:color w:val="1E1E1E"/>
      <w:sz w:val="29"/>
    </w:rPr>
  </w:style>
  <w:style w:type="paragraph" w:styleId="Heading4">
    <w:name w:val="heading 4"/>
    <w:basedOn w:val="Normal"/>
    <w:next w:val="BodyText"/>
    <w:link w:val="Heading4Char"/>
    <w:uiPriority w:val="1"/>
    <w:qFormat/>
    <w:rsid w:val="00366821"/>
    <w:pPr>
      <w:keepNext/>
      <w:keepLines/>
      <w:numPr>
        <w:ilvl w:val="3"/>
        <w:numId w:val="27"/>
      </w:numPr>
      <w:spacing w:before="280" w:after="60" w:line="240" w:lineRule="auto"/>
      <w:ind w:right="284"/>
      <w:outlineLvl w:val="3"/>
    </w:pPr>
    <w:rPr>
      <w:rFonts w:eastAsiaTheme="majorEastAsia" w:cstheme="majorBidi"/>
      <w:b/>
      <w:bCs/>
      <w:iCs/>
      <w:sz w:val="26"/>
    </w:rPr>
  </w:style>
  <w:style w:type="paragraph" w:styleId="Heading5">
    <w:name w:val="heading 5"/>
    <w:basedOn w:val="Normal"/>
    <w:next w:val="BodyText"/>
    <w:link w:val="Heading5Char"/>
    <w:uiPriority w:val="1"/>
    <w:rsid w:val="00366821"/>
    <w:pPr>
      <w:keepNext/>
      <w:keepLines/>
      <w:numPr>
        <w:ilvl w:val="4"/>
        <w:numId w:val="27"/>
      </w:numPr>
      <w:spacing w:before="360" w:after="60"/>
      <w:ind w:right="284"/>
      <w:outlineLvl w:val="4"/>
    </w:pPr>
    <w:rPr>
      <w:rFonts w:eastAsiaTheme="majorEastAsia" w:cstheme="majorBidi"/>
      <w:b/>
      <w:caps/>
      <w:sz w:val="22"/>
    </w:rPr>
  </w:style>
  <w:style w:type="paragraph" w:styleId="Heading6">
    <w:name w:val="heading 6"/>
    <w:basedOn w:val="Normal"/>
    <w:next w:val="Normal"/>
    <w:link w:val="Heading6Char"/>
    <w:uiPriority w:val="9"/>
    <w:semiHidden/>
    <w:qFormat/>
    <w:rsid w:val="00366821"/>
    <w:pPr>
      <w:keepNext/>
      <w:keepLines/>
      <w:numPr>
        <w:ilvl w:val="5"/>
        <w:numId w:val="27"/>
      </w:numPr>
      <w:spacing w:before="200" w:after="0"/>
      <w:outlineLvl w:val="5"/>
    </w:pPr>
    <w:rPr>
      <w:rFonts w:asciiTheme="majorHAnsi" w:eastAsiaTheme="majorEastAsia" w:hAnsiTheme="majorHAnsi" w:cstheme="majorBidi"/>
      <w:i/>
      <w:iCs/>
      <w:color w:val="155A39" w:themeColor="accent1" w:themeShade="7F"/>
    </w:rPr>
  </w:style>
  <w:style w:type="paragraph" w:styleId="Heading7">
    <w:name w:val="heading 7"/>
    <w:basedOn w:val="Normal"/>
    <w:next w:val="Normal"/>
    <w:link w:val="Heading7Char"/>
    <w:uiPriority w:val="9"/>
    <w:semiHidden/>
    <w:qFormat/>
    <w:rsid w:val="00366821"/>
    <w:pPr>
      <w:keepNext/>
      <w:keepLines/>
      <w:numPr>
        <w:ilvl w:val="6"/>
        <w:numId w:val="2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366821"/>
    <w:pPr>
      <w:keepNext/>
      <w:keepLines/>
      <w:numPr>
        <w:ilvl w:val="7"/>
        <w:numId w:val="2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366821"/>
    <w:pPr>
      <w:keepNext/>
      <w:keepLines/>
      <w:numPr>
        <w:ilvl w:val="8"/>
        <w:numId w:val="2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E165D8"/>
    <w:rPr>
      <w:vertAlign w:val="superscript"/>
    </w:rPr>
  </w:style>
  <w:style w:type="paragraph" w:styleId="ListBullet">
    <w:name w:val="List Bullet"/>
    <w:basedOn w:val="Normal"/>
    <w:uiPriority w:val="3"/>
    <w:semiHidden/>
    <w:rsid w:val="00366821"/>
    <w:pPr>
      <w:numPr>
        <w:numId w:val="5"/>
      </w:numPr>
      <w:tabs>
        <w:tab w:val="clear" w:pos="567"/>
        <w:tab w:val="num" w:pos="360"/>
      </w:tabs>
      <w:ind w:left="0" w:firstLine="0"/>
    </w:pPr>
  </w:style>
  <w:style w:type="paragraph" w:styleId="ListNumber">
    <w:name w:val="List Number"/>
    <w:basedOn w:val="Normal"/>
    <w:uiPriority w:val="5"/>
    <w:semiHidden/>
    <w:rsid w:val="00366821"/>
    <w:pPr>
      <w:numPr>
        <w:numId w:val="6"/>
      </w:numPr>
      <w:tabs>
        <w:tab w:val="clear" w:pos="567"/>
        <w:tab w:val="num" w:pos="360"/>
      </w:tabs>
      <w:ind w:left="0" w:firstLine="0"/>
    </w:pPr>
  </w:style>
  <w:style w:type="paragraph" w:styleId="BalloonText">
    <w:name w:val="Balloon Text"/>
    <w:basedOn w:val="Normal"/>
    <w:link w:val="BalloonTextChar"/>
    <w:uiPriority w:val="98"/>
    <w:semiHidden/>
    <w:unhideWhenUsed/>
    <w:rsid w:val="00366821"/>
    <w:pPr>
      <w:spacing w:after="0" w:line="240" w:lineRule="auto"/>
    </w:pPr>
    <w:rPr>
      <w:rFonts w:cs="Tahoma"/>
      <w:sz w:val="16"/>
      <w:szCs w:val="16"/>
    </w:rPr>
  </w:style>
  <w:style w:type="character" w:customStyle="1" w:styleId="BalloonTextChar">
    <w:name w:val="Balloon Text Char"/>
    <w:basedOn w:val="DefaultParagraphFont"/>
    <w:link w:val="BalloonText"/>
    <w:uiPriority w:val="98"/>
    <w:semiHidden/>
    <w:rsid w:val="00D933EF"/>
    <w:rPr>
      <w:rFonts w:ascii="Calibri" w:hAnsi="Calibri" w:cs="Tahoma"/>
      <w:color w:val="1E1E1E"/>
      <w:sz w:val="16"/>
      <w:szCs w:val="16"/>
    </w:rPr>
  </w:style>
  <w:style w:type="character" w:customStyle="1" w:styleId="Heading1Char">
    <w:name w:val="Heading 1 Char"/>
    <w:basedOn w:val="DefaultParagraphFont"/>
    <w:link w:val="Heading1"/>
    <w:uiPriority w:val="1"/>
    <w:rsid w:val="002B2E2F"/>
    <w:rPr>
      <w:rFonts w:ascii="Calibri" w:eastAsiaTheme="majorEastAsia" w:hAnsi="Calibri" w:cstheme="majorBidi"/>
      <w:bCs/>
      <w:color w:val="00ADC6"/>
      <w:sz w:val="38"/>
      <w:szCs w:val="28"/>
    </w:rPr>
  </w:style>
  <w:style w:type="character" w:customStyle="1" w:styleId="Heading2Char">
    <w:name w:val="Heading 2 Char"/>
    <w:basedOn w:val="DefaultParagraphFont"/>
    <w:link w:val="Heading2"/>
    <w:uiPriority w:val="1"/>
    <w:rsid w:val="00AC7F7D"/>
    <w:rPr>
      <w:rFonts w:ascii="Calibri" w:eastAsiaTheme="majorEastAsia" w:hAnsi="Calibri" w:cstheme="majorBidi"/>
      <w:b/>
      <w:bCs/>
      <w:color w:val="1E1E1E"/>
      <w:sz w:val="30"/>
      <w:szCs w:val="26"/>
    </w:rPr>
  </w:style>
  <w:style w:type="character" w:customStyle="1" w:styleId="Heading3Char">
    <w:name w:val="Heading 3 Char"/>
    <w:basedOn w:val="DefaultParagraphFont"/>
    <w:link w:val="Heading3"/>
    <w:uiPriority w:val="1"/>
    <w:rsid w:val="00AC7F7D"/>
    <w:rPr>
      <w:rFonts w:ascii="Calibri" w:eastAsiaTheme="majorEastAsia" w:hAnsi="Calibri" w:cstheme="majorBidi"/>
      <w:bCs/>
      <w:color w:val="1E1E1E"/>
      <w:sz w:val="29"/>
    </w:rPr>
  </w:style>
  <w:style w:type="character" w:customStyle="1" w:styleId="Heading4Char">
    <w:name w:val="Heading 4 Char"/>
    <w:basedOn w:val="DefaultParagraphFont"/>
    <w:link w:val="Heading4"/>
    <w:uiPriority w:val="1"/>
    <w:rsid w:val="0037745A"/>
    <w:rPr>
      <w:rFonts w:ascii="Calibri" w:eastAsiaTheme="majorEastAsia" w:hAnsi="Calibri" w:cstheme="majorBidi"/>
      <w:b/>
      <w:bCs/>
      <w:iCs/>
      <w:color w:val="1E1E1E"/>
      <w:sz w:val="26"/>
    </w:rPr>
  </w:style>
  <w:style w:type="character" w:customStyle="1" w:styleId="Heading5Char">
    <w:name w:val="Heading 5 Char"/>
    <w:basedOn w:val="DefaultParagraphFont"/>
    <w:link w:val="Heading5"/>
    <w:uiPriority w:val="1"/>
    <w:rsid w:val="0037745A"/>
    <w:rPr>
      <w:rFonts w:ascii="Calibri" w:eastAsiaTheme="majorEastAsia" w:hAnsi="Calibri" w:cstheme="majorBidi"/>
      <w:b/>
      <w:caps/>
      <w:color w:val="1E1E1E"/>
    </w:rPr>
  </w:style>
  <w:style w:type="character" w:customStyle="1" w:styleId="Heading6Char">
    <w:name w:val="Heading 6 Char"/>
    <w:basedOn w:val="DefaultParagraphFont"/>
    <w:link w:val="Heading6"/>
    <w:uiPriority w:val="9"/>
    <w:semiHidden/>
    <w:rsid w:val="00EC0268"/>
    <w:rPr>
      <w:rFonts w:asciiTheme="majorHAnsi" w:eastAsiaTheme="majorEastAsia" w:hAnsiTheme="majorHAnsi" w:cstheme="majorBidi"/>
      <w:i/>
      <w:iCs/>
      <w:color w:val="155A39" w:themeColor="accent1" w:themeShade="7F"/>
      <w:sz w:val="24"/>
    </w:rPr>
  </w:style>
  <w:style w:type="character" w:customStyle="1" w:styleId="Heading7Char">
    <w:name w:val="Heading 7 Char"/>
    <w:basedOn w:val="DefaultParagraphFont"/>
    <w:link w:val="Heading7"/>
    <w:uiPriority w:val="9"/>
    <w:semiHidden/>
    <w:rsid w:val="00EC0268"/>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EC026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C0268"/>
    <w:rPr>
      <w:rFonts w:asciiTheme="majorHAnsi" w:eastAsiaTheme="majorEastAsia" w:hAnsiTheme="majorHAnsi" w:cstheme="majorBidi"/>
      <w:i/>
      <w:iCs/>
      <w:color w:val="404040" w:themeColor="text1" w:themeTint="BF"/>
      <w:sz w:val="20"/>
      <w:szCs w:val="20"/>
    </w:rPr>
  </w:style>
  <w:style w:type="paragraph" w:customStyle="1" w:styleId="Quotationseparateparagraph">
    <w:name w:val="Quotation (separate paragraph)"/>
    <w:basedOn w:val="Normal"/>
    <w:uiPriority w:val="6"/>
    <w:rsid w:val="00366821"/>
    <w:pPr>
      <w:ind w:left="567" w:right="567"/>
    </w:pPr>
    <w:rPr>
      <w:i/>
      <w:color w:val="4D4D4D"/>
    </w:rPr>
  </w:style>
  <w:style w:type="paragraph" w:styleId="Caption">
    <w:name w:val="caption"/>
    <w:basedOn w:val="Normal"/>
    <w:next w:val="BodyText"/>
    <w:uiPriority w:val="2"/>
    <w:semiHidden/>
    <w:rsid w:val="00366821"/>
    <w:pPr>
      <w:keepNext/>
      <w:spacing w:before="200" w:after="140"/>
    </w:pPr>
    <w:rPr>
      <w:b/>
      <w:bCs/>
      <w:szCs w:val="18"/>
    </w:rPr>
  </w:style>
  <w:style w:type="paragraph" w:styleId="Bibliography">
    <w:name w:val="Bibliography"/>
    <w:basedOn w:val="Normal"/>
    <w:next w:val="Normal"/>
    <w:uiPriority w:val="7"/>
    <w:semiHidden/>
    <w:rsid w:val="00366821"/>
  </w:style>
  <w:style w:type="paragraph" w:styleId="TOC1">
    <w:name w:val="toc 1"/>
    <w:basedOn w:val="Normalcolour"/>
    <w:next w:val="Normal"/>
    <w:uiPriority w:val="39"/>
    <w:rsid w:val="00FE12B8"/>
    <w:pPr>
      <w:tabs>
        <w:tab w:val="right" w:leader="underscore" w:pos="9299"/>
      </w:tabs>
      <w:spacing w:before="200" w:after="0"/>
      <w:ind w:right="425"/>
    </w:pPr>
    <w:rPr>
      <w:sz w:val="26"/>
    </w:rPr>
  </w:style>
  <w:style w:type="paragraph" w:styleId="TOC2">
    <w:name w:val="toc 2"/>
    <w:basedOn w:val="Normal"/>
    <w:next w:val="Normal"/>
    <w:uiPriority w:val="39"/>
    <w:rsid w:val="00366821"/>
    <w:pPr>
      <w:tabs>
        <w:tab w:val="right" w:leader="underscore" w:pos="9299"/>
      </w:tabs>
      <w:spacing w:after="0"/>
      <w:ind w:right="425"/>
    </w:pPr>
  </w:style>
  <w:style w:type="paragraph" w:styleId="TOC3">
    <w:name w:val="toc 3"/>
    <w:basedOn w:val="Normal"/>
    <w:next w:val="Normal"/>
    <w:uiPriority w:val="39"/>
    <w:rsid w:val="00366821"/>
    <w:pPr>
      <w:tabs>
        <w:tab w:val="right" w:leader="underscore" w:pos="9299"/>
      </w:tabs>
      <w:spacing w:after="0"/>
      <w:ind w:left="284" w:right="425"/>
    </w:pPr>
  </w:style>
  <w:style w:type="paragraph" w:styleId="TOC4">
    <w:name w:val="toc 4"/>
    <w:basedOn w:val="Normal"/>
    <w:next w:val="Normal"/>
    <w:uiPriority w:val="39"/>
    <w:rsid w:val="00DB5B95"/>
    <w:pPr>
      <w:tabs>
        <w:tab w:val="right" w:leader="underscore" w:pos="9299"/>
      </w:tabs>
      <w:spacing w:after="0"/>
      <w:ind w:left="567" w:right="425"/>
    </w:pPr>
  </w:style>
  <w:style w:type="paragraph" w:styleId="TOC5">
    <w:name w:val="toc 5"/>
    <w:basedOn w:val="Normal"/>
    <w:next w:val="Normal"/>
    <w:autoRedefine/>
    <w:uiPriority w:val="8"/>
    <w:semiHidden/>
    <w:rsid w:val="00366821"/>
    <w:pPr>
      <w:tabs>
        <w:tab w:val="right" w:leader="dot" w:pos="9299"/>
      </w:tabs>
      <w:spacing w:after="0" w:line="260" w:lineRule="atLeast"/>
      <w:ind w:left="851" w:right="425"/>
    </w:pPr>
  </w:style>
  <w:style w:type="paragraph" w:styleId="TOC6">
    <w:name w:val="toc 6"/>
    <w:basedOn w:val="Normal"/>
    <w:next w:val="Normal"/>
    <w:autoRedefine/>
    <w:uiPriority w:val="39"/>
    <w:semiHidden/>
    <w:rsid w:val="00366821"/>
    <w:pPr>
      <w:spacing w:after="100"/>
      <w:ind w:left="1100"/>
    </w:pPr>
  </w:style>
  <w:style w:type="paragraph" w:styleId="TOC7">
    <w:name w:val="toc 7"/>
    <w:basedOn w:val="Normal"/>
    <w:next w:val="Normal"/>
    <w:autoRedefine/>
    <w:uiPriority w:val="39"/>
    <w:semiHidden/>
    <w:rsid w:val="00366821"/>
    <w:pPr>
      <w:spacing w:after="100"/>
      <w:ind w:left="1320"/>
    </w:pPr>
  </w:style>
  <w:style w:type="paragraph" w:styleId="TOC8">
    <w:name w:val="toc 8"/>
    <w:basedOn w:val="Normal"/>
    <w:next w:val="Normal"/>
    <w:autoRedefine/>
    <w:uiPriority w:val="39"/>
    <w:semiHidden/>
    <w:rsid w:val="00366821"/>
    <w:pPr>
      <w:spacing w:after="100"/>
      <w:ind w:left="1540"/>
    </w:pPr>
  </w:style>
  <w:style w:type="paragraph" w:styleId="TOC9">
    <w:name w:val="toc 9"/>
    <w:basedOn w:val="Normal"/>
    <w:next w:val="Normal"/>
    <w:autoRedefine/>
    <w:uiPriority w:val="39"/>
    <w:semiHidden/>
    <w:rsid w:val="00366821"/>
    <w:pPr>
      <w:spacing w:after="100"/>
      <w:ind w:left="1760"/>
    </w:pPr>
  </w:style>
  <w:style w:type="paragraph" w:styleId="TOCHeading">
    <w:name w:val="TOC Heading"/>
    <w:basedOn w:val="Heading1"/>
    <w:next w:val="BodyText"/>
    <w:uiPriority w:val="1"/>
    <w:rsid w:val="00366821"/>
    <w:pPr>
      <w:outlineLvl w:val="9"/>
    </w:pPr>
  </w:style>
  <w:style w:type="paragraph" w:styleId="BodyText">
    <w:name w:val="Body Text"/>
    <w:basedOn w:val="Normal"/>
    <w:link w:val="BodyTextChar"/>
    <w:uiPriority w:val="2"/>
    <w:rsid w:val="00366821"/>
  </w:style>
  <w:style w:type="character" w:customStyle="1" w:styleId="BodyTextChar">
    <w:name w:val="Body Text Char"/>
    <w:basedOn w:val="DefaultParagraphFont"/>
    <w:link w:val="BodyText"/>
    <w:uiPriority w:val="2"/>
    <w:rsid w:val="005804D9"/>
    <w:rPr>
      <w:rFonts w:ascii="Calibri" w:hAnsi="Calibri"/>
      <w:color w:val="1E1E1E"/>
      <w:sz w:val="24"/>
    </w:rPr>
  </w:style>
  <w:style w:type="paragraph" w:styleId="CommentText">
    <w:name w:val="annotation text"/>
    <w:basedOn w:val="Normal"/>
    <w:link w:val="CommentTextChar"/>
    <w:uiPriority w:val="12"/>
    <w:semiHidden/>
    <w:rsid w:val="00366821"/>
    <w:pPr>
      <w:spacing w:line="240" w:lineRule="auto"/>
    </w:pPr>
    <w:rPr>
      <w:sz w:val="22"/>
      <w:szCs w:val="20"/>
    </w:rPr>
  </w:style>
  <w:style w:type="character" w:customStyle="1" w:styleId="CommentTextChar">
    <w:name w:val="Comment Text Char"/>
    <w:basedOn w:val="DefaultParagraphFont"/>
    <w:link w:val="CommentText"/>
    <w:uiPriority w:val="12"/>
    <w:semiHidden/>
    <w:rsid w:val="00002E2B"/>
    <w:rPr>
      <w:rFonts w:ascii="Calibri" w:hAnsi="Calibri"/>
      <w:color w:val="1E1E1E"/>
      <w:szCs w:val="20"/>
    </w:rPr>
  </w:style>
  <w:style w:type="paragraph" w:styleId="CommentSubject">
    <w:name w:val="annotation subject"/>
    <w:basedOn w:val="CommentText"/>
    <w:next w:val="CommentText"/>
    <w:link w:val="CommentSubjectChar"/>
    <w:uiPriority w:val="12"/>
    <w:semiHidden/>
    <w:rsid w:val="00366821"/>
    <w:rPr>
      <w:b/>
      <w:bCs/>
    </w:rPr>
  </w:style>
  <w:style w:type="character" w:customStyle="1" w:styleId="CommentSubjectChar">
    <w:name w:val="Comment Subject Char"/>
    <w:basedOn w:val="CommentTextChar"/>
    <w:link w:val="CommentSubject"/>
    <w:uiPriority w:val="12"/>
    <w:semiHidden/>
    <w:rsid w:val="00D933EF"/>
    <w:rPr>
      <w:rFonts w:ascii="Calibri" w:hAnsi="Calibri"/>
      <w:b/>
      <w:bCs/>
      <w:color w:val="1E1E1E"/>
      <w:szCs w:val="20"/>
    </w:rPr>
  </w:style>
  <w:style w:type="paragraph" w:styleId="Date">
    <w:name w:val="Date"/>
    <w:basedOn w:val="Normal"/>
    <w:next w:val="Normal"/>
    <w:link w:val="DateChar"/>
    <w:uiPriority w:val="99"/>
    <w:semiHidden/>
    <w:rsid w:val="00366821"/>
  </w:style>
  <w:style w:type="character" w:customStyle="1" w:styleId="DateChar">
    <w:name w:val="Date Char"/>
    <w:basedOn w:val="DefaultParagraphFont"/>
    <w:link w:val="Date"/>
    <w:uiPriority w:val="99"/>
    <w:semiHidden/>
    <w:rsid w:val="00971D0C"/>
    <w:rPr>
      <w:rFonts w:ascii="Calibri" w:hAnsi="Calibri"/>
      <w:color w:val="1E1E1E"/>
      <w:sz w:val="24"/>
    </w:rPr>
  </w:style>
  <w:style w:type="paragraph" w:styleId="EmailSignature">
    <w:name w:val="E-mail Signature"/>
    <w:basedOn w:val="Normal"/>
    <w:link w:val="EmailSignatureChar"/>
    <w:uiPriority w:val="99"/>
    <w:semiHidden/>
    <w:rsid w:val="00366821"/>
    <w:pPr>
      <w:spacing w:after="0" w:line="240" w:lineRule="auto"/>
    </w:pPr>
  </w:style>
  <w:style w:type="character" w:customStyle="1" w:styleId="EmailSignatureChar">
    <w:name w:val="Email Signature Char"/>
    <w:basedOn w:val="DefaultParagraphFont"/>
    <w:link w:val="EmailSignature"/>
    <w:uiPriority w:val="99"/>
    <w:semiHidden/>
    <w:rsid w:val="00EC0268"/>
    <w:rPr>
      <w:rFonts w:ascii="Calibri" w:hAnsi="Calibri"/>
      <w:color w:val="1E1E1E"/>
      <w:sz w:val="24"/>
    </w:rPr>
  </w:style>
  <w:style w:type="paragraph" w:styleId="EndnoteText">
    <w:name w:val="endnote text"/>
    <w:basedOn w:val="Normal"/>
    <w:link w:val="EndnoteTextChar"/>
    <w:uiPriority w:val="7"/>
    <w:rsid w:val="00F5529A"/>
    <w:pPr>
      <w:tabs>
        <w:tab w:val="left" w:pos="284"/>
      </w:tabs>
      <w:spacing w:after="80" w:line="230" w:lineRule="atLeast"/>
      <w:ind w:left="284" w:hanging="284"/>
    </w:pPr>
    <w:rPr>
      <w:color w:val="4D4D4D"/>
      <w:sz w:val="20"/>
      <w:szCs w:val="20"/>
    </w:rPr>
  </w:style>
  <w:style w:type="character" w:customStyle="1" w:styleId="EndnoteTextChar">
    <w:name w:val="Endnote Text Char"/>
    <w:basedOn w:val="DefaultParagraphFont"/>
    <w:link w:val="EndnoteText"/>
    <w:uiPriority w:val="7"/>
    <w:rsid w:val="00556B35"/>
    <w:rPr>
      <w:rFonts w:ascii="Calibri" w:hAnsi="Calibri"/>
      <w:color w:val="4D4D4D"/>
      <w:sz w:val="20"/>
      <w:szCs w:val="20"/>
    </w:rPr>
  </w:style>
  <w:style w:type="paragraph" w:styleId="EnvelopeAddress">
    <w:name w:val="envelope address"/>
    <w:basedOn w:val="Normal"/>
    <w:uiPriority w:val="99"/>
    <w:semiHidden/>
    <w:rsid w:val="00366821"/>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rsid w:val="00366821"/>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10"/>
    <w:rsid w:val="00366821"/>
    <w:pPr>
      <w:spacing w:after="0" w:line="240" w:lineRule="auto"/>
      <w:jc w:val="right"/>
    </w:pPr>
    <w:rPr>
      <w:color w:val="696969"/>
      <w:sz w:val="20"/>
    </w:rPr>
  </w:style>
  <w:style w:type="character" w:customStyle="1" w:styleId="FooterChar">
    <w:name w:val="Footer Char"/>
    <w:basedOn w:val="DefaultParagraphFont"/>
    <w:link w:val="Footer"/>
    <w:uiPriority w:val="10"/>
    <w:rsid w:val="0037562B"/>
    <w:rPr>
      <w:rFonts w:ascii="Calibri" w:hAnsi="Calibri"/>
      <w:color w:val="696969"/>
      <w:sz w:val="20"/>
    </w:rPr>
  </w:style>
  <w:style w:type="paragraph" w:styleId="FootnoteText">
    <w:name w:val="footnote text"/>
    <w:basedOn w:val="Normal"/>
    <w:link w:val="FootnoteTextChar"/>
    <w:uiPriority w:val="7"/>
    <w:rsid w:val="00F5529A"/>
    <w:pPr>
      <w:tabs>
        <w:tab w:val="left" w:pos="284"/>
      </w:tabs>
      <w:spacing w:after="80" w:line="230" w:lineRule="atLeast"/>
      <w:ind w:left="284" w:hanging="284"/>
    </w:pPr>
    <w:rPr>
      <w:color w:val="4D4D4D"/>
      <w:sz w:val="20"/>
      <w:szCs w:val="20"/>
    </w:rPr>
  </w:style>
  <w:style w:type="character" w:customStyle="1" w:styleId="FootnoteTextChar">
    <w:name w:val="Footnote Text Char"/>
    <w:basedOn w:val="DefaultParagraphFont"/>
    <w:link w:val="FootnoteText"/>
    <w:uiPriority w:val="7"/>
    <w:rsid w:val="00556B35"/>
    <w:rPr>
      <w:rFonts w:ascii="Calibri" w:hAnsi="Calibri"/>
      <w:color w:val="4D4D4D"/>
      <w:sz w:val="20"/>
      <w:szCs w:val="20"/>
    </w:rPr>
  </w:style>
  <w:style w:type="paragraph" w:styleId="Header">
    <w:name w:val="header"/>
    <w:basedOn w:val="Normal"/>
    <w:link w:val="HeaderChar"/>
    <w:rsid w:val="00366821"/>
    <w:pPr>
      <w:spacing w:after="0" w:line="240" w:lineRule="auto"/>
    </w:pPr>
    <w:rPr>
      <w:color w:val="696969"/>
      <w:sz w:val="20"/>
    </w:rPr>
  </w:style>
  <w:style w:type="character" w:customStyle="1" w:styleId="HeaderChar">
    <w:name w:val="Header Char"/>
    <w:basedOn w:val="DefaultParagraphFont"/>
    <w:link w:val="Header"/>
    <w:rsid w:val="0037562B"/>
    <w:rPr>
      <w:rFonts w:ascii="Calibri" w:hAnsi="Calibri"/>
      <w:color w:val="696969"/>
      <w:sz w:val="20"/>
    </w:rPr>
  </w:style>
  <w:style w:type="paragraph" w:styleId="HTMLAddress">
    <w:name w:val="HTML Address"/>
    <w:basedOn w:val="Normal"/>
    <w:link w:val="HTMLAddressChar"/>
    <w:uiPriority w:val="87"/>
    <w:semiHidden/>
    <w:rsid w:val="00366821"/>
    <w:pPr>
      <w:spacing w:after="0" w:line="240" w:lineRule="auto"/>
    </w:pPr>
    <w:rPr>
      <w:i/>
      <w:iCs/>
    </w:rPr>
  </w:style>
  <w:style w:type="character" w:customStyle="1" w:styleId="HTMLAddressChar">
    <w:name w:val="HTML Address Char"/>
    <w:basedOn w:val="DefaultParagraphFont"/>
    <w:link w:val="HTMLAddress"/>
    <w:uiPriority w:val="87"/>
    <w:semiHidden/>
    <w:rsid w:val="00D933EF"/>
    <w:rPr>
      <w:rFonts w:ascii="Calibri" w:hAnsi="Calibri"/>
      <w:i/>
      <w:iCs/>
      <w:color w:val="1E1E1E"/>
      <w:sz w:val="24"/>
    </w:rPr>
  </w:style>
  <w:style w:type="paragraph" w:styleId="HTMLPreformatted">
    <w:name w:val="HTML Preformatted"/>
    <w:basedOn w:val="Normal"/>
    <w:link w:val="HTMLPreformattedChar"/>
    <w:uiPriority w:val="87"/>
    <w:semiHidden/>
    <w:rsid w:val="0036682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87"/>
    <w:semiHidden/>
    <w:rsid w:val="00D933EF"/>
    <w:rPr>
      <w:rFonts w:ascii="Consolas" w:hAnsi="Consolas"/>
      <w:color w:val="1E1E1E"/>
      <w:sz w:val="20"/>
      <w:szCs w:val="20"/>
    </w:rPr>
  </w:style>
  <w:style w:type="paragraph" w:styleId="Index1">
    <w:name w:val="index 1"/>
    <w:basedOn w:val="Normal"/>
    <w:uiPriority w:val="99"/>
    <w:semiHidden/>
    <w:rsid w:val="00A60734"/>
    <w:pPr>
      <w:spacing w:after="0"/>
      <w:ind w:left="220" w:hanging="220"/>
    </w:pPr>
    <w:rPr>
      <w:szCs w:val="18"/>
    </w:rPr>
  </w:style>
  <w:style w:type="paragraph" w:styleId="Index2">
    <w:name w:val="index 2"/>
    <w:basedOn w:val="Normal"/>
    <w:uiPriority w:val="99"/>
    <w:semiHidden/>
    <w:rsid w:val="00A60734"/>
    <w:pPr>
      <w:spacing w:after="0"/>
      <w:ind w:left="440" w:hanging="220"/>
    </w:pPr>
    <w:rPr>
      <w:szCs w:val="18"/>
    </w:rPr>
  </w:style>
  <w:style w:type="paragraph" w:styleId="Index3">
    <w:name w:val="index 3"/>
    <w:basedOn w:val="Normal"/>
    <w:uiPriority w:val="99"/>
    <w:semiHidden/>
    <w:rsid w:val="00A60734"/>
    <w:pPr>
      <w:spacing w:after="0"/>
      <w:ind w:left="660" w:hanging="220"/>
    </w:pPr>
    <w:rPr>
      <w:szCs w:val="18"/>
    </w:rPr>
  </w:style>
  <w:style w:type="paragraph" w:styleId="Index4">
    <w:name w:val="index 4"/>
    <w:basedOn w:val="Normal"/>
    <w:uiPriority w:val="99"/>
    <w:semiHidden/>
    <w:rsid w:val="00A60734"/>
    <w:pPr>
      <w:spacing w:after="0"/>
      <w:ind w:left="880" w:hanging="220"/>
    </w:pPr>
    <w:rPr>
      <w:szCs w:val="18"/>
    </w:rPr>
  </w:style>
  <w:style w:type="paragraph" w:styleId="Index5">
    <w:name w:val="index 5"/>
    <w:basedOn w:val="Normal"/>
    <w:uiPriority w:val="99"/>
    <w:semiHidden/>
    <w:rsid w:val="00A60734"/>
    <w:pPr>
      <w:spacing w:after="0"/>
      <w:ind w:left="1100" w:hanging="220"/>
    </w:pPr>
    <w:rPr>
      <w:szCs w:val="18"/>
    </w:rPr>
  </w:style>
  <w:style w:type="paragraph" w:styleId="Index6">
    <w:name w:val="index 6"/>
    <w:basedOn w:val="Normal"/>
    <w:uiPriority w:val="99"/>
    <w:semiHidden/>
    <w:rsid w:val="00A60734"/>
    <w:pPr>
      <w:spacing w:after="0"/>
      <w:ind w:left="1320" w:hanging="220"/>
    </w:pPr>
    <w:rPr>
      <w:szCs w:val="18"/>
    </w:rPr>
  </w:style>
  <w:style w:type="paragraph" w:styleId="Index7">
    <w:name w:val="index 7"/>
    <w:basedOn w:val="Normal"/>
    <w:uiPriority w:val="99"/>
    <w:semiHidden/>
    <w:rsid w:val="00A60734"/>
    <w:pPr>
      <w:spacing w:after="0"/>
      <w:ind w:left="1540" w:hanging="220"/>
    </w:pPr>
    <w:rPr>
      <w:szCs w:val="18"/>
    </w:rPr>
  </w:style>
  <w:style w:type="paragraph" w:styleId="Index8">
    <w:name w:val="index 8"/>
    <w:basedOn w:val="Normal"/>
    <w:uiPriority w:val="99"/>
    <w:semiHidden/>
    <w:rsid w:val="00A60734"/>
    <w:pPr>
      <w:spacing w:after="0"/>
      <w:ind w:left="1760" w:hanging="220"/>
    </w:pPr>
    <w:rPr>
      <w:szCs w:val="18"/>
    </w:rPr>
  </w:style>
  <w:style w:type="paragraph" w:styleId="Index9">
    <w:name w:val="index 9"/>
    <w:basedOn w:val="Normal"/>
    <w:uiPriority w:val="99"/>
    <w:semiHidden/>
    <w:rsid w:val="00A60734"/>
    <w:pPr>
      <w:spacing w:after="0"/>
      <w:ind w:left="1980" w:hanging="220"/>
    </w:pPr>
    <w:rPr>
      <w:szCs w:val="18"/>
    </w:rPr>
  </w:style>
  <w:style w:type="paragraph" w:styleId="IndexHeading">
    <w:name w:val="index heading"/>
    <w:basedOn w:val="Normal"/>
    <w:next w:val="Index1"/>
    <w:uiPriority w:val="1"/>
    <w:semiHidden/>
    <w:rsid w:val="00A60734"/>
    <w:pPr>
      <w:pBdr>
        <w:bottom w:val="single" w:sz="8" w:space="1" w:color="2BB673"/>
      </w:pBdr>
      <w:spacing w:before="200" w:after="60"/>
    </w:pPr>
    <w:rPr>
      <w:rFonts w:eastAsiaTheme="majorEastAsia" w:cstheme="majorBidi"/>
      <w:b/>
      <w:bCs/>
      <w:color w:val="2BB673"/>
      <w:sz w:val="26"/>
    </w:rPr>
  </w:style>
  <w:style w:type="paragraph" w:styleId="ListBullet2">
    <w:name w:val="List Bullet 2"/>
    <w:basedOn w:val="Normal"/>
    <w:uiPriority w:val="3"/>
    <w:semiHidden/>
    <w:rsid w:val="00366821"/>
    <w:pPr>
      <w:numPr>
        <w:ilvl w:val="1"/>
        <w:numId w:val="5"/>
      </w:numPr>
    </w:pPr>
  </w:style>
  <w:style w:type="paragraph" w:styleId="ListBullet3">
    <w:name w:val="List Bullet 3"/>
    <w:basedOn w:val="Normal"/>
    <w:uiPriority w:val="3"/>
    <w:semiHidden/>
    <w:rsid w:val="00366821"/>
    <w:pPr>
      <w:numPr>
        <w:ilvl w:val="2"/>
        <w:numId w:val="5"/>
      </w:numPr>
    </w:pPr>
  </w:style>
  <w:style w:type="paragraph" w:styleId="ListBullet4">
    <w:name w:val="List Bullet 4"/>
    <w:basedOn w:val="Normal"/>
    <w:uiPriority w:val="3"/>
    <w:semiHidden/>
    <w:rsid w:val="00366821"/>
    <w:pPr>
      <w:numPr>
        <w:ilvl w:val="3"/>
        <w:numId w:val="5"/>
      </w:numPr>
    </w:pPr>
  </w:style>
  <w:style w:type="paragraph" w:styleId="ListContinue">
    <w:name w:val="List Continue"/>
    <w:basedOn w:val="Normal"/>
    <w:uiPriority w:val="4"/>
    <w:semiHidden/>
    <w:rsid w:val="00366821"/>
    <w:pPr>
      <w:ind w:left="567"/>
    </w:pPr>
  </w:style>
  <w:style w:type="paragraph" w:styleId="ListContinue2">
    <w:name w:val="List Continue 2"/>
    <w:basedOn w:val="Normal"/>
    <w:uiPriority w:val="4"/>
    <w:semiHidden/>
    <w:rsid w:val="00366821"/>
    <w:pPr>
      <w:ind w:left="1134"/>
    </w:pPr>
  </w:style>
  <w:style w:type="paragraph" w:styleId="ListContinue3">
    <w:name w:val="List Continue 3"/>
    <w:basedOn w:val="Normal"/>
    <w:uiPriority w:val="4"/>
    <w:semiHidden/>
    <w:rsid w:val="00366821"/>
    <w:pPr>
      <w:ind w:left="1701"/>
    </w:pPr>
  </w:style>
  <w:style w:type="paragraph" w:styleId="ListContinue4">
    <w:name w:val="List Continue 4"/>
    <w:basedOn w:val="Normal"/>
    <w:uiPriority w:val="4"/>
    <w:semiHidden/>
    <w:rsid w:val="00366821"/>
    <w:pPr>
      <w:ind w:left="2268"/>
    </w:pPr>
  </w:style>
  <w:style w:type="paragraph" w:styleId="ListContinue5">
    <w:name w:val="List Continue 5"/>
    <w:basedOn w:val="Normal"/>
    <w:uiPriority w:val="99"/>
    <w:semiHidden/>
    <w:rsid w:val="00366821"/>
    <w:pPr>
      <w:spacing w:after="120"/>
      <w:ind w:left="1415"/>
      <w:contextualSpacing/>
    </w:pPr>
  </w:style>
  <w:style w:type="paragraph" w:styleId="ListNumber2">
    <w:name w:val="List Number 2"/>
    <w:basedOn w:val="Normal"/>
    <w:uiPriority w:val="5"/>
    <w:semiHidden/>
    <w:rsid w:val="00366821"/>
    <w:pPr>
      <w:numPr>
        <w:ilvl w:val="1"/>
        <w:numId w:val="6"/>
      </w:numPr>
    </w:pPr>
  </w:style>
  <w:style w:type="paragraph" w:styleId="ListNumber3">
    <w:name w:val="List Number 3"/>
    <w:basedOn w:val="Normal"/>
    <w:uiPriority w:val="5"/>
    <w:semiHidden/>
    <w:rsid w:val="00366821"/>
    <w:pPr>
      <w:numPr>
        <w:ilvl w:val="2"/>
        <w:numId w:val="6"/>
      </w:numPr>
    </w:pPr>
  </w:style>
  <w:style w:type="paragraph" w:styleId="NormalWeb">
    <w:name w:val="Normal (Web)"/>
    <w:basedOn w:val="Normal"/>
    <w:uiPriority w:val="97"/>
    <w:semiHidden/>
    <w:rsid w:val="00366821"/>
    <w:rPr>
      <w:rFonts w:cs="Times New Roman"/>
      <w:szCs w:val="24"/>
    </w:rPr>
  </w:style>
  <w:style w:type="paragraph" w:styleId="TableofAuthorities">
    <w:name w:val="table of authorities"/>
    <w:basedOn w:val="Normal"/>
    <w:next w:val="Normal"/>
    <w:uiPriority w:val="9"/>
    <w:semiHidden/>
    <w:rsid w:val="00366821"/>
    <w:pPr>
      <w:spacing w:after="0"/>
      <w:ind w:left="220" w:hanging="220"/>
    </w:pPr>
  </w:style>
  <w:style w:type="paragraph" w:styleId="TableofFigures">
    <w:name w:val="table of figures"/>
    <w:basedOn w:val="Normal"/>
    <w:next w:val="Normal"/>
    <w:uiPriority w:val="2"/>
    <w:rsid w:val="00A968BA"/>
    <w:pPr>
      <w:tabs>
        <w:tab w:val="right" w:leader="underscore" w:pos="9299"/>
      </w:tabs>
      <w:spacing w:after="0"/>
      <w:ind w:right="425"/>
    </w:pPr>
  </w:style>
  <w:style w:type="paragraph" w:styleId="TOAHeading">
    <w:name w:val="toa heading"/>
    <w:basedOn w:val="Normal"/>
    <w:next w:val="Normal"/>
    <w:uiPriority w:val="9"/>
    <w:semiHidden/>
    <w:rsid w:val="00366821"/>
    <w:pPr>
      <w:spacing w:before="120"/>
    </w:pPr>
    <w:rPr>
      <w:rFonts w:asciiTheme="majorHAnsi" w:eastAsiaTheme="majorEastAsia" w:hAnsiTheme="majorHAnsi" w:cstheme="majorBidi"/>
      <w:b/>
      <w:bCs/>
      <w:szCs w:val="24"/>
    </w:rPr>
  </w:style>
  <w:style w:type="paragraph" w:customStyle="1" w:styleId="Normalcolour">
    <w:name w:val="Normal colour"/>
    <w:basedOn w:val="Normal"/>
    <w:uiPriority w:val="98"/>
    <w:semiHidden/>
    <w:qFormat/>
    <w:rsid w:val="00366821"/>
    <w:rPr>
      <w:color w:val="00ADC6"/>
    </w:rPr>
  </w:style>
  <w:style w:type="character" w:styleId="PageNumber">
    <w:name w:val="page number"/>
    <w:basedOn w:val="DefaultParagraphFont"/>
    <w:rsid w:val="00366821"/>
    <w:rPr>
      <w:b/>
      <w:color w:val="1E1E1E"/>
      <w:sz w:val="20"/>
    </w:rPr>
  </w:style>
  <w:style w:type="paragraph" w:customStyle="1" w:styleId="Heading1line">
    <w:name w:val="Heading 1 line"/>
    <w:basedOn w:val="Normal"/>
    <w:next w:val="BodyText"/>
    <w:uiPriority w:val="1"/>
    <w:semiHidden/>
    <w:rsid w:val="00366821"/>
    <w:pPr>
      <w:pBdr>
        <w:bottom w:val="single" w:sz="4" w:space="1" w:color="696969"/>
      </w:pBdr>
      <w:spacing w:before="200" w:line="240" w:lineRule="auto"/>
    </w:pPr>
    <w:rPr>
      <w:color w:val="696969"/>
    </w:rPr>
  </w:style>
  <w:style w:type="table" w:styleId="TableGrid">
    <w:name w:val="Table Grid"/>
    <w:basedOn w:val="TableNormal"/>
    <w:uiPriority w:val="59"/>
    <w:rsid w:val="00DB5B95"/>
    <w:pPr>
      <w:spacing w:line="240" w:lineRule="atLeast"/>
    </w:pPr>
    <w:rPr>
      <w:rFonts w:ascii="Calibri" w:hAnsi="Calibri"/>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rPr>
        <w:tblHeader/>
      </w:tr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paragraph" w:customStyle="1" w:styleId="Tableheadingrow1">
    <w:name w:val="Table heading row 1"/>
    <w:basedOn w:val="Normal"/>
    <w:uiPriority w:val="1"/>
    <w:rsid w:val="00366821"/>
    <w:pPr>
      <w:keepNext/>
      <w:spacing w:before="60" w:after="60" w:line="240" w:lineRule="auto"/>
    </w:pPr>
    <w:rPr>
      <w:color w:val="FFFFFF" w:themeColor="background1"/>
    </w:rPr>
  </w:style>
  <w:style w:type="paragraph" w:customStyle="1" w:styleId="Listoutline1-1">
    <w:name w:val="List outline 1 - 1."/>
    <w:basedOn w:val="BodyText"/>
    <w:uiPriority w:val="6"/>
    <w:semiHidden/>
    <w:rsid w:val="00366821"/>
    <w:pPr>
      <w:numPr>
        <w:numId w:val="7"/>
      </w:numPr>
    </w:pPr>
  </w:style>
  <w:style w:type="paragraph" w:customStyle="1" w:styleId="Listoutline2-11">
    <w:name w:val="List outline 2 - 1.1"/>
    <w:basedOn w:val="Normal"/>
    <w:uiPriority w:val="6"/>
    <w:semiHidden/>
    <w:rsid w:val="00366821"/>
    <w:pPr>
      <w:numPr>
        <w:ilvl w:val="1"/>
        <w:numId w:val="7"/>
      </w:numPr>
    </w:pPr>
  </w:style>
  <w:style w:type="paragraph" w:customStyle="1" w:styleId="Listoutline3-111">
    <w:name w:val="List outline 3 - 1.1.1"/>
    <w:basedOn w:val="Normal"/>
    <w:uiPriority w:val="6"/>
    <w:semiHidden/>
    <w:rsid w:val="00366821"/>
    <w:pPr>
      <w:numPr>
        <w:ilvl w:val="2"/>
        <w:numId w:val="7"/>
      </w:numPr>
    </w:pPr>
  </w:style>
  <w:style w:type="paragraph" w:customStyle="1" w:styleId="Listoutline4-a">
    <w:name w:val="List outline 4 - a."/>
    <w:basedOn w:val="Normal"/>
    <w:uiPriority w:val="6"/>
    <w:semiHidden/>
    <w:rsid w:val="00366821"/>
    <w:pPr>
      <w:numPr>
        <w:ilvl w:val="3"/>
        <w:numId w:val="7"/>
      </w:numPr>
    </w:pPr>
  </w:style>
  <w:style w:type="character" w:styleId="Hyperlink">
    <w:name w:val="Hyperlink"/>
    <w:basedOn w:val="DefaultParagraphFont"/>
    <w:uiPriority w:val="99"/>
    <w:rsid w:val="00366821"/>
    <w:rPr>
      <w:color w:val="0D6AB8"/>
      <w:u w:val="single"/>
    </w:rPr>
  </w:style>
  <w:style w:type="paragraph" w:customStyle="1" w:styleId="Heading2-Start">
    <w:name w:val="Heading 2 - Start"/>
    <w:basedOn w:val="Heading2"/>
    <w:next w:val="BodyText"/>
    <w:uiPriority w:val="1"/>
    <w:rsid w:val="00366821"/>
    <w:pPr>
      <w:spacing w:before="200"/>
    </w:pPr>
  </w:style>
  <w:style w:type="paragraph" w:customStyle="1" w:styleId="Quotationparagraphbefore">
    <w:name w:val="Quotation (paragraph before)"/>
    <w:basedOn w:val="Normal"/>
    <w:next w:val="Quotationseparateparagraph"/>
    <w:uiPriority w:val="6"/>
    <w:rsid w:val="00366821"/>
    <w:pPr>
      <w:spacing w:after="120"/>
    </w:pPr>
  </w:style>
  <w:style w:type="character" w:styleId="Emphasis">
    <w:name w:val="Emphasis"/>
    <w:uiPriority w:val="2"/>
    <w:rsid w:val="00CD27FC"/>
    <w:rPr>
      <w:rFonts w:ascii="Calibri" w:hAnsi="Calibri"/>
      <w:b/>
      <w:bCs/>
      <w:iCs/>
      <w:spacing w:val="0"/>
      <w:lang w:val="en-NZ"/>
    </w:rPr>
  </w:style>
  <w:style w:type="paragraph" w:customStyle="1" w:styleId="Listcheckbox">
    <w:name w:val="List check box"/>
    <w:basedOn w:val="BodyText"/>
    <w:uiPriority w:val="3"/>
    <w:semiHidden/>
    <w:rsid w:val="00366821"/>
  </w:style>
  <w:style w:type="paragraph" w:customStyle="1" w:styleId="Boxsmalltext">
    <w:name w:val="Box small text"/>
    <w:basedOn w:val="Normalcolour"/>
    <w:uiPriority w:val="2"/>
    <w:rsid w:val="00366821"/>
    <w:rPr>
      <w:color w:val="1E1E1E"/>
    </w:rPr>
  </w:style>
  <w:style w:type="paragraph" w:customStyle="1" w:styleId="Boxlargetext">
    <w:name w:val="Box large text"/>
    <w:basedOn w:val="Normalcolour"/>
    <w:uiPriority w:val="2"/>
    <w:rsid w:val="00366821"/>
    <w:pPr>
      <w:spacing w:line="320" w:lineRule="atLeast"/>
    </w:pPr>
    <w:rPr>
      <w:sz w:val="26"/>
    </w:rPr>
  </w:style>
  <w:style w:type="paragraph" w:customStyle="1" w:styleId="Listoutline5-i">
    <w:name w:val="List outline 5 - i."/>
    <w:basedOn w:val="Normal"/>
    <w:uiPriority w:val="6"/>
    <w:semiHidden/>
    <w:rsid w:val="00366821"/>
    <w:pPr>
      <w:numPr>
        <w:ilvl w:val="4"/>
        <w:numId w:val="7"/>
      </w:numPr>
    </w:pPr>
  </w:style>
  <w:style w:type="character" w:styleId="EndnoteReference">
    <w:name w:val="endnote reference"/>
    <w:basedOn w:val="DefaultParagraphFont"/>
    <w:uiPriority w:val="99"/>
    <w:rsid w:val="00E165D8"/>
    <w:rPr>
      <w:vertAlign w:val="superscript"/>
    </w:rPr>
  </w:style>
  <w:style w:type="paragraph" w:customStyle="1" w:styleId="HeadingAppendix">
    <w:name w:val="Heading Appendix"/>
    <w:basedOn w:val="Heading1"/>
    <w:next w:val="BodyText"/>
    <w:uiPriority w:val="1"/>
    <w:rsid w:val="004F0849"/>
    <w:pPr>
      <w:pageBreakBefore/>
      <w:numPr>
        <w:numId w:val="4"/>
      </w:numPr>
      <w:spacing w:before="0"/>
    </w:pPr>
  </w:style>
  <w:style w:type="table" w:customStyle="1" w:styleId="TableGridnoborders">
    <w:name w:val="Table Grid (no borders)"/>
    <w:basedOn w:val="TableNormal"/>
    <w:uiPriority w:val="99"/>
    <w:rsid w:val="00546D65"/>
    <w:pPr>
      <w:spacing w:line="240" w:lineRule="atLeast"/>
    </w:pPr>
    <w:rPr>
      <w:rFonts w:ascii="Calibri" w:hAnsi="Calibri"/>
      <w:sz w:val="24"/>
    </w:rPr>
    <w:tblPr>
      <w:tblInd w:w="113" w:type="dxa"/>
      <w:tblCellMar>
        <w:top w:w="28" w:type="dxa"/>
        <w:bottom w:w="28" w:type="dxa"/>
      </w:tblCellMar>
    </w:tblPr>
    <w:tcPr>
      <w:shd w:val="clear" w:color="auto" w:fill="auto"/>
    </w:tcPr>
  </w:style>
  <w:style w:type="character" w:customStyle="1" w:styleId="Heading1-Sub">
    <w:name w:val="Heading 1 - Sub"/>
    <w:basedOn w:val="DefaultParagraphFont"/>
    <w:uiPriority w:val="1"/>
    <w:rsid w:val="00A60734"/>
    <w:rPr>
      <w:b/>
    </w:rPr>
  </w:style>
  <w:style w:type="paragraph" w:customStyle="1" w:styleId="Whitespace">
    <w:name w:val="White space"/>
    <w:basedOn w:val="BodyText"/>
    <w:uiPriority w:val="2"/>
    <w:rsid w:val="00366821"/>
    <w:pPr>
      <w:spacing w:after="0" w:line="240" w:lineRule="auto"/>
    </w:pPr>
    <w:rPr>
      <w:sz w:val="16"/>
    </w:rPr>
  </w:style>
  <w:style w:type="character" w:customStyle="1" w:styleId="Quotationwithinthesentence">
    <w:name w:val="Quotation (within the sentence)"/>
    <w:basedOn w:val="DefaultParagraphFont"/>
    <w:uiPriority w:val="6"/>
    <w:rsid w:val="00366821"/>
    <w:rPr>
      <w:i/>
    </w:rPr>
  </w:style>
  <w:style w:type="paragraph" w:customStyle="1" w:styleId="Heading1-Subnonboldtext">
    <w:name w:val="Heading 1 - Sub (non bold text)"/>
    <w:basedOn w:val="BodyText"/>
    <w:uiPriority w:val="1"/>
    <w:rsid w:val="00A60734"/>
    <w:pPr>
      <w:tabs>
        <w:tab w:val="left" w:pos="2552"/>
      </w:tabs>
      <w:spacing w:after="0"/>
      <w:ind w:left="2552" w:hanging="2552"/>
    </w:pPr>
  </w:style>
  <w:style w:type="paragraph" w:customStyle="1" w:styleId="Tablebodytext">
    <w:name w:val="Table body text"/>
    <w:basedOn w:val="BodyText"/>
    <w:uiPriority w:val="2"/>
    <w:rsid w:val="00366821"/>
    <w:pPr>
      <w:spacing w:before="120" w:after="120"/>
    </w:pPr>
    <w:rPr>
      <w:sz w:val="22"/>
    </w:rPr>
  </w:style>
  <w:style w:type="paragraph" w:customStyle="1" w:styleId="Tablebodytextnospaceafter">
    <w:name w:val="Table body text (no space after)"/>
    <w:basedOn w:val="BodyText"/>
    <w:uiPriority w:val="2"/>
    <w:rsid w:val="00366821"/>
    <w:pPr>
      <w:spacing w:after="0"/>
    </w:pPr>
    <w:rPr>
      <w:sz w:val="22"/>
    </w:rPr>
  </w:style>
  <w:style w:type="table" w:customStyle="1" w:styleId="TableBox">
    <w:name w:val="Table Box"/>
    <w:basedOn w:val="TableNormal"/>
    <w:uiPriority w:val="99"/>
    <w:rsid w:val="00DB5B95"/>
    <w:pPr>
      <w:spacing w:line="240" w:lineRule="atLeast"/>
    </w:pPr>
    <w:rPr>
      <w:rFonts w:ascii="Calibri" w:hAnsi="Calibri"/>
      <w:sz w:val="24"/>
    </w:rPr>
    <w:tblPr>
      <w:tblCellMar>
        <w:top w:w="142" w:type="dxa"/>
        <w:left w:w="284" w:type="dxa"/>
        <w:bottom w:w="142" w:type="dxa"/>
        <w:right w:w="284" w:type="dxa"/>
      </w:tblCellMar>
    </w:tblPr>
    <w:tcPr>
      <w:shd w:val="clear" w:color="auto" w:fill="D3D3D3"/>
    </w:tcPr>
  </w:style>
  <w:style w:type="character" w:styleId="FollowedHyperlink">
    <w:name w:val="FollowedHyperlink"/>
    <w:basedOn w:val="DefaultParagraphFont"/>
    <w:uiPriority w:val="2"/>
    <w:rsid w:val="00366821"/>
    <w:rPr>
      <w:color w:val="3C98E7"/>
      <w:u w:val="single"/>
    </w:rPr>
  </w:style>
  <w:style w:type="paragraph" w:customStyle="1" w:styleId="Headingboxtextinbody">
    <w:name w:val="Heading box text (in body)"/>
    <w:basedOn w:val="Normalcolour"/>
    <w:uiPriority w:val="1"/>
    <w:rsid w:val="00366821"/>
    <w:pPr>
      <w:keepNext/>
      <w:spacing w:before="360" w:after="60" w:line="320" w:lineRule="atLeast"/>
    </w:pPr>
    <w:rPr>
      <w:b/>
      <w:sz w:val="26"/>
    </w:rPr>
  </w:style>
  <w:style w:type="paragraph" w:customStyle="1" w:styleId="Headingboxtexttop">
    <w:name w:val="Heading box text (top)"/>
    <w:basedOn w:val="Normalcolour"/>
    <w:uiPriority w:val="1"/>
    <w:rsid w:val="00366821"/>
    <w:pPr>
      <w:spacing w:after="60" w:line="320" w:lineRule="atLeast"/>
    </w:pPr>
    <w:rPr>
      <w:b/>
      <w:sz w:val="26"/>
    </w:rPr>
  </w:style>
  <w:style w:type="paragraph" w:customStyle="1" w:styleId="Singlespacedparagraph">
    <w:name w:val="Single spaced paragraph"/>
    <w:basedOn w:val="BodyText"/>
    <w:uiPriority w:val="2"/>
    <w:rsid w:val="00F5529A"/>
    <w:pPr>
      <w:spacing w:after="0"/>
    </w:pPr>
  </w:style>
  <w:style w:type="paragraph" w:customStyle="1" w:styleId="Footerline">
    <w:name w:val="Footer line"/>
    <w:basedOn w:val="Footer"/>
    <w:next w:val="Footer"/>
    <w:uiPriority w:val="10"/>
    <w:rsid w:val="00366821"/>
    <w:pPr>
      <w:pBdr>
        <w:top w:val="single" w:sz="4" w:space="5" w:color="696969"/>
      </w:pBdr>
      <w:ind w:left="23" w:right="23"/>
    </w:pPr>
    <w:rPr>
      <w:sz w:val="2"/>
    </w:rPr>
  </w:style>
  <w:style w:type="paragraph" w:customStyle="1" w:styleId="Headerline">
    <w:name w:val="Header line"/>
    <w:basedOn w:val="Header"/>
    <w:rsid w:val="00366821"/>
    <w:pPr>
      <w:pBdr>
        <w:bottom w:val="single" w:sz="4" w:space="5" w:color="696969"/>
      </w:pBdr>
      <w:ind w:left="23" w:right="23"/>
    </w:pPr>
    <w:rPr>
      <w:sz w:val="2"/>
    </w:rPr>
  </w:style>
  <w:style w:type="paragraph" w:customStyle="1" w:styleId="Legindent1">
    <w:name w:val="Leg indent 1"/>
    <w:basedOn w:val="Normal"/>
    <w:uiPriority w:val="9"/>
    <w:semiHidden/>
    <w:rsid w:val="00366821"/>
    <w:pPr>
      <w:ind w:left="851"/>
    </w:pPr>
  </w:style>
  <w:style w:type="paragraph" w:customStyle="1" w:styleId="Legindent2">
    <w:name w:val="Leg indent 2"/>
    <w:basedOn w:val="Normal"/>
    <w:uiPriority w:val="9"/>
    <w:semiHidden/>
    <w:rsid w:val="00366821"/>
    <w:pPr>
      <w:ind w:left="1559"/>
    </w:pPr>
  </w:style>
  <w:style w:type="paragraph" w:customStyle="1" w:styleId="Legindent3">
    <w:name w:val="Leg indent 3"/>
    <w:basedOn w:val="Normal"/>
    <w:uiPriority w:val="9"/>
    <w:semiHidden/>
    <w:rsid w:val="00366821"/>
    <w:pPr>
      <w:ind w:left="2268"/>
    </w:pPr>
  </w:style>
  <w:style w:type="paragraph" w:customStyle="1" w:styleId="Legstyle-1">
    <w:name w:val="Leg style - (1)"/>
    <w:basedOn w:val="Normal"/>
    <w:uiPriority w:val="9"/>
    <w:semiHidden/>
    <w:rsid w:val="00366821"/>
    <w:pPr>
      <w:tabs>
        <w:tab w:val="left" w:pos="851"/>
      </w:tabs>
      <w:ind w:left="851" w:hanging="851"/>
    </w:pPr>
  </w:style>
  <w:style w:type="paragraph" w:customStyle="1" w:styleId="Legstyle-a">
    <w:name w:val="Leg style - (a)"/>
    <w:basedOn w:val="Normal"/>
    <w:uiPriority w:val="9"/>
    <w:semiHidden/>
    <w:rsid w:val="00366821"/>
    <w:pPr>
      <w:tabs>
        <w:tab w:val="left" w:pos="1559"/>
      </w:tabs>
      <w:ind w:left="1560" w:hanging="709"/>
    </w:pPr>
  </w:style>
  <w:style w:type="paragraph" w:customStyle="1" w:styleId="Legstyle-i">
    <w:name w:val="Leg style - (i)"/>
    <w:basedOn w:val="Normal"/>
    <w:uiPriority w:val="9"/>
    <w:semiHidden/>
    <w:rsid w:val="00366821"/>
    <w:pPr>
      <w:tabs>
        <w:tab w:val="left" w:pos="2268"/>
      </w:tabs>
      <w:ind w:left="2268" w:hanging="709"/>
    </w:pPr>
  </w:style>
  <w:style w:type="paragraph" w:customStyle="1" w:styleId="Legstyle-10">
    <w:name w:val="Leg style - 1"/>
    <w:basedOn w:val="Normal"/>
    <w:uiPriority w:val="9"/>
    <w:semiHidden/>
    <w:rsid w:val="00366821"/>
    <w:pPr>
      <w:tabs>
        <w:tab w:val="left" w:pos="851"/>
      </w:tabs>
      <w:ind w:left="851" w:hanging="851"/>
    </w:pPr>
    <w:rPr>
      <w:b/>
    </w:rPr>
  </w:style>
  <w:style w:type="paragraph" w:customStyle="1" w:styleId="QLegindent1">
    <w:name w:val="QLeg indent 1"/>
    <w:basedOn w:val="Normal"/>
    <w:uiPriority w:val="2"/>
    <w:semiHidden/>
    <w:rsid w:val="00366821"/>
    <w:pPr>
      <w:ind w:left="1985" w:right="567"/>
    </w:pPr>
    <w:rPr>
      <w:i/>
      <w:color w:val="4D4D4D"/>
    </w:rPr>
  </w:style>
  <w:style w:type="paragraph" w:customStyle="1" w:styleId="QLegindent2">
    <w:name w:val="QLeg indent 2"/>
    <w:basedOn w:val="Normal"/>
    <w:uiPriority w:val="2"/>
    <w:semiHidden/>
    <w:rsid w:val="00366821"/>
    <w:pPr>
      <w:ind w:left="2693" w:right="567"/>
    </w:pPr>
    <w:rPr>
      <w:i/>
      <w:color w:val="4D4D4D"/>
    </w:rPr>
  </w:style>
  <w:style w:type="paragraph" w:customStyle="1" w:styleId="QLegindent3">
    <w:name w:val="QLeg indent 3"/>
    <w:basedOn w:val="Normal"/>
    <w:uiPriority w:val="2"/>
    <w:semiHidden/>
    <w:rsid w:val="00366821"/>
    <w:pPr>
      <w:ind w:left="3402" w:right="567"/>
    </w:pPr>
    <w:rPr>
      <w:i/>
      <w:color w:val="4D4D4D"/>
    </w:rPr>
  </w:style>
  <w:style w:type="paragraph" w:customStyle="1" w:styleId="QLegstyle-1">
    <w:name w:val="QLeg style - (1)"/>
    <w:basedOn w:val="Normal"/>
    <w:uiPriority w:val="2"/>
    <w:semiHidden/>
    <w:rsid w:val="00366821"/>
    <w:pPr>
      <w:tabs>
        <w:tab w:val="left" w:pos="1985"/>
      </w:tabs>
      <w:ind w:left="1985" w:right="567" w:hanging="851"/>
    </w:pPr>
    <w:rPr>
      <w:i/>
      <w:color w:val="4D4D4D"/>
    </w:rPr>
  </w:style>
  <w:style w:type="paragraph" w:customStyle="1" w:styleId="QLegstyle-a">
    <w:name w:val="QLeg style - (a)"/>
    <w:basedOn w:val="Normal"/>
    <w:uiPriority w:val="2"/>
    <w:semiHidden/>
    <w:rsid w:val="00366821"/>
    <w:pPr>
      <w:tabs>
        <w:tab w:val="left" w:pos="2693"/>
      </w:tabs>
      <w:ind w:left="2694" w:right="567" w:hanging="709"/>
    </w:pPr>
    <w:rPr>
      <w:i/>
      <w:color w:val="4D4D4D"/>
    </w:rPr>
  </w:style>
  <w:style w:type="paragraph" w:customStyle="1" w:styleId="QLegstyle-i">
    <w:name w:val="QLeg style - (i)"/>
    <w:basedOn w:val="Normal"/>
    <w:uiPriority w:val="2"/>
    <w:semiHidden/>
    <w:rsid w:val="00366821"/>
    <w:pPr>
      <w:tabs>
        <w:tab w:val="left" w:pos="3402"/>
      </w:tabs>
      <w:ind w:left="3402" w:right="567" w:hanging="709"/>
    </w:pPr>
    <w:rPr>
      <w:i/>
      <w:color w:val="4D4D4D"/>
    </w:rPr>
  </w:style>
  <w:style w:type="paragraph" w:customStyle="1" w:styleId="QLegstyle-10">
    <w:name w:val="QLeg style - 1"/>
    <w:basedOn w:val="Normal"/>
    <w:uiPriority w:val="2"/>
    <w:semiHidden/>
    <w:rsid w:val="00366821"/>
    <w:pPr>
      <w:tabs>
        <w:tab w:val="left" w:pos="1985"/>
      </w:tabs>
      <w:ind w:left="1985" w:right="567" w:hanging="851"/>
    </w:pPr>
    <w:rPr>
      <w:b/>
      <w:i/>
      <w:color w:val="4D4D4D"/>
    </w:rPr>
  </w:style>
  <w:style w:type="paragraph" w:customStyle="1" w:styleId="DL-ourref">
    <w:name w:val="DL - our ref"/>
    <w:basedOn w:val="Normal"/>
    <w:next w:val="DL-date"/>
    <w:uiPriority w:val="12"/>
    <w:rsid w:val="00C87364"/>
    <w:pPr>
      <w:tabs>
        <w:tab w:val="left" w:pos="1134"/>
      </w:tabs>
      <w:spacing w:after="0"/>
    </w:pPr>
  </w:style>
  <w:style w:type="paragraph" w:customStyle="1" w:styleId="DL-addresslines">
    <w:name w:val="DL - address lines"/>
    <w:basedOn w:val="Normal"/>
    <w:uiPriority w:val="12"/>
    <w:rsid w:val="00C87364"/>
    <w:pPr>
      <w:spacing w:after="0" w:line="240" w:lineRule="exact"/>
    </w:pPr>
  </w:style>
  <w:style w:type="paragraph" w:customStyle="1" w:styleId="DL-salutation">
    <w:name w:val="DL - salutation"/>
    <w:basedOn w:val="Normal"/>
    <w:next w:val="Letterheading1"/>
    <w:uiPriority w:val="12"/>
    <w:rsid w:val="00C87364"/>
    <w:pPr>
      <w:spacing w:before="600" w:after="200"/>
    </w:pPr>
  </w:style>
  <w:style w:type="paragraph" w:customStyle="1" w:styleId="DL-closing">
    <w:name w:val="DL - closing"/>
    <w:basedOn w:val="Normal"/>
    <w:uiPriority w:val="12"/>
    <w:rsid w:val="00C87364"/>
    <w:pPr>
      <w:spacing w:before="240" w:after="0"/>
    </w:pPr>
  </w:style>
  <w:style w:type="paragraph" w:customStyle="1" w:styleId="DL-closingname">
    <w:name w:val="DL - closing name"/>
    <w:basedOn w:val="Normal"/>
    <w:uiPriority w:val="12"/>
    <w:rsid w:val="00C87364"/>
    <w:pPr>
      <w:spacing w:after="0"/>
    </w:pPr>
  </w:style>
  <w:style w:type="paragraph" w:customStyle="1" w:styleId="DL-closingposition">
    <w:name w:val="DL - closing position"/>
    <w:basedOn w:val="Normal"/>
    <w:uiPriority w:val="12"/>
    <w:rsid w:val="00CE74D2"/>
    <w:pPr>
      <w:spacing w:after="0"/>
    </w:pPr>
  </w:style>
  <w:style w:type="paragraph" w:customStyle="1" w:styleId="DL-enclosure">
    <w:name w:val="DL - enclosure"/>
    <w:basedOn w:val="Normal"/>
    <w:uiPriority w:val="12"/>
    <w:rsid w:val="00CE74D2"/>
    <w:pPr>
      <w:tabs>
        <w:tab w:val="left" w:pos="709"/>
      </w:tabs>
      <w:spacing w:before="120" w:after="0"/>
    </w:pPr>
  </w:style>
  <w:style w:type="paragraph" w:customStyle="1" w:styleId="DL-date">
    <w:name w:val="DL - date"/>
    <w:basedOn w:val="Normal"/>
    <w:next w:val="DL-addresslines"/>
    <w:uiPriority w:val="12"/>
    <w:rsid w:val="00C87364"/>
    <w:pPr>
      <w:spacing w:before="70" w:after="0"/>
    </w:pPr>
  </w:style>
  <w:style w:type="paragraph" w:customStyle="1" w:styleId="DL-freephonetextline">
    <w:name w:val="DL - freephone text line"/>
    <w:basedOn w:val="Normal"/>
    <w:uiPriority w:val="98"/>
    <w:rsid w:val="00C87364"/>
    <w:pPr>
      <w:spacing w:before="340" w:after="600"/>
      <w:jc w:val="right"/>
    </w:pPr>
    <w:rPr>
      <w:sz w:val="17"/>
    </w:rPr>
  </w:style>
  <w:style w:type="paragraph" w:customStyle="1" w:styleId="Letterheading1">
    <w:name w:val="Letter heading 1"/>
    <w:basedOn w:val="Normal"/>
    <w:uiPriority w:val="1"/>
    <w:rsid w:val="00F148D8"/>
    <w:pPr>
      <w:spacing w:after="100"/>
      <w:ind w:right="284"/>
      <w:contextualSpacing/>
    </w:pPr>
    <w:rPr>
      <w:b/>
      <w:sz w:val="26"/>
    </w:rPr>
  </w:style>
  <w:style w:type="paragraph" w:customStyle="1" w:styleId="Letterheading2">
    <w:name w:val="Letter heading 2"/>
    <w:basedOn w:val="Normal"/>
    <w:next w:val="BodyText"/>
    <w:uiPriority w:val="1"/>
    <w:rsid w:val="003F788F"/>
    <w:pPr>
      <w:spacing w:before="320" w:after="80" w:line="240" w:lineRule="auto"/>
      <w:ind w:right="284"/>
    </w:pPr>
    <w:rPr>
      <w:b/>
    </w:rPr>
  </w:style>
  <w:style w:type="paragraph" w:customStyle="1" w:styleId="Letterheading3">
    <w:name w:val="Letter heading 3"/>
    <w:basedOn w:val="Normal"/>
    <w:next w:val="BodyText"/>
    <w:uiPriority w:val="1"/>
    <w:rsid w:val="003F788F"/>
    <w:pPr>
      <w:spacing w:before="280" w:after="60" w:line="240" w:lineRule="auto"/>
      <w:ind w:right="284"/>
    </w:pPr>
    <w:rPr>
      <w:b/>
      <w:sz w:val="22"/>
    </w:rPr>
  </w:style>
  <w:style w:type="paragraph" w:customStyle="1" w:styleId="Letterheading4">
    <w:name w:val="Letter heading 4"/>
    <w:basedOn w:val="Normal"/>
    <w:next w:val="BodyText"/>
    <w:uiPriority w:val="1"/>
    <w:rsid w:val="003F788F"/>
    <w:pPr>
      <w:spacing w:before="240" w:after="60" w:line="240" w:lineRule="auto"/>
      <w:ind w:right="284"/>
    </w:pPr>
    <w:rPr>
      <w:b/>
      <w:caps/>
      <w:sz w:val="20"/>
    </w:rPr>
  </w:style>
  <w:style w:type="paragraph" w:customStyle="1" w:styleId="Guidelines">
    <w:name w:val="Guidelines"/>
    <w:basedOn w:val="Normal"/>
    <w:next w:val="BodyText"/>
    <w:uiPriority w:val="2"/>
    <w:rsid w:val="006A21F4"/>
    <w:rPr>
      <w:color w:val="00B050"/>
    </w:rPr>
  </w:style>
  <w:style w:type="paragraph" w:customStyle="1" w:styleId="Heading1-Start">
    <w:name w:val="Heading 1 - Start"/>
    <w:basedOn w:val="Heading1"/>
    <w:next w:val="BodyText"/>
    <w:uiPriority w:val="1"/>
    <w:rsid w:val="00366821"/>
    <w:pPr>
      <w:spacing w:before="200"/>
    </w:pPr>
  </w:style>
  <w:style w:type="paragraph" w:customStyle="1" w:styleId="Legstyle1-1">
    <w:name w:val="Leg style 1 - 1"/>
    <w:basedOn w:val="Normal"/>
    <w:uiPriority w:val="9"/>
    <w:semiHidden/>
    <w:rsid w:val="00366821"/>
    <w:pPr>
      <w:tabs>
        <w:tab w:val="num" w:pos="567"/>
      </w:tabs>
      <w:spacing w:after="120"/>
      <w:ind w:left="567" w:hanging="567"/>
    </w:pPr>
    <w:rPr>
      <w:b/>
    </w:rPr>
  </w:style>
  <w:style w:type="paragraph" w:customStyle="1" w:styleId="Legstyle1-10">
    <w:name w:val="Leg style 1 - (1)"/>
    <w:basedOn w:val="Normal"/>
    <w:uiPriority w:val="9"/>
    <w:semiHidden/>
    <w:rsid w:val="00366821"/>
    <w:pPr>
      <w:tabs>
        <w:tab w:val="num" w:pos="567"/>
      </w:tabs>
      <w:spacing w:after="120"/>
      <w:ind w:left="567" w:hanging="567"/>
    </w:pPr>
  </w:style>
  <w:style w:type="paragraph" w:customStyle="1" w:styleId="Legstyle1-a">
    <w:name w:val="Leg style 1 - (a)"/>
    <w:basedOn w:val="Normal"/>
    <w:uiPriority w:val="9"/>
    <w:semiHidden/>
    <w:rsid w:val="00366821"/>
    <w:pPr>
      <w:tabs>
        <w:tab w:val="num" w:pos="1134"/>
      </w:tabs>
      <w:spacing w:after="120"/>
      <w:ind w:left="1134" w:hanging="567"/>
    </w:pPr>
  </w:style>
  <w:style w:type="paragraph" w:customStyle="1" w:styleId="Legstyle1-i">
    <w:name w:val="Leg style 1 - (i)"/>
    <w:basedOn w:val="Normal"/>
    <w:uiPriority w:val="9"/>
    <w:semiHidden/>
    <w:rsid w:val="00366821"/>
    <w:pPr>
      <w:tabs>
        <w:tab w:val="num" w:pos="1701"/>
      </w:tabs>
      <w:spacing w:after="120"/>
      <w:ind w:left="1701" w:hanging="567"/>
    </w:pPr>
  </w:style>
  <w:style w:type="paragraph" w:styleId="Title">
    <w:name w:val="Title"/>
    <w:basedOn w:val="Normalcolour"/>
    <w:next w:val="BodyText"/>
    <w:link w:val="TitleChar"/>
    <w:uiPriority w:val="1"/>
    <w:rsid w:val="00366821"/>
    <w:pPr>
      <w:spacing w:after="0" w:line="240" w:lineRule="auto"/>
      <w:ind w:right="284"/>
      <w:contextualSpacing/>
    </w:pPr>
    <w:rPr>
      <w:rFonts w:eastAsiaTheme="majorEastAsia" w:cstheme="majorBidi"/>
      <w:spacing w:val="5"/>
      <w:kern w:val="28"/>
      <w:sz w:val="48"/>
      <w:szCs w:val="52"/>
    </w:rPr>
  </w:style>
  <w:style w:type="character" w:customStyle="1" w:styleId="TitleChar">
    <w:name w:val="Title Char"/>
    <w:basedOn w:val="DefaultParagraphFont"/>
    <w:link w:val="Title"/>
    <w:uiPriority w:val="1"/>
    <w:rsid w:val="00A81ADF"/>
    <w:rPr>
      <w:rFonts w:ascii="Calibri" w:eastAsiaTheme="majorEastAsia" w:hAnsi="Calibri" w:cstheme="majorBidi"/>
      <w:color w:val="00ADC6"/>
      <w:spacing w:val="5"/>
      <w:kern w:val="28"/>
      <w:sz w:val="48"/>
      <w:szCs w:val="52"/>
    </w:rPr>
  </w:style>
  <w:style w:type="paragraph" w:customStyle="1" w:styleId="QIndent1">
    <w:name w:val="QIndent 1"/>
    <w:basedOn w:val="Normal"/>
    <w:uiPriority w:val="6"/>
    <w:rsid w:val="00A60734"/>
    <w:pPr>
      <w:ind w:left="1134" w:right="567"/>
    </w:pPr>
    <w:rPr>
      <w:i/>
      <w:color w:val="4D4D4D"/>
    </w:rPr>
  </w:style>
  <w:style w:type="paragraph" w:customStyle="1" w:styleId="QIndent2">
    <w:name w:val="QIndent 2"/>
    <w:basedOn w:val="Normal"/>
    <w:uiPriority w:val="6"/>
    <w:rsid w:val="00A60734"/>
    <w:pPr>
      <w:ind w:left="1701" w:right="567"/>
    </w:pPr>
    <w:rPr>
      <w:i/>
      <w:color w:val="4D4D4D"/>
    </w:rPr>
  </w:style>
  <w:style w:type="paragraph" w:customStyle="1" w:styleId="QIndent3">
    <w:name w:val="QIndent 3"/>
    <w:basedOn w:val="Normal"/>
    <w:uiPriority w:val="6"/>
    <w:rsid w:val="00A60734"/>
    <w:pPr>
      <w:ind w:left="2268" w:right="567"/>
    </w:pPr>
    <w:rPr>
      <w:i/>
      <w:color w:val="4D4D4D"/>
    </w:rPr>
  </w:style>
  <w:style w:type="paragraph" w:customStyle="1" w:styleId="QListalpha">
    <w:name w:val="QList alpha"/>
    <w:basedOn w:val="Normal"/>
    <w:uiPriority w:val="6"/>
    <w:rsid w:val="00A60734"/>
    <w:pPr>
      <w:numPr>
        <w:numId w:val="20"/>
      </w:numPr>
      <w:ind w:right="567"/>
    </w:pPr>
    <w:rPr>
      <w:i/>
      <w:color w:val="4D4D4D"/>
    </w:rPr>
  </w:style>
  <w:style w:type="paragraph" w:customStyle="1" w:styleId="QListbullet">
    <w:name w:val="QList bullet"/>
    <w:basedOn w:val="Normal"/>
    <w:uiPriority w:val="6"/>
    <w:rsid w:val="00A60734"/>
    <w:pPr>
      <w:numPr>
        <w:numId w:val="21"/>
      </w:numPr>
      <w:ind w:right="567"/>
    </w:pPr>
    <w:rPr>
      <w:i/>
      <w:color w:val="4D4D4D"/>
    </w:rPr>
  </w:style>
  <w:style w:type="paragraph" w:customStyle="1" w:styleId="QListnumber">
    <w:name w:val="QList number"/>
    <w:basedOn w:val="Normal"/>
    <w:uiPriority w:val="6"/>
    <w:rsid w:val="00A60734"/>
    <w:pPr>
      <w:numPr>
        <w:numId w:val="22"/>
      </w:numPr>
      <w:ind w:right="567"/>
    </w:pPr>
    <w:rPr>
      <w:i/>
      <w:color w:val="4D4D4D"/>
    </w:rPr>
  </w:style>
  <w:style w:type="paragraph" w:customStyle="1" w:styleId="QListroman">
    <w:name w:val="QList roman"/>
    <w:basedOn w:val="Normal"/>
    <w:uiPriority w:val="6"/>
    <w:rsid w:val="00A60734"/>
    <w:pPr>
      <w:numPr>
        <w:numId w:val="23"/>
      </w:numPr>
      <w:ind w:right="567"/>
    </w:pPr>
    <w:rPr>
      <w:rFonts w:eastAsia="Times New Roman" w:cs="Times New Roman"/>
      <w:i/>
      <w:color w:val="4D4D4D"/>
      <w:szCs w:val="20"/>
    </w:rPr>
  </w:style>
  <w:style w:type="paragraph" w:customStyle="1" w:styleId="Bullet1">
    <w:name w:val="Bullet 1"/>
    <w:basedOn w:val="Normal"/>
    <w:uiPriority w:val="2"/>
    <w:rsid w:val="00A60734"/>
    <w:pPr>
      <w:numPr>
        <w:numId w:val="13"/>
      </w:numPr>
    </w:pPr>
  </w:style>
  <w:style w:type="paragraph" w:customStyle="1" w:styleId="Bullet2">
    <w:name w:val="Bullet 2"/>
    <w:basedOn w:val="Normal"/>
    <w:uiPriority w:val="2"/>
    <w:rsid w:val="00A60734"/>
    <w:pPr>
      <w:numPr>
        <w:ilvl w:val="1"/>
        <w:numId w:val="13"/>
      </w:numPr>
    </w:pPr>
  </w:style>
  <w:style w:type="paragraph" w:customStyle="1" w:styleId="Bullet3">
    <w:name w:val="Bullet 3"/>
    <w:basedOn w:val="Normal"/>
    <w:uiPriority w:val="2"/>
    <w:rsid w:val="00A60734"/>
    <w:pPr>
      <w:numPr>
        <w:ilvl w:val="2"/>
        <w:numId w:val="13"/>
      </w:numPr>
    </w:pPr>
  </w:style>
  <w:style w:type="paragraph" w:customStyle="1" w:styleId="Bullet4">
    <w:name w:val="Bullet 4"/>
    <w:basedOn w:val="Normal"/>
    <w:uiPriority w:val="2"/>
    <w:rsid w:val="00A60734"/>
    <w:pPr>
      <w:numPr>
        <w:ilvl w:val="3"/>
        <w:numId w:val="13"/>
      </w:numPr>
    </w:pPr>
  </w:style>
  <w:style w:type="paragraph" w:customStyle="1" w:styleId="Indent1">
    <w:name w:val="Indent 1"/>
    <w:basedOn w:val="Normal"/>
    <w:uiPriority w:val="4"/>
    <w:rsid w:val="00A60734"/>
    <w:pPr>
      <w:ind w:left="567"/>
    </w:pPr>
  </w:style>
  <w:style w:type="paragraph" w:customStyle="1" w:styleId="Indent2">
    <w:name w:val="Indent 2"/>
    <w:basedOn w:val="Normal"/>
    <w:uiPriority w:val="4"/>
    <w:rsid w:val="00A60734"/>
    <w:pPr>
      <w:ind w:left="1134"/>
    </w:pPr>
  </w:style>
  <w:style w:type="paragraph" w:customStyle="1" w:styleId="Indent3">
    <w:name w:val="Indent 3"/>
    <w:basedOn w:val="Normal"/>
    <w:uiPriority w:val="4"/>
    <w:rsid w:val="00A60734"/>
    <w:pPr>
      <w:ind w:left="1701"/>
    </w:pPr>
  </w:style>
  <w:style w:type="paragraph" w:customStyle="1" w:styleId="Indent4">
    <w:name w:val="Indent 4"/>
    <w:basedOn w:val="Normal"/>
    <w:uiPriority w:val="4"/>
    <w:rsid w:val="00A60734"/>
    <w:pPr>
      <w:ind w:left="2268"/>
    </w:pPr>
  </w:style>
  <w:style w:type="paragraph" w:customStyle="1" w:styleId="Number-1">
    <w:name w:val="Number - 1."/>
    <w:basedOn w:val="BodyText"/>
    <w:uiPriority w:val="5"/>
    <w:rsid w:val="00A60734"/>
    <w:pPr>
      <w:numPr>
        <w:numId w:val="17"/>
      </w:numPr>
    </w:pPr>
  </w:style>
  <w:style w:type="paragraph" w:customStyle="1" w:styleId="Number-11">
    <w:name w:val="Number - 1.1"/>
    <w:basedOn w:val="Normal"/>
    <w:uiPriority w:val="5"/>
    <w:rsid w:val="00A60734"/>
    <w:pPr>
      <w:numPr>
        <w:ilvl w:val="1"/>
        <w:numId w:val="17"/>
      </w:numPr>
    </w:pPr>
  </w:style>
  <w:style w:type="paragraph" w:customStyle="1" w:styleId="Number-111">
    <w:name w:val="Number - 1.1.1"/>
    <w:basedOn w:val="Normal"/>
    <w:uiPriority w:val="5"/>
    <w:rsid w:val="00A60734"/>
    <w:pPr>
      <w:numPr>
        <w:ilvl w:val="2"/>
        <w:numId w:val="17"/>
      </w:numPr>
    </w:pPr>
  </w:style>
  <w:style w:type="paragraph" w:customStyle="1" w:styleId="Number-a">
    <w:name w:val="Number - a."/>
    <w:basedOn w:val="Normal"/>
    <w:uiPriority w:val="5"/>
    <w:rsid w:val="00A60734"/>
    <w:pPr>
      <w:numPr>
        <w:numId w:val="18"/>
      </w:numPr>
    </w:pPr>
  </w:style>
  <w:style w:type="paragraph" w:customStyle="1" w:styleId="Number-i">
    <w:name w:val="Number - i."/>
    <w:basedOn w:val="Normal"/>
    <w:uiPriority w:val="5"/>
    <w:rsid w:val="00A60734"/>
    <w:pPr>
      <w:numPr>
        <w:ilvl w:val="1"/>
        <w:numId w:val="18"/>
      </w:numPr>
    </w:pPr>
  </w:style>
  <w:style w:type="paragraph" w:customStyle="1" w:styleId="Number1">
    <w:name w:val="Number 1"/>
    <w:basedOn w:val="Normal"/>
    <w:uiPriority w:val="5"/>
    <w:rsid w:val="00A60734"/>
    <w:pPr>
      <w:numPr>
        <w:numId w:val="19"/>
      </w:numPr>
    </w:pPr>
  </w:style>
  <w:style w:type="paragraph" w:customStyle="1" w:styleId="Number2">
    <w:name w:val="Number 2"/>
    <w:basedOn w:val="Normal"/>
    <w:uiPriority w:val="5"/>
    <w:rsid w:val="00A60734"/>
    <w:pPr>
      <w:numPr>
        <w:ilvl w:val="1"/>
        <w:numId w:val="19"/>
      </w:numPr>
    </w:pPr>
  </w:style>
  <w:style w:type="paragraph" w:customStyle="1" w:styleId="Number3">
    <w:name w:val="Number 3"/>
    <w:basedOn w:val="Normal"/>
    <w:uiPriority w:val="5"/>
    <w:rsid w:val="00A60734"/>
    <w:pPr>
      <w:numPr>
        <w:ilvl w:val="2"/>
        <w:numId w:val="19"/>
      </w:numPr>
    </w:pPr>
  </w:style>
  <w:style w:type="paragraph" w:customStyle="1" w:styleId="TableBullet1">
    <w:name w:val="Table Bullet 1"/>
    <w:basedOn w:val="Normal"/>
    <w:uiPriority w:val="2"/>
    <w:rsid w:val="00A60734"/>
    <w:pPr>
      <w:numPr>
        <w:numId w:val="24"/>
      </w:numPr>
      <w:spacing w:before="120" w:after="120"/>
    </w:pPr>
    <w:rPr>
      <w:sz w:val="22"/>
    </w:rPr>
  </w:style>
  <w:style w:type="paragraph" w:customStyle="1" w:styleId="TableBullet2">
    <w:name w:val="Table Bullet 2"/>
    <w:basedOn w:val="Normal"/>
    <w:uiPriority w:val="2"/>
    <w:rsid w:val="00A60734"/>
    <w:pPr>
      <w:numPr>
        <w:ilvl w:val="1"/>
        <w:numId w:val="24"/>
      </w:numPr>
      <w:spacing w:before="120" w:after="120"/>
    </w:pPr>
    <w:rPr>
      <w:sz w:val="22"/>
    </w:rPr>
  </w:style>
  <w:style w:type="paragraph" w:customStyle="1" w:styleId="TableBullet3">
    <w:name w:val="Table Bullet 3"/>
    <w:basedOn w:val="Normal"/>
    <w:uiPriority w:val="2"/>
    <w:rsid w:val="00A60734"/>
    <w:pPr>
      <w:numPr>
        <w:ilvl w:val="2"/>
        <w:numId w:val="24"/>
      </w:numPr>
      <w:spacing w:before="120" w:after="120"/>
    </w:pPr>
    <w:rPr>
      <w:sz w:val="22"/>
    </w:rPr>
  </w:style>
  <w:style w:type="paragraph" w:customStyle="1" w:styleId="Tableheading">
    <w:name w:val="Table heading"/>
    <w:basedOn w:val="Tablebodytext"/>
    <w:next w:val="Tablebodytext"/>
    <w:uiPriority w:val="2"/>
    <w:rsid w:val="00366821"/>
    <w:pPr>
      <w:keepNext/>
      <w:spacing w:before="280" w:after="60"/>
    </w:pPr>
    <w:rPr>
      <w:b/>
    </w:rPr>
  </w:style>
  <w:style w:type="paragraph" w:customStyle="1" w:styleId="TableIndent1">
    <w:name w:val="Table Indent 1"/>
    <w:basedOn w:val="Normal"/>
    <w:uiPriority w:val="2"/>
    <w:rsid w:val="00A60734"/>
    <w:pPr>
      <w:spacing w:before="120" w:after="120"/>
      <w:ind w:left="357"/>
    </w:pPr>
    <w:rPr>
      <w:sz w:val="22"/>
    </w:rPr>
  </w:style>
  <w:style w:type="paragraph" w:customStyle="1" w:styleId="TableIndent2">
    <w:name w:val="Table Indent 2"/>
    <w:basedOn w:val="Normal"/>
    <w:uiPriority w:val="2"/>
    <w:rsid w:val="00A60734"/>
    <w:pPr>
      <w:spacing w:before="120" w:after="120"/>
      <w:ind w:left="714"/>
    </w:pPr>
    <w:rPr>
      <w:sz w:val="22"/>
    </w:rPr>
  </w:style>
  <w:style w:type="paragraph" w:customStyle="1" w:styleId="TableIndent3">
    <w:name w:val="Table Indent 3"/>
    <w:basedOn w:val="Normal"/>
    <w:uiPriority w:val="2"/>
    <w:rsid w:val="00A60734"/>
    <w:pPr>
      <w:spacing w:before="120" w:after="120"/>
      <w:ind w:left="1072"/>
    </w:pPr>
    <w:rPr>
      <w:sz w:val="22"/>
    </w:rPr>
  </w:style>
  <w:style w:type="paragraph" w:customStyle="1" w:styleId="TableNumber1">
    <w:name w:val="Table Number 1."/>
    <w:basedOn w:val="Normal"/>
    <w:uiPriority w:val="2"/>
    <w:rsid w:val="00A60734"/>
    <w:pPr>
      <w:numPr>
        <w:numId w:val="26"/>
      </w:numPr>
      <w:spacing w:before="120" w:after="120"/>
    </w:pPr>
    <w:rPr>
      <w:sz w:val="22"/>
    </w:rPr>
  </w:style>
  <w:style w:type="paragraph" w:customStyle="1" w:styleId="TableNumbera">
    <w:name w:val="Table Number a."/>
    <w:basedOn w:val="Normal"/>
    <w:uiPriority w:val="2"/>
    <w:rsid w:val="00A60734"/>
    <w:pPr>
      <w:numPr>
        <w:ilvl w:val="1"/>
        <w:numId w:val="26"/>
      </w:numPr>
      <w:spacing w:before="120" w:after="120"/>
    </w:pPr>
    <w:rPr>
      <w:sz w:val="22"/>
    </w:rPr>
  </w:style>
  <w:style w:type="paragraph" w:customStyle="1" w:styleId="TableNumberi">
    <w:name w:val="Table Number i."/>
    <w:basedOn w:val="Normal"/>
    <w:uiPriority w:val="2"/>
    <w:rsid w:val="00A60734"/>
    <w:pPr>
      <w:numPr>
        <w:ilvl w:val="2"/>
        <w:numId w:val="26"/>
      </w:numPr>
      <w:spacing w:before="120" w:after="120"/>
    </w:pPr>
    <w:rPr>
      <w:sz w:val="22"/>
    </w:rPr>
  </w:style>
  <w:style w:type="paragraph" w:customStyle="1" w:styleId="TableQuotationseparateparagraph">
    <w:name w:val="Table Quotation (separate paragraph)"/>
    <w:basedOn w:val="Quotationseparateparagraph"/>
    <w:uiPriority w:val="2"/>
    <w:rsid w:val="00366821"/>
    <w:pPr>
      <w:spacing w:after="120"/>
      <w:ind w:left="357" w:right="357"/>
    </w:pPr>
    <w:rPr>
      <w:sz w:val="22"/>
    </w:rPr>
  </w:style>
  <w:style w:type="paragraph" w:customStyle="1" w:styleId="Tablesinglespacedparagraph">
    <w:name w:val="Table single spaced paragraph"/>
    <w:basedOn w:val="BodyText"/>
    <w:uiPriority w:val="2"/>
    <w:rsid w:val="00366821"/>
    <w:pPr>
      <w:spacing w:before="40" w:after="40"/>
    </w:pPr>
    <w:rPr>
      <w:sz w:val="22"/>
    </w:rPr>
  </w:style>
  <w:style w:type="paragraph" w:customStyle="1" w:styleId="Tablesinglespacedparagraphlast">
    <w:name w:val="Table single spaced paragraph (last)"/>
    <w:basedOn w:val="Tablesinglespacedparagraph"/>
    <w:uiPriority w:val="2"/>
    <w:rsid w:val="00366821"/>
  </w:style>
  <w:style w:type="character" w:styleId="CommentReference">
    <w:name w:val="annotation reference"/>
    <w:basedOn w:val="DefaultParagraphFont"/>
    <w:uiPriority w:val="99"/>
    <w:semiHidden/>
    <w:unhideWhenUsed/>
    <w:rsid w:val="00366821"/>
    <w:rPr>
      <w:sz w:val="16"/>
      <w:szCs w:val="16"/>
    </w:rPr>
  </w:style>
  <w:style w:type="paragraph" w:customStyle="1" w:styleId="Tablecaption">
    <w:name w:val="Table caption"/>
    <w:basedOn w:val="Normal"/>
    <w:next w:val="BodyText"/>
    <w:uiPriority w:val="98"/>
    <w:rsid w:val="00A60734"/>
    <w:pPr>
      <w:keepNext/>
      <w:spacing w:before="360" w:after="60" w:line="260" w:lineRule="atLeast"/>
    </w:pPr>
    <w:rPr>
      <w:b/>
      <w:sz w:val="26"/>
    </w:rPr>
  </w:style>
  <w:style w:type="paragraph" w:customStyle="1" w:styleId="FigureCaption">
    <w:name w:val="Figure Caption"/>
    <w:basedOn w:val="Normal"/>
    <w:next w:val="BodyText"/>
    <w:uiPriority w:val="2"/>
    <w:rsid w:val="00366821"/>
    <w:pPr>
      <w:spacing w:line="240" w:lineRule="auto"/>
    </w:pPr>
    <w:rPr>
      <w:i/>
    </w:rPr>
  </w:style>
  <w:style w:type="paragraph" w:customStyle="1" w:styleId="Footerlandscape">
    <w:name w:val="Footer landscape"/>
    <w:basedOn w:val="Footer"/>
    <w:uiPriority w:val="10"/>
    <w:rsid w:val="00366821"/>
  </w:style>
  <w:style w:type="paragraph" w:customStyle="1" w:styleId="Headerlandscape">
    <w:name w:val="Header landscape"/>
    <w:basedOn w:val="Header"/>
    <w:rsid w:val="00366821"/>
  </w:style>
  <w:style w:type="paragraph" w:customStyle="1" w:styleId="Footerportraitletter">
    <w:name w:val="Footer portrait letter"/>
    <w:basedOn w:val="Footer"/>
    <w:uiPriority w:val="10"/>
    <w:rsid w:val="00366821"/>
    <w:pPr>
      <w:tabs>
        <w:tab w:val="right" w:pos="9526"/>
      </w:tabs>
    </w:pPr>
  </w:style>
  <w:style w:type="paragraph" w:customStyle="1" w:styleId="Headerportraitletter">
    <w:name w:val="Header portrait letter"/>
    <w:basedOn w:val="Header"/>
    <w:rsid w:val="00366821"/>
  </w:style>
  <w:style w:type="paragraph" w:customStyle="1" w:styleId="Headerportraitopinion">
    <w:name w:val="Header portrait opinion"/>
    <w:basedOn w:val="Header"/>
    <w:rsid w:val="00366821"/>
  </w:style>
  <w:style w:type="paragraph" w:customStyle="1" w:styleId="Footerportraitopinion">
    <w:name w:val="Footer portrait opinion"/>
    <w:basedOn w:val="Footer"/>
    <w:uiPriority w:val="10"/>
    <w:rsid w:val="00366821"/>
    <w:pPr>
      <w:tabs>
        <w:tab w:val="right" w:pos="9299"/>
      </w:tabs>
    </w:pPr>
  </w:style>
  <w:style w:type="paragraph" w:customStyle="1" w:styleId="DL-contact">
    <w:name w:val="DL - contact"/>
    <w:basedOn w:val="DL-date"/>
    <w:next w:val="DL-date"/>
    <w:uiPriority w:val="98"/>
    <w:rsid w:val="00C87364"/>
    <w:pPr>
      <w:tabs>
        <w:tab w:val="left" w:pos="1134"/>
      </w:tabs>
      <w:spacing w:before="0"/>
    </w:pPr>
  </w:style>
  <w:style w:type="character" w:customStyle="1" w:styleId="Italics">
    <w:name w:val="Italics"/>
    <w:basedOn w:val="Emphasis"/>
    <w:uiPriority w:val="2"/>
    <w:rsid w:val="00366821"/>
    <w:rPr>
      <w:rFonts w:ascii="Calibri" w:hAnsi="Calibri"/>
      <w:b w:val="0"/>
      <w:bCs/>
      <w:i/>
      <w:iCs/>
      <w:spacing w:val="0"/>
      <w:lang w:val="en-NZ"/>
    </w:rPr>
  </w:style>
  <w:style w:type="paragraph" w:customStyle="1" w:styleId="Footerlandscapeletter">
    <w:name w:val="Footer landscape letter"/>
    <w:basedOn w:val="Footer"/>
    <w:uiPriority w:val="10"/>
    <w:rsid w:val="00366821"/>
  </w:style>
  <w:style w:type="paragraph" w:customStyle="1" w:styleId="Footerlandscapeopinion">
    <w:name w:val="Footer landscape opinion"/>
    <w:basedOn w:val="Footerlandscape"/>
    <w:uiPriority w:val="10"/>
    <w:rsid w:val="00366821"/>
  </w:style>
  <w:style w:type="paragraph" w:customStyle="1" w:styleId="Headerlandscapeletter">
    <w:name w:val="Header landscape letter"/>
    <w:basedOn w:val="Header"/>
    <w:rsid w:val="00366821"/>
  </w:style>
  <w:style w:type="paragraph" w:customStyle="1" w:styleId="Headerlandscapeopinion">
    <w:name w:val="Header landscape opinion"/>
    <w:basedOn w:val="Header"/>
    <w:rsid w:val="00366821"/>
  </w:style>
  <w:style w:type="character" w:customStyle="1" w:styleId="Bluetext">
    <w:name w:val="Blue text"/>
    <w:basedOn w:val="DefaultParagraphFont"/>
    <w:uiPriority w:val="2"/>
    <w:rsid w:val="00BC7DE1"/>
    <w:rPr>
      <w:color w:val="0070C0"/>
    </w:rPr>
  </w:style>
  <w:style w:type="numbering" w:styleId="111111">
    <w:name w:val="Outline List 2"/>
    <w:basedOn w:val="NoList"/>
    <w:uiPriority w:val="99"/>
    <w:semiHidden/>
    <w:unhideWhenUsed/>
    <w:rsid w:val="00A60734"/>
    <w:pPr>
      <w:numPr>
        <w:numId w:val="8"/>
      </w:numPr>
    </w:pPr>
  </w:style>
  <w:style w:type="numbering" w:styleId="1ai">
    <w:name w:val="Outline List 1"/>
    <w:basedOn w:val="NoList"/>
    <w:uiPriority w:val="99"/>
    <w:semiHidden/>
    <w:unhideWhenUsed/>
    <w:rsid w:val="00A60734"/>
    <w:pPr>
      <w:numPr>
        <w:numId w:val="9"/>
      </w:numPr>
    </w:pPr>
  </w:style>
  <w:style w:type="numbering" w:styleId="ArticleSection">
    <w:name w:val="Outline List 3"/>
    <w:basedOn w:val="NoList"/>
    <w:uiPriority w:val="99"/>
    <w:semiHidden/>
    <w:unhideWhenUsed/>
    <w:rsid w:val="00A60734"/>
    <w:pPr>
      <w:numPr>
        <w:numId w:val="10"/>
      </w:numPr>
    </w:pPr>
  </w:style>
  <w:style w:type="paragraph" w:styleId="BlockText">
    <w:name w:val="Block Text"/>
    <w:basedOn w:val="Normal"/>
    <w:uiPriority w:val="99"/>
    <w:semiHidden/>
    <w:unhideWhenUsed/>
    <w:rsid w:val="003413C0"/>
    <w:pPr>
      <w:pBdr>
        <w:top w:val="single" w:sz="2" w:space="10" w:color="2BB673" w:themeColor="accent1" w:frame="1"/>
        <w:left w:val="single" w:sz="2" w:space="10" w:color="2BB673" w:themeColor="accent1" w:frame="1"/>
        <w:bottom w:val="single" w:sz="2" w:space="10" w:color="2BB673" w:themeColor="accent1" w:frame="1"/>
        <w:right w:val="single" w:sz="2" w:space="10" w:color="2BB673" w:themeColor="accent1" w:frame="1"/>
      </w:pBdr>
      <w:ind w:left="1152" w:right="1152"/>
    </w:pPr>
    <w:rPr>
      <w:rFonts w:eastAsiaTheme="minorEastAsia"/>
      <w:i/>
      <w:iCs/>
      <w:color w:val="2BB673" w:themeColor="accent1"/>
    </w:rPr>
  </w:style>
  <w:style w:type="paragraph" w:styleId="BodyText2">
    <w:name w:val="Body Text 2"/>
    <w:basedOn w:val="Normal"/>
    <w:link w:val="BodyText2Char"/>
    <w:uiPriority w:val="99"/>
    <w:semiHidden/>
    <w:unhideWhenUsed/>
    <w:rsid w:val="003413C0"/>
    <w:pPr>
      <w:spacing w:after="120" w:line="480" w:lineRule="auto"/>
    </w:pPr>
  </w:style>
  <w:style w:type="character" w:customStyle="1" w:styleId="BodyText2Char">
    <w:name w:val="Body Text 2 Char"/>
    <w:basedOn w:val="DefaultParagraphFont"/>
    <w:link w:val="BodyText2"/>
    <w:uiPriority w:val="99"/>
    <w:semiHidden/>
    <w:rsid w:val="003413C0"/>
    <w:rPr>
      <w:rFonts w:ascii="Calibri" w:hAnsi="Calibri"/>
      <w:color w:val="1E1E1E"/>
      <w:sz w:val="24"/>
    </w:rPr>
  </w:style>
  <w:style w:type="paragraph" w:styleId="BodyText3">
    <w:name w:val="Body Text 3"/>
    <w:basedOn w:val="Normal"/>
    <w:link w:val="BodyText3Char"/>
    <w:uiPriority w:val="99"/>
    <w:semiHidden/>
    <w:unhideWhenUsed/>
    <w:rsid w:val="003413C0"/>
    <w:pPr>
      <w:spacing w:after="120"/>
    </w:pPr>
    <w:rPr>
      <w:sz w:val="16"/>
      <w:szCs w:val="16"/>
    </w:rPr>
  </w:style>
  <w:style w:type="character" w:customStyle="1" w:styleId="BodyText3Char">
    <w:name w:val="Body Text 3 Char"/>
    <w:basedOn w:val="DefaultParagraphFont"/>
    <w:link w:val="BodyText3"/>
    <w:uiPriority w:val="99"/>
    <w:semiHidden/>
    <w:rsid w:val="003413C0"/>
    <w:rPr>
      <w:rFonts w:ascii="Calibri" w:hAnsi="Calibri"/>
      <w:color w:val="1E1E1E"/>
      <w:sz w:val="16"/>
      <w:szCs w:val="16"/>
    </w:rPr>
  </w:style>
  <w:style w:type="paragraph" w:styleId="BodyTextFirstIndent">
    <w:name w:val="Body Text First Indent"/>
    <w:basedOn w:val="BodyText"/>
    <w:link w:val="BodyTextFirstIndentChar"/>
    <w:uiPriority w:val="99"/>
    <w:semiHidden/>
    <w:unhideWhenUsed/>
    <w:rsid w:val="003413C0"/>
    <w:pPr>
      <w:ind w:firstLine="360"/>
    </w:pPr>
  </w:style>
  <w:style w:type="character" w:customStyle="1" w:styleId="BodyTextFirstIndentChar">
    <w:name w:val="Body Text First Indent Char"/>
    <w:basedOn w:val="BodyTextChar"/>
    <w:link w:val="BodyTextFirstIndent"/>
    <w:uiPriority w:val="99"/>
    <w:semiHidden/>
    <w:rsid w:val="003413C0"/>
    <w:rPr>
      <w:rFonts w:ascii="Calibri" w:hAnsi="Calibri"/>
      <w:color w:val="1E1E1E"/>
      <w:sz w:val="24"/>
    </w:rPr>
  </w:style>
  <w:style w:type="paragraph" w:styleId="BodyTextIndent">
    <w:name w:val="Body Text Indent"/>
    <w:basedOn w:val="Normal"/>
    <w:link w:val="BodyTextIndentChar"/>
    <w:uiPriority w:val="99"/>
    <w:semiHidden/>
    <w:unhideWhenUsed/>
    <w:rsid w:val="003413C0"/>
    <w:pPr>
      <w:spacing w:after="120"/>
      <w:ind w:left="283"/>
    </w:pPr>
  </w:style>
  <w:style w:type="character" w:customStyle="1" w:styleId="BodyTextIndentChar">
    <w:name w:val="Body Text Indent Char"/>
    <w:basedOn w:val="DefaultParagraphFont"/>
    <w:link w:val="BodyTextIndent"/>
    <w:uiPriority w:val="99"/>
    <w:semiHidden/>
    <w:rsid w:val="003413C0"/>
    <w:rPr>
      <w:rFonts w:ascii="Calibri" w:hAnsi="Calibri"/>
      <w:color w:val="1E1E1E"/>
      <w:sz w:val="24"/>
    </w:rPr>
  </w:style>
  <w:style w:type="paragraph" w:styleId="BodyTextFirstIndent2">
    <w:name w:val="Body Text First Indent 2"/>
    <w:basedOn w:val="BodyTextIndent"/>
    <w:link w:val="BodyTextFirstIndent2Char"/>
    <w:uiPriority w:val="99"/>
    <w:semiHidden/>
    <w:unhideWhenUsed/>
    <w:rsid w:val="003413C0"/>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3413C0"/>
    <w:rPr>
      <w:rFonts w:ascii="Calibri" w:hAnsi="Calibri"/>
      <w:color w:val="1E1E1E"/>
      <w:sz w:val="24"/>
    </w:rPr>
  </w:style>
  <w:style w:type="paragraph" w:styleId="BodyTextIndent2">
    <w:name w:val="Body Text Indent 2"/>
    <w:basedOn w:val="Normal"/>
    <w:link w:val="BodyTextIndent2Char"/>
    <w:uiPriority w:val="99"/>
    <w:semiHidden/>
    <w:unhideWhenUsed/>
    <w:rsid w:val="003413C0"/>
    <w:pPr>
      <w:spacing w:after="120" w:line="480" w:lineRule="auto"/>
      <w:ind w:left="283"/>
    </w:pPr>
  </w:style>
  <w:style w:type="character" w:customStyle="1" w:styleId="BodyTextIndent2Char">
    <w:name w:val="Body Text Indent 2 Char"/>
    <w:basedOn w:val="DefaultParagraphFont"/>
    <w:link w:val="BodyTextIndent2"/>
    <w:uiPriority w:val="99"/>
    <w:semiHidden/>
    <w:rsid w:val="003413C0"/>
    <w:rPr>
      <w:rFonts w:ascii="Calibri" w:hAnsi="Calibri"/>
      <w:color w:val="1E1E1E"/>
      <w:sz w:val="24"/>
    </w:rPr>
  </w:style>
  <w:style w:type="paragraph" w:styleId="BodyTextIndent3">
    <w:name w:val="Body Text Indent 3"/>
    <w:basedOn w:val="Normal"/>
    <w:link w:val="BodyTextIndent3Char"/>
    <w:uiPriority w:val="99"/>
    <w:semiHidden/>
    <w:unhideWhenUsed/>
    <w:rsid w:val="003413C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413C0"/>
    <w:rPr>
      <w:rFonts w:ascii="Calibri" w:hAnsi="Calibri"/>
      <w:color w:val="1E1E1E"/>
      <w:sz w:val="16"/>
      <w:szCs w:val="16"/>
    </w:rPr>
  </w:style>
  <w:style w:type="character" w:styleId="BookTitle">
    <w:name w:val="Book Title"/>
    <w:basedOn w:val="DefaultParagraphFont"/>
    <w:uiPriority w:val="33"/>
    <w:semiHidden/>
    <w:rsid w:val="003413C0"/>
    <w:rPr>
      <w:b/>
      <w:bCs/>
      <w:smallCaps/>
      <w:spacing w:val="5"/>
    </w:rPr>
  </w:style>
  <w:style w:type="paragraph" w:styleId="Closing">
    <w:name w:val="Closing"/>
    <w:basedOn w:val="Normal"/>
    <w:link w:val="ClosingChar"/>
    <w:uiPriority w:val="99"/>
    <w:semiHidden/>
    <w:unhideWhenUsed/>
    <w:rsid w:val="003413C0"/>
    <w:pPr>
      <w:spacing w:after="0" w:line="240" w:lineRule="auto"/>
      <w:ind w:left="4252"/>
    </w:pPr>
  </w:style>
  <w:style w:type="character" w:customStyle="1" w:styleId="ClosingChar">
    <w:name w:val="Closing Char"/>
    <w:basedOn w:val="DefaultParagraphFont"/>
    <w:link w:val="Closing"/>
    <w:uiPriority w:val="99"/>
    <w:semiHidden/>
    <w:rsid w:val="003413C0"/>
    <w:rPr>
      <w:rFonts w:ascii="Calibri" w:hAnsi="Calibri"/>
      <w:color w:val="1E1E1E"/>
      <w:sz w:val="24"/>
    </w:rPr>
  </w:style>
  <w:style w:type="table" w:customStyle="1" w:styleId="ColorfulGrid1">
    <w:name w:val="Colorful Grid1"/>
    <w:basedOn w:val="TableNormal"/>
    <w:uiPriority w:val="73"/>
    <w:rsid w:val="003413C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3413C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0F4E3" w:themeFill="accent1" w:themeFillTint="33"/>
    </w:tcPr>
    <w:tblStylePr w:type="firstRow">
      <w:rPr>
        <w:b/>
        <w:bCs/>
      </w:rPr>
      <w:tblPr/>
      <w:tcPr>
        <w:shd w:val="clear" w:color="auto" w:fill="A2E9C7" w:themeFill="accent1" w:themeFillTint="66"/>
      </w:tcPr>
    </w:tblStylePr>
    <w:tblStylePr w:type="lastRow">
      <w:rPr>
        <w:b/>
        <w:bCs/>
        <w:color w:val="000000" w:themeColor="text1"/>
      </w:rPr>
      <w:tblPr/>
      <w:tcPr>
        <w:shd w:val="clear" w:color="auto" w:fill="A2E9C7" w:themeFill="accent1" w:themeFillTint="66"/>
      </w:tcPr>
    </w:tblStylePr>
    <w:tblStylePr w:type="firstCol">
      <w:rPr>
        <w:color w:val="FFFFFF" w:themeColor="background1"/>
      </w:rPr>
      <w:tblPr/>
      <w:tcPr>
        <w:shd w:val="clear" w:color="auto" w:fill="208855" w:themeFill="accent1" w:themeFillShade="BF"/>
      </w:tcPr>
    </w:tblStylePr>
    <w:tblStylePr w:type="lastCol">
      <w:rPr>
        <w:color w:val="FFFFFF" w:themeColor="background1"/>
      </w:rPr>
      <w:tblPr/>
      <w:tcPr>
        <w:shd w:val="clear" w:color="auto" w:fill="208855" w:themeFill="accent1" w:themeFillShade="BF"/>
      </w:tcPr>
    </w:tblStylePr>
    <w:tblStylePr w:type="band1Vert">
      <w:tblPr/>
      <w:tcPr>
        <w:shd w:val="clear" w:color="auto" w:fill="8CE4B9" w:themeFill="accent1" w:themeFillTint="7F"/>
      </w:tcPr>
    </w:tblStylePr>
    <w:tblStylePr w:type="band1Horz">
      <w:tblPr/>
      <w:tcPr>
        <w:shd w:val="clear" w:color="auto" w:fill="8CE4B9" w:themeFill="accent1" w:themeFillTint="7F"/>
      </w:tcPr>
    </w:tblStylePr>
  </w:style>
  <w:style w:type="table" w:styleId="ColourfulGridAccent2">
    <w:name w:val="Colorful Grid Accent 2"/>
    <w:basedOn w:val="TableNormal"/>
    <w:uiPriority w:val="73"/>
    <w:rsid w:val="003413C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F7C9" w:themeFill="accent2" w:themeFillTint="33"/>
    </w:tcPr>
    <w:tblStylePr w:type="firstRow">
      <w:rPr>
        <w:b/>
        <w:bCs/>
      </w:rPr>
      <w:tblPr/>
      <w:tcPr>
        <w:shd w:val="clear" w:color="auto" w:fill="DCEF94" w:themeFill="accent2" w:themeFillTint="66"/>
      </w:tcPr>
    </w:tblStylePr>
    <w:tblStylePr w:type="lastRow">
      <w:rPr>
        <w:b/>
        <w:bCs/>
        <w:color w:val="000000" w:themeColor="text1"/>
      </w:rPr>
      <w:tblPr/>
      <w:tcPr>
        <w:shd w:val="clear" w:color="auto" w:fill="DCEF94" w:themeFill="accent2" w:themeFillTint="66"/>
      </w:tcPr>
    </w:tblStylePr>
    <w:tblStylePr w:type="firstCol">
      <w:rPr>
        <w:color w:val="FFFFFF" w:themeColor="background1"/>
      </w:rPr>
      <w:tblPr/>
      <w:tcPr>
        <w:shd w:val="clear" w:color="auto" w:fill="6D8613" w:themeFill="accent2" w:themeFillShade="BF"/>
      </w:tcPr>
    </w:tblStylePr>
    <w:tblStylePr w:type="lastCol">
      <w:rPr>
        <w:color w:val="FFFFFF" w:themeColor="background1"/>
      </w:rPr>
      <w:tblPr/>
      <w:tcPr>
        <w:shd w:val="clear" w:color="auto" w:fill="6D8613" w:themeFill="accent2" w:themeFillShade="BF"/>
      </w:tcPr>
    </w:tblStylePr>
    <w:tblStylePr w:type="band1Vert">
      <w:tblPr/>
      <w:tcPr>
        <w:shd w:val="clear" w:color="auto" w:fill="D3EB7A" w:themeFill="accent2" w:themeFillTint="7F"/>
      </w:tcPr>
    </w:tblStylePr>
    <w:tblStylePr w:type="band1Horz">
      <w:tblPr/>
      <w:tcPr>
        <w:shd w:val="clear" w:color="auto" w:fill="D3EB7A" w:themeFill="accent2" w:themeFillTint="7F"/>
      </w:tcPr>
    </w:tblStylePr>
  </w:style>
  <w:style w:type="table" w:styleId="ColourfulGridAccent3">
    <w:name w:val="Colorful Grid Accent 3"/>
    <w:basedOn w:val="TableNormal"/>
    <w:uiPriority w:val="73"/>
    <w:rsid w:val="003413C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1D7" w:themeFill="accent3" w:themeFillTint="33"/>
    </w:tcPr>
    <w:tblStylePr w:type="firstRow">
      <w:rPr>
        <w:b/>
        <w:bCs/>
      </w:rPr>
      <w:tblPr/>
      <w:tcPr>
        <w:shd w:val="clear" w:color="auto" w:fill="F9C3B0" w:themeFill="accent3" w:themeFillTint="66"/>
      </w:tcPr>
    </w:tblStylePr>
    <w:tblStylePr w:type="lastRow">
      <w:rPr>
        <w:b/>
        <w:bCs/>
        <w:color w:val="000000" w:themeColor="text1"/>
      </w:rPr>
      <w:tblPr/>
      <w:tcPr>
        <w:shd w:val="clear" w:color="auto" w:fill="F9C3B0" w:themeFill="accent3" w:themeFillTint="66"/>
      </w:tcPr>
    </w:tblStylePr>
    <w:tblStylePr w:type="firstCol">
      <w:rPr>
        <w:color w:val="FFFFFF" w:themeColor="background1"/>
      </w:rPr>
      <w:tblPr/>
      <w:tcPr>
        <w:shd w:val="clear" w:color="auto" w:fill="CF4110" w:themeFill="accent3" w:themeFillShade="BF"/>
      </w:tcPr>
    </w:tblStylePr>
    <w:tblStylePr w:type="lastCol">
      <w:rPr>
        <w:color w:val="FFFFFF" w:themeColor="background1"/>
      </w:rPr>
      <w:tblPr/>
      <w:tcPr>
        <w:shd w:val="clear" w:color="auto" w:fill="CF4110" w:themeFill="accent3" w:themeFillShade="BF"/>
      </w:tcPr>
    </w:tblStylePr>
    <w:tblStylePr w:type="band1Vert">
      <w:tblPr/>
      <w:tcPr>
        <w:shd w:val="clear" w:color="auto" w:fill="F7B49D" w:themeFill="accent3" w:themeFillTint="7F"/>
      </w:tcPr>
    </w:tblStylePr>
    <w:tblStylePr w:type="band1Horz">
      <w:tblPr/>
      <w:tcPr>
        <w:shd w:val="clear" w:color="auto" w:fill="F7B49D" w:themeFill="accent3" w:themeFillTint="7F"/>
      </w:tcPr>
    </w:tblStylePr>
  </w:style>
  <w:style w:type="table" w:styleId="ColourfulGridAccent4">
    <w:name w:val="Colorful Grid Accent 4"/>
    <w:basedOn w:val="TableNormal"/>
    <w:uiPriority w:val="73"/>
    <w:rsid w:val="003413C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DFF4" w:themeFill="accent4" w:themeFillTint="33"/>
    </w:tcPr>
    <w:tblStylePr w:type="firstRow">
      <w:rPr>
        <w:b/>
        <w:bCs/>
      </w:rPr>
      <w:tblPr/>
      <w:tcPr>
        <w:shd w:val="clear" w:color="auto" w:fill="D4BFEA" w:themeFill="accent4" w:themeFillTint="66"/>
      </w:tcPr>
    </w:tblStylePr>
    <w:tblStylePr w:type="lastRow">
      <w:rPr>
        <w:b/>
        <w:bCs/>
        <w:color w:val="000000" w:themeColor="text1"/>
      </w:rPr>
      <w:tblPr/>
      <w:tcPr>
        <w:shd w:val="clear" w:color="auto" w:fill="D4BFEA" w:themeFill="accent4" w:themeFillTint="66"/>
      </w:tcPr>
    </w:tblStylePr>
    <w:tblStylePr w:type="firstCol">
      <w:rPr>
        <w:color w:val="FFFFFF" w:themeColor="background1"/>
      </w:rPr>
      <w:tblPr/>
      <w:tcPr>
        <w:shd w:val="clear" w:color="auto" w:fill="6E37AA" w:themeFill="accent4" w:themeFillShade="BF"/>
      </w:tcPr>
    </w:tblStylePr>
    <w:tblStylePr w:type="lastCol">
      <w:rPr>
        <w:color w:val="FFFFFF" w:themeColor="background1"/>
      </w:rPr>
      <w:tblPr/>
      <w:tcPr>
        <w:shd w:val="clear" w:color="auto" w:fill="6E37AA" w:themeFill="accent4" w:themeFillShade="BF"/>
      </w:tcPr>
    </w:tblStylePr>
    <w:tblStylePr w:type="band1Vert">
      <w:tblPr/>
      <w:tcPr>
        <w:shd w:val="clear" w:color="auto" w:fill="C9B0E5" w:themeFill="accent4" w:themeFillTint="7F"/>
      </w:tcPr>
    </w:tblStylePr>
    <w:tblStylePr w:type="band1Horz">
      <w:tblPr/>
      <w:tcPr>
        <w:shd w:val="clear" w:color="auto" w:fill="C9B0E5" w:themeFill="accent4" w:themeFillTint="7F"/>
      </w:tcPr>
    </w:tblStylePr>
  </w:style>
  <w:style w:type="table" w:styleId="ColourfulGridAccent5">
    <w:name w:val="Colorful Grid Accent 5"/>
    <w:basedOn w:val="TableNormal"/>
    <w:uiPriority w:val="73"/>
    <w:rsid w:val="003413C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0F6FF" w:themeFill="accent5" w:themeFillTint="33"/>
    </w:tcPr>
    <w:tblStylePr w:type="firstRow">
      <w:rPr>
        <w:b/>
        <w:bCs/>
      </w:rPr>
      <w:tblPr/>
      <w:tcPr>
        <w:shd w:val="clear" w:color="auto" w:fill="82EEFF" w:themeFill="accent5" w:themeFillTint="66"/>
      </w:tcPr>
    </w:tblStylePr>
    <w:tblStylePr w:type="lastRow">
      <w:rPr>
        <w:b/>
        <w:bCs/>
        <w:color w:val="000000" w:themeColor="text1"/>
      </w:rPr>
      <w:tblPr/>
      <w:tcPr>
        <w:shd w:val="clear" w:color="auto" w:fill="82EEFF" w:themeFill="accent5" w:themeFillTint="66"/>
      </w:tcPr>
    </w:tblStylePr>
    <w:tblStylePr w:type="firstCol">
      <w:rPr>
        <w:color w:val="FFFFFF" w:themeColor="background1"/>
      </w:rPr>
      <w:tblPr/>
      <w:tcPr>
        <w:shd w:val="clear" w:color="auto" w:fill="008094" w:themeFill="accent5" w:themeFillShade="BF"/>
      </w:tcPr>
    </w:tblStylePr>
    <w:tblStylePr w:type="lastCol">
      <w:rPr>
        <w:color w:val="FFFFFF" w:themeColor="background1"/>
      </w:rPr>
      <w:tblPr/>
      <w:tcPr>
        <w:shd w:val="clear" w:color="auto" w:fill="008094" w:themeFill="accent5" w:themeFillShade="BF"/>
      </w:tcPr>
    </w:tblStylePr>
    <w:tblStylePr w:type="band1Vert">
      <w:tblPr/>
      <w:tcPr>
        <w:shd w:val="clear" w:color="auto" w:fill="63EAFF" w:themeFill="accent5" w:themeFillTint="7F"/>
      </w:tcPr>
    </w:tblStylePr>
    <w:tblStylePr w:type="band1Horz">
      <w:tblPr/>
      <w:tcPr>
        <w:shd w:val="clear" w:color="auto" w:fill="63EAFF" w:themeFill="accent5" w:themeFillTint="7F"/>
      </w:tcPr>
    </w:tblStylePr>
  </w:style>
  <w:style w:type="table" w:styleId="ColourfulGridAccent6">
    <w:name w:val="Colorful Grid Accent 6"/>
    <w:basedOn w:val="TableNormal"/>
    <w:uiPriority w:val="73"/>
    <w:rsid w:val="003413C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E8CD" w:themeFill="accent6" w:themeFillTint="33"/>
    </w:tcPr>
    <w:tblStylePr w:type="firstRow">
      <w:rPr>
        <w:b/>
        <w:bCs/>
      </w:rPr>
      <w:tblPr/>
      <w:tcPr>
        <w:shd w:val="clear" w:color="auto" w:fill="FED19C" w:themeFill="accent6" w:themeFillTint="66"/>
      </w:tcPr>
    </w:tblStylePr>
    <w:tblStylePr w:type="lastRow">
      <w:rPr>
        <w:b/>
        <w:bCs/>
        <w:color w:val="000000" w:themeColor="text1"/>
      </w:rPr>
      <w:tblPr/>
      <w:tcPr>
        <w:shd w:val="clear" w:color="auto" w:fill="FED19C" w:themeFill="accent6" w:themeFillTint="66"/>
      </w:tcPr>
    </w:tblStylePr>
    <w:tblStylePr w:type="firstCol">
      <w:rPr>
        <w:color w:val="FFFFFF" w:themeColor="background1"/>
      </w:rPr>
      <w:tblPr/>
      <w:tcPr>
        <w:shd w:val="clear" w:color="auto" w:fill="C36B01" w:themeFill="accent6" w:themeFillShade="BF"/>
      </w:tcPr>
    </w:tblStylePr>
    <w:tblStylePr w:type="lastCol">
      <w:rPr>
        <w:color w:val="FFFFFF" w:themeColor="background1"/>
      </w:rPr>
      <w:tblPr/>
      <w:tcPr>
        <w:shd w:val="clear" w:color="auto" w:fill="C36B01" w:themeFill="accent6" w:themeFillShade="BF"/>
      </w:tcPr>
    </w:tblStylePr>
    <w:tblStylePr w:type="band1Vert">
      <w:tblPr/>
      <w:tcPr>
        <w:shd w:val="clear" w:color="auto" w:fill="FEC684" w:themeFill="accent6" w:themeFillTint="7F"/>
      </w:tcPr>
    </w:tblStylePr>
    <w:tblStylePr w:type="band1Horz">
      <w:tblPr/>
      <w:tcPr>
        <w:shd w:val="clear" w:color="auto" w:fill="FEC684" w:themeFill="accent6" w:themeFillTint="7F"/>
      </w:tcPr>
    </w:tblStylePr>
  </w:style>
  <w:style w:type="table" w:customStyle="1" w:styleId="ColorfulList1">
    <w:name w:val="Colorful List1"/>
    <w:basedOn w:val="TableNormal"/>
    <w:uiPriority w:val="72"/>
    <w:rsid w:val="003413C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58F14" w:themeFill="accent2" w:themeFillShade="CC"/>
      </w:tcPr>
    </w:tblStylePr>
    <w:tblStylePr w:type="lastRow">
      <w:rPr>
        <w:b/>
        <w:bCs/>
        <w:color w:val="758F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3413C0"/>
    <w:pPr>
      <w:spacing w:after="0" w:line="240" w:lineRule="auto"/>
    </w:pPr>
    <w:rPr>
      <w:color w:val="000000" w:themeColor="text1"/>
    </w:rPr>
    <w:tblPr>
      <w:tblStyleRowBandSize w:val="1"/>
      <w:tblStyleColBandSize w:val="1"/>
    </w:tblPr>
    <w:tcPr>
      <w:shd w:val="clear" w:color="auto" w:fill="E8F9F1" w:themeFill="accent1" w:themeFillTint="19"/>
    </w:tcPr>
    <w:tblStylePr w:type="firstRow">
      <w:rPr>
        <w:b/>
        <w:bCs/>
        <w:color w:val="FFFFFF" w:themeColor="background1"/>
      </w:rPr>
      <w:tblPr/>
      <w:tcPr>
        <w:tcBorders>
          <w:bottom w:val="single" w:sz="12" w:space="0" w:color="FFFFFF" w:themeColor="background1"/>
        </w:tcBorders>
        <w:shd w:val="clear" w:color="auto" w:fill="758F14" w:themeFill="accent2" w:themeFillShade="CC"/>
      </w:tcPr>
    </w:tblStylePr>
    <w:tblStylePr w:type="lastRow">
      <w:rPr>
        <w:b/>
        <w:bCs/>
        <w:color w:val="758F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F1DC" w:themeFill="accent1" w:themeFillTint="3F"/>
      </w:tcPr>
    </w:tblStylePr>
    <w:tblStylePr w:type="band1Horz">
      <w:tblPr/>
      <w:tcPr>
        <w:shd w:val="clear" w:color="auto" w:fill="D0F4E3" w:themeFill="accent1" w:themeFillTint="33"/>
      </w:tcPr>
    </w:tblStylePr>
  </w:style>
  <w:style w:type="table" w:styleId="ColourfulListAccent2">
    <w:name w:val="Colorful List Accent 2"/>
    <w:basedOn w:val="TableNormal"/>
    <w:uiPriority w:val="72"/>
    <w:rsid w:val="003413C0"/>
    <w:pPr>
      <w:spacing w:after="0" w:line="240" w:lineRule="auto"/>
    </w:pPr>
    <w:rPr>
      <w:color w:val="000000" w:themeColor="text1"/>
    </w:rPr>
    <w:tblPr>
      <w:tblStyleRowBandSize w:val="1"/>
      <w:tblStyleColBandSize w:val="1"/>
    </w:tblPr>
    <w:tcPr>
      <w:shd w:val="clear" w:color="auto" w:fill="F6FBE4" w:themeFill="accent2" w:themeFillTint="19"/>
    </w:tcPr>
    <w:tblStylePr w:type="firstRow">
      <w:rPr>
        <w:b/>
        <w:bCs/>
        <w:color w:val="FFFFFF" w:themeColor="background1"/>
      </w:rPr>
      <w:tblPr/>
      <w:tcPr>
        <w:tcBorders>
          <w:bottom w:val="single" w:sz="12" w:space="0" w:color="FFFFFF" w:themeColor="background1"/>
        </w:tcBorders>
        <w:shd w:val="clear" w:color="auto" w:fill="758F14" w:themeFill="accent2" w:themeFillShade="CC"/>
      </w:tcPr>
    </w:tblStylePr>
    <w:tblStylePr w:type="lastRow">
      <w:rPr>
        <w:b/>
        <w:bCs/>
        <w:color w:val="758F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5BD" w:themeFill="accent2" w:themeFillTint="3F"/>
      </w:tcPr>
    </w:tblStylePr>
    <w:tblStylePr w:type="band1Horz">
      <w:tblPr/>
      <w:tcPr>
        <w:shd w:val="clear" w:color="auto" w:fill="EDF7C9" w:themeFill="accent2" w:themeFillTint="33"/>
      </w:tcPr>
    </w:tblStylePr>
  </w:style>
  <w:style w:type="table" w:styleId="ColourfulListAccent3">
    <w:name w:val="Colorful List Accent 3"/>
    <w:basedOn w:val="TableNormal"/>
    <w:uiPriority w:val="72"/>
    <w:rsid w:val="003413C0"/>
    <w:pPr>
      <w:spacing w:after="0" w:line="240" w:lineRule="auto"/>
    </w:pPr>
    <w:rPr>
      <w:color w:val="000000" w:themeColor="text1"/>
    </w:rPr>
    <w:tblPr>
      <w:tblStyleRowBandSize w:val="1"/>
      <w:tblStyleColBandSize w:val="1"/>
    </w:tblPr>
    <w:tcPr>
      <w:shd w:val="clear" w:color="auto" w:fill="FDF0EB" w:themeFill="accent3" w:themeFillTint="19"/>
    </w:tcPr>
    <w:tblStylePr w:type="firstRow">
      <w:rPr>
        <w:b/>
        <w:bCs/>
        <w:color w:val="FFFFFF" w:themeColor="background1"/>
      </w:rPr>
      <w:tblPr/>
      <w:tcPr>
        <w:tcBorders>
          <w:bottom w:val="single" w:sz="12" w:space="0" w:color="FFFFFF" w:themeColor="background1"/>
        </w:tcBorders>
        <w:shd w:val="clear" w:color="auto" w:fill="763AB5" w:themeFill="accent4" w:themeFillShade="CC"/>
      </w:tcPr>
    </w:tblStylePr>
    <w:tblStylePr w:type="lastRow">
      <w:rPr>
        <w:b/>
        <w:bCs/>
        <w:color w:val="763AB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9CE" w:themeFill="accent3" w:themeFillTint="3F"/>
      </w:tcPr>
    </w:tblStylePr>
    <w:tblStylePr w:type="band1Horz">
      <w:tblPr/>
      <w:tcPr>
        <w:shd w:val="clear" w:color="auto" w:fill="FCE1D7" w:themeFill="accent3" w:themeFillTint="33"/>
      </w:tcPr>
    </w:tblStylePr>
  </w:style>
  <w:style w:type="table" w:styleId="ColourfulListAccent4">
    <w:name w:val="Colorful List Accent 4"/>
    <w:basedOn w:val="TableNormal"/>
    <w:uiPriority w:val="72"/>
    <w:rsid w:val="003413C0"/>
    <w:pPr>
      <w:spacing w:after="0" w:line="240" w:lineRule="auto"/>
    </w:pPr>
    <w:rPr>
      <w:color w:val="000000" w:themeColor="text1"/>
    </w:rPr>
    <w:tblPr>
      <w:tblStyleRowBandSize w:val="1"/>
      <w:tblStyleColBandSize w:val="1"/>
    </w:tblPr>
    <w:tcPr>
      <w:shd w:val="clear" w:color="auto" w:fill="F4EFFA" w:themeFill="accent4" w:themeFillTint="19"/>
    </w:tcPr>
    <w:tblStylePr w:type="firstRow">
      <w:rPr>
        <w:b/>
        <w:bCs/>
        <w:color w:val="FFFFFF" w:themeColor="background1"/>
      </w:rPr>
      <w:tblPr/>
      <w:tcPr>
        <w:tcBorders>
          <w:bottom w:val="single" w:sz="12" w:space="0" w:color="FFFFFF" w:themeColor="background1"/>
        </w:tcBorders>
        <w:shd w:val="clear" w:color="auto" w:fill="DD4611" w:themeFill="accent3" w:themeFillShade="CC"/>
      </w:tcPr>
    </w:tblStylePr>
    <w:tblStylePr w:type="lastRow">
      <w:rPr>
        <w:b/>
        <w:bCs/>
        <w:color w:val="DD461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D7F2" w:themeFill="accent4" w:themeFillTint="3F"/>
      </w:tcPr>
    </w:tblStylePr>
    <w:tblStylePr w:type="band1Horz">
      <w:tblPr/>
      <w:tcPr>
        <w:shd w:val="clear" w:color="auto" w:fill="E9DFF4" w:themeFill="accent4" w:themeFillTint="33"/>
      </w:tcPr>
    </w:tblStylePr>
  </w:style>
  <w:style w:type="table" w:styleId="ColourfulListAccent5">
    <w:name w:val="Colorful List Accent 5"/>
    <w:basedOn w:val="TableNormal"/>
    <w:uiPriority w:val="72"/>
    <w:rsid w:val="003413C0"/>
    <w:pPr>
      <w:spacing w:after="0" w:line="240" w:lineRule="auto"/>
    </w:pPr>
    <w:rPr>
      <w:color w:val="000000" w:themeColor="text1"/>
    </w:rPr>
    <w:tblPr>
      <w:tblStyleRowBandSize w:val="1"/>
      <w:tblStyleColBandSize w:val="1"/>
    </w:tblPr>
    <w:tcPr>
      <w:shd w:val="clear" w:color="auto" w:fill="E0FBFF" w:themeFill="accent5" w:themeFillTint="19"/>
    </w:tcPr>
    <w:tblStylePr w:type="firstRow">
      <w:rPr>
        <w:b/>
        <w:bCs/>
        <w:color w:val="FFFFFF" w:themeColor="background1"/>
      </w:rPr>
      <w:tblPr/>
      <w:tcPr>
        <w:tcBorders>
          <w:bottom w:val="single" w:sz="12" w:space="0" w:color="FFFFFF" w:themeColor="background1"/>
        </w:tcBorders>
        <w:shd w:val="clear" w:color="auto" w:fill="D07201" w:themeFill="accent6" w:themeFillShade="CC"/>
      </w:tcPr>
    </w:tblStylePr>
    <w:tblStylePr w:type="lastRow">
      <w:rPr>
        <w:b/>
        <w:bCs/>
        <w:color w:val="D0720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F4FF" w:themeFill="accent5" w:themeFillTint="3F"/>
      </w:tcPr>
    </w:tblStylePr>
    <w:tblStylePr w:type="band1Horz">
      <w:tblPr/>
      <w:tcPr>
        <w:shd w:val="clear" w:color="auto" w:fill="C0F6FF" w:themeFill="accent5" w:themeFillTint="33"/>
      </w:tcPr>
    </w:tblStylePr>
  </w:style>
  <w:style w:type="table" w:styleId="ColourfulListAccent6">
    <w:name w:val="Colorful List Accent 6"/>
    <w:basedOn w:val="TableNormal"/>
    <w:uiPriority w:val="72"/>
    <w:rsid w:val="003413C0"/>
    <w:pPr>
      <w:spacing w:after="0" w:line="240" w:lineRule="auto"/>
    </w:pPr>
    <w:rPr>
      <w:color w:val="000000" w:themeColor="text1"/>
    </w:rPr>
    <w:tblPr>
      <w:tblStyleRowBandSize w:val="1"/>
      <w:tblStyleColBandSize w:val="1"/>
    </w:tblPr>
    <w:tcPr>
      <w:shd w:val="clear" w:color="auto" w:fill="FEF3E6" w:themeFill="accent6" w:themeFillTint="19"/>
    </w:tcPr>
    <w:tblStylePr w:type="firstRow">
      <w:rPr>
        <w:b/>
        <w:bCs/>
        <w:color w:val="FFFFFF" w:themeColor="background1"/>
      </w:rPr>
      <w:tblPr/>
      <w:tcPr>
        <w:tcBorders>
          <w:bottom w:val="single" w:sz="12" w:space="0" w:color="FFFFFF" w:themeColor="background1"/>
        </w:tcBorders>
        <w:shd w:val="clear" w:color="auto" w:fill="00899E" w:themeFill="accent5" w:themeFillShade="CC"/>
      </w:tcPr>
    </w:tblStylePr>
    <w:tblStylePr w:type="lastRow">
      <w:rPr>
        <w:b/>
        <w:bCs/>
        <w:color w:val="00899E"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3C2" w:themeFill="accent6" w:themeFillTint="3F"/>
      </w:tcPr>
    </w:tblStylePr>
    <w:tblStylePr w:type="band1Horz">
      <w:tblPr/>
      <w:tcPr>
        <w:shd w:val="clear" w:color="auto" w:fill="FEE8CD" w:themeFill="accent6" w:themeFillTint="33"/>
      </w:tcPr>
    </w:tblStylePr>
  </w:style>
  <w:style w:type="table" w:customStyle="1" w:styleId="ColorfulShading1">
    <w:name w:val="Colorful Shading1"/>
    <w:basedOn w:val="TableNormal"/>
    <w:uiPriority w:val="71"/>
    <w:rsid w:val="003413C0"/>
    <w:pPr>
      <w:spacing w:after="0" w:line="240" w:lineRule="auto"/>
    </w:pPr>
    <w:rPr>
      <w:color w:val="000000" w:themeColor="text1"/>
    </w:rPr>
    <w:tblPr>
      <w:tblStyleRowBandSize w:val="1"/>
      <w:tblStyleColBandSize w:val="1"/>
      <w:tblBorders>
        <w:top w:val="single" w:sz="24" w:space="0" w:color="93B41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3B4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3413C0"/>
    <w:pPr>
      <w:spacing w:after="0" w:line="240" w:lineRule="auto"/>
    </w:pPr>
    <w:rPr>
      <w:color w:val="000000" w:themeColor="text1"/>
    </w:rPr>
    <w:tblPr>
      <w:tblStyleRowBandSize w:val="1"/>
      <w:tblStyleColBandSize w:val="1"/>
      <w:tblBorders>
        <w:top w:val="single" w:sz="24" w:space="0" w:color="93B41A" w:themeColor="accent2"/>
        <w:left w:val="single" w:sz="4" w:space="0" w:color="2BB673" w:themeColor="accent1"/>
        <w:bottom w:val="single" w:sz="4" w:space="0" w:color="2BB673" w:themeColor="accent1"/>
        <w:right w:val="single" w:sz="4" w:space="0" w:color="2BB673" w:themeColor="accent1"/>
        <w:insideH w:val="single" w:sz="4" w:space="0" w:color="FFFFFF" w:themeColor="background1"/>
        <w:insideV w:val="single" w:sz="4" w:space="0" w:color="FFFFFF" w:themeColor="background1"/>
      </w:tblBorders>
    </w:tblPr>
    <w:tcPr>
      <w:shd w:val="clear" w:color="auto" w:fill="E8F9F1" w:themeFill="accent1" w:themeFillTint="19"/>
    </w:tcPr>
    <w:tblStylePr w:type="firstRow">
      <w:rPr>
        <w:b/>
        <w:bCs/>
      </w:rPr>
      <w:tblPr/>
      <w:tcPr>
        <w:tcBorders>
          <w:top w:val="nil"/>
          <w:left w:val="nil"/>
          <w:bottom w:val="single" w:sz="24" w:space="0" w:color="93B4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6D44" w:themeFill="accent1" w:themeFillShade="99"/>
      </w:tcPr>
    </w:tblStylePr>
    <w:tblStylePr w:type="firstCol">
      <w:rPr>
        <w:color w:val="FFFFFF" w:themeColor="background1"/>
      </w:rPr>
      <w:tblPr/>
      <w:tcPr>
        <w:tcBorders>
          <w:top w:val="nil"/>
          <w:left w:val="nil"/>
          <w:bottom w:val="nil"/>
          <w:right w:val="nil"/>
          <w:insideH w:val="single" w:sz="4" w:space="0" w:color="196D44" w:themeColor="accent1" w:themeShade="99"/>
          <w:insideV w:val="nil"/>
        </w:tcBorders>
        <w:shd w:val="clear" w:color="auto" w:fill="196D4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96D44" w:themeFill="accent1" w:themeFillShade="99"/>
      </w:tcPr>
    </w:tblStylePr>
    <w:tblStylePr w:type="band1Vert">
      <w:tblPr/>
      <w:tcPr>
        <w:shd w:val="clear" w:color="auto" w:fill="A2E9C7" w:themeFill="accent1" w:themeFillTint="66"/>
      </w:tcPr>
    </w:tblStylePr>
    <w:tblStylePr w:type="band1Horz">
      <w:tblPr/>
      <w:tcPr>
        <w:shd w:val="clear" w:color="auto" w:fill="8CE4B9"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3413C0"/>
    <w:pPr>
      <w:spacing w:after="0" w:line="240" w:lineRule="auto"/>
    </w:pPr>
    <w:rPr>
      <w:color w:val="000000" w:themeColor="text1"/>
    </w:rPr>
    <w:tblPr>
      <w:tblStyleRowBandSize w:val="1"/>
      <w:tblStyleColBandSize w:val="1"/>
      <w:tblBorders>
        <w:top w:val="single" w:sz="24" w:space="0" w:color="93B41A" w:themeColor="accent2"/>
        <w:left w:val="single" w:sz="4" w:space="0" w:color="93B41A" w:themeColor="accent2"/>
        <w:bottom w:val="single" w:sz="4" w:space="0" w:color="93B41A" w:themeColor="accent2"/>
        <w:right w:val="single" w:sz="4" w:space="0" w:color="93B41A" w:themeColor="accent2"/>
        <w:insideH w:val="single" w:sz="4" w:space="0" w:color="FFFFFF" w:themeColor="background1"/>
        <w:insideV w:val="single" w:sz="4" w:space="0" w:color="FFFFFF" w:themeColor="background1"/>
      </w:tblBorders>
    </w:tblPr>
    <w:tcPr>
      <w:shd w:val="clear" w:color="auto" w:fill="F6FBE4" w:themeFill="accent2" w:themeFillTint="19"/>
    </w:tcPr>
    <w:tblStylePr w:type="firstRow">
      <w:rPr>
        <w:b/>
        <w:bCs/>
      </w:rPr>
      <w:tblPr/>
      <w:tcPr>
        <w:tcBorders>
          <w:top w:val="nil"/>
          <w:left w:val="nil"/>
          <w:bottom w:val="single" w:sz="24" w:space="0" w:color="93B4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6B0F" w:themeFill="accent2" w:themeFillShade="99"/>
      </w:tcPr>
    </w:tblStylePr>
    <w:tblStylePr w:type="firstCol">
      <w:rPr>
        <w:color w:val="FFFFFF" w:themeColor="background1"/>
      </w:rPr>
      <w:tblPr/>
      <w:tcPr>
        <w:tcBorders>
          <w:top w:val="nil"/>
          <w:left w:val="nil"/>
          <w:bottom w:val="nil"/>
          <w:right w:val="nil"/>
          <w:insideH w:val="single" w:sz="4" w:space="0" w:color="576B0F" w:themeColor="accent2" w:themeShade="99"/>
          <w:insideV w:val="nil"/>
        </w:tcBorders>
        <w:shd w:val="clear" w:color="auto" w:fill="576B0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76B0F" w:themeFill="accent2" w:themeFillShade="99"/>
      </w:tcPr>
    </w:tblStylePr>
    <w:tblStylePr w:type="band1Vert">
      <w:tblPr/>
      <w:tcPr>
        <w:shd w:val="clear" w:color="auto" w:fill="DCEF94" w:themeFill="accent2" w:themeFillTint="66"/>
      </w:tcPr>
    </w:tblStylePr>
    <w:tblStylePr w:type="band1Horz">
      <w:tblPr/>
      <w:tcPr>
        <w:shd w:val="clear" w:color="auto" w:fill="D3EB7A"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3413C0"/>
    <w:pPr>
      <w:spacing w:after="0" w:line="240" w:lineRule="auto"/>
    </w:pPr>
    <w:rPr>
      <w:color w:val="000000" w:themeColor="text1"/>
    </w:rPr>
    <w:tblPr>
      <w:tblStyleRowBandSize w:val="1"/>
      <w:tblStyleColBandSize w:val="1"/>
      <w:tblBorders>
        <w:top w:val="single" w:sz="24" w:space="0" w:color="9561CC" w:themeColor="accent4"/>
        <w:left w:val="single" w:sz="4" w:space="0" w:color="F06A3B" w:themeColor="accent3"/>
        <w:bottom w:val="single" w:sz="4" w:space="0" w:color="F06A3B" w:themeColor="accent3"/>
        <w:right w:val="single" w:sz="4" w:space="0" w:color="F06A3B" w:themeColor="accent3"/>
        <w:insideH w:val="single" w:sz="4" w:space="0" w:color="FFFFFF" w:themeColor="background1"/>
        <w:insideV w:val="single" w:sz="4" w:space="0" w:color="FFFFFF" w:themeColor="background1"/>
      </w:tblBorders>
    </w:tblPr>
    <w:tcPr>
      <w:shd w:val="clear" w:color="auto" w:fill="FDF0EB" w:themeFill="accent3" w:themeFillTint="19"/>
    </w:tcPr>
    <w:tblStylePr w:type="firstRow">
      <w:rPr>
        <w:b/>
        <w:bCs/>
      </w:rPr>
      <w:tblPr/>
      <w:tcPr>
        <w:tcBorders>
          <w:top w:val="nil"/>
          <w:left w:val="nil"/>
          <w:bottom w:val="single" w:sz="24" w:space="0" w:color="9561C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340C" w:themeFill="accent3" w:themeFillShade="99"/>
      </w:tcPr>
    </w:tblStylePr>
    <w:tblStylePr w:type="firstCol">
      <w:rPr>
        <w:color w:val="FFFFFF" w:themeColor="background1"/>
      </w:rPr>
      <w:tblPr/>
      <w:tcPr>
        <w:tcBorders>
          <w:top w:val="nil"/>
          <w:left w:val="nil"/>
          <w:bottom w:val="nil"/>
          <w:right w:val="nil"/>
          <w:insideH w:val="single" w:sz="4" w:space="0" w:color="A6340C" w:themeColor="accent3" w:themeShade="99"/>
          <w:insideV w:val="nil"/>
        </w:tcBorders>
        <w:shd w:val="clear" w:color="auto" w:fill="A6340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6340C" w:themeFill="accent3" w:themeFillShade="99"/>
      </w:tcPr>
    </w:tblStylePr>
    <w:tblStylePr w:type="band1Vert">
      <w:tblPr/>
      <w:tcPr>
        <w:shd w:val="clear" w:color="auto" w:fill="F9C3B0" w:themeFill="accent3" w:themeFillTint="66"/>
      </w:tcPr>
    </w:tblStylePr>
    <w:tblStylePr w:type="band1Horz">
      <w:tblPr/>
      <w:tcPr>
        <w:shd w:val="clear" w:color="auto" w:fill="F7B49D" w:themeFill="accent3" w:themeFillTint="7F"/>
      </w:tcPr>
    </w:tblStylePr>
  </w:style>
  <w:style w:type="table" w:styleId="ColourfulShadingAccent4">
    <w:name w:val="Colorful Shading Accent 4"/>
    <w:basedOn w:val="TableNormal"/>
    <w:uiPriority w:val="71"/>
    <w:rsid w:val="003413C0"/>
    <w:pPr>
      <w:spacing w:after="0" w:line="240" w:lineRule="auto"/>
    </w:pPr>
    <w:rPr>
      <w:color w:val="000000" w:themeColor="text1"/>
    </w:rPr>
    <w:tblPr>
      <w:tblStyleRowBandSize w:val="1"/>
      <w:tblStyleColBandSize w:val="1"/>
      <w:tblBorders>
        <w:top w:val="single" w:sz="24" w:space="0" w:color="F06A3B" w:themeColor="accent3"/>
        <w:left w:val="single" w:sz="4" w:space="0" w:color="9561CC" w:themeColor="accent4"/>
        <w:bottom w:val="single" w:sz="4" w:space="0" w:color="9561CC" w:themeColor="accent4"/>
        <w:right w:val="single" w:sz="4" w:space="0" w:color="9561CC" w:themeColor="accent4"/>
        <w:insideH w:val="single" w:sz="4" w:space="0" w:color="FFFFFF" w:themeColor="background1"/>
        <w:insideV w:val="single" w:sz="4" w:space="0" w:color="FFFFFF" w:themeColor="background1"/>
      </w:tblBorders>
    </w:tblPr>
    <w:tcPr>
      <w:shd w:val="clear" w:color="auto" w:fill="F4EFFA" w:themeFill="accent4" w:themeFillTint="19"/>
    </w:tcPr>
    <w:tblStylePr w:type="firstRow">
      <w:rPr>
        <w:b/>
        <w:bCs/>
      </w:rPr>
      <w:tblPr/>
      <w:tcPr>
        <w:tcBorders>
          <w:top w:val="nil"/>
          <w:left w:val="nil"/>
          <w:bottom w:val="single" w:sz="24" w:space="0" w:color="F06A3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2C88" w:themeFill="accent4" w:themeFillShade="99"/>
      </w:tcPr>
    </w:tblStylePr>
    <w:tblStylePr w:type="firstCol">
      <w:rPr>
        <w:color w:val="FFFFFF" w:themeColor="background1"/>
      </w:rPr>
      <w:tblPr/>
      <w:tcPr>
        <w:tcBorders>
          <w:top w:val="nil"/>
          <w:left w:val="nil"/>
          <w:bottom w:val="nil"/>
          <w:right w:val="nil"/>
          <w:insideH w:val="single" w:sz="4" w:space="0" w:color="582C88" w:themeColor="accent4" w:themeShade="99"/>
          <w:insideV w:val="nil"/>
        </w:tcBorders>
        <w:shd w:val="clear" w:color="auto" w:fill="582C8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82C88" w:themeFill="accent4" w:themeFillShade="99"/>
      </w:tcPr>
    </w:tblStylePr>
    <w:tblStylePr w:type="band1Vert">
      <w:tblPr/>
      <w:tcPr>
        <w:shd w:val="clear" w:color="auto" w:fill="D4BFEA" w:themeFill="accent4" w:themeFillTint="66"/>
      </w:tcPr>
    </w:tblStylePr>
    <w:tblStylePr w:type="band1Horz">
      <w:tblPr/>
      <w:tcPr>
        <w:shd w:val="clear" w:color="auto" w:fill="C9B0E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3413C0"/>
    <w:pPr>
      <w:spacing w:after="0" w:line="240" w:lineRule="auto"/>
    </w:pPr>
    <w:rPr>
      <w:color w:val="000000" w:themeColor="text1"/>
    </w:rPr>
    <w:tblPr>
      <w:tblStyleRowBandSize w:val="1"/>
      <w:tblStyleColBandSize w:val="1"/>
      <w:tblBorders>
        <w:top w:val="single" w:sz="24" w:space="0" w:color="FD8F0A" w:themeColor="accent6"/>
        <w:left w:val="single" w:sz="4" w:space="0" w:color="00ADC6" w:themeColor="accent5"/>
        <w:bottom w:val="single" w:sz="4" w:space="0" w:color="00ADC6" w:themeColor="accent5"/>
        <w:right w:val="single" w:sz="4" w:space="0" w:color="00ADC6" w:themeColor="accent5"/>
        <w:insideH w:val="single" w:sz="4" w:space="0" w:color="FFFFFF" w:themeColor="background1"/>
        <w:insideV w:val="single" w:sz="4" w:space="0" w:color="FFFFFF" w:themeColor="background1"/>
      </w:tblBorders>
    </w:tblPr>
    <w:tcPr>
      <w:shd w:val="clear" w:color="auto" w:fill="E0FBFF" w:themeFill="accent5" w:themeFillTint="19"/>
    </w:tcPr>
    <w:tblStylePr w:type="firstRow">
      <w:rPr>
        <w:b/>
        <w:bCs/>
      </w:rPr>
      <w:tblPr/>
      <w:tcPr>
        <w:tcBorders>
          <w:top w:val="nil"/>
          <w:left w:val="nil"/>
          <w:bottom w:val="single" w:sz="24" w:space="0" w:color="FD8F0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6" w:themeFill="accent5" w:themeFillShade="99"/>
      </w:tcPr>
    </w:tblStylePr>
    <w:tblStylePr w:type="firstCol">
      <w:rPr>
        <w:color w:val="FFFFFF" w:themeColor="background1"/>
      </w:rPr>
      <w:tblPr/>
      <w:tcPr>
        <w:tcBorders>
          <w:top w:val="nil"/>
          <w:left w:val="nil"/>
          <w:bottom w:val="nil"/>
          <w:right w:val="nil"/>
          <w:insideH w:val="single" w:sz="4" w:space="0" w:color="006776" w:themeColor="accent5" w:themeShade="99"/>
          <w:insideV w:val="nil"/>
        </w:tcBorders>
        <w:shd w:val="clear" w:color="auto" w:fill="00677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776" w:themeFill="accent5" w:themeFillShade="99"/>
      </w:tcPr>
    </w:tblStylePr>
    <w:tblStylePr w:type="band1Vert">
      <w:tblPr/>
      <w:tcPr>
        <w:shd w:val="clear" w:color="auto" w:fill="82EEFF" w:themeFill="accent5" w:themeFillTint="66"/>
      </w:tcPr>
    </w:tblStylePr>
    <w:tblStylePr w:type="band1Horz">
      <w:tblPr/>
      <w:tcPr>
        <w:shd w:val="clear" w:color="auto" w:fill="63EAF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3413C0"/>
    <w:pPr>
      <w:spacing w:after="0" w:line="240" w:lineRule="auto"/>
    </w:pPr>
    <w:rPr>
      <w:color w:val="000000" w:themeColor="text1"/>
    </w:rPr>
    <w:tblPr>
      <w:tblStyleRowBandSize w:val="1"/>
      <w:tblStyleColBandSize w:val="1"/>
      <w:tblBorders>
        <w:top w:val="single" w:sz="24" w:space="0" w:color="00ADC6" w:themeColor="accent5"/>
        <w:left w:val="single" w:sz="4" w:space="0" w:color="FD8F0A" w:themeColor="accent6"/>
        <w:bottom w:val="single" w:sz="4" w:space="0" w:color="FD8F0A" w:themeColor="accent6"/>
        <w:right w:val="single" w:sz="4" w:space="0" w:color="FD8F0A" w:themeColor="accent6"/>
        <w:insideH w:val="single" w:sz="4" w:space="0" w:color="FFFFFF" w:themeColor="background1"/>
        <w:insideV w:val="single" w:sz="4" w:space="0" w:color="FFFFFF" w:themeColor="background1"/>
      </w:tblBorders>
    </w:tblPr>
    <w:tcPr>
      <w:shd w:val="clear" w:color="auto" w:fill="FEF3E6" w:themeFill="accent6" w:themeFillTint="19"/>
    </w:tcPr>
    <w:tblStylePr w:type="firstRow">
      <w:rPr>
        <w:b/>
        <w:bCs/>
      </w:rPr>
      <w:tblPr/>
      <w:tcPr>
        <w:tcBorders>
          <w:top w:val="nil"/>
          <w:left w:val="nil"/>
          <w:bottom w:val="single" w:sz="24" w:space="0" w:color="00AD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C5501" w:themeFill="accent6" w:themeFillShade="99"/>
      </w:tcPr>
    </w:tblStylePr>
    <w:tblStylePr w:type="firstCol">
      <w:rPr>
        <w:color w:val="FFFFFF" w:themeColor="background1"/>
      </w:rPr>
      <w:tblPr/>
      <w:tcPr>
        <w:tcBorders>
          <w:top w:val="nil"/>
          <w:left w:val="nil"/>
          <w:bottom w:val="nil"/>
          <w:right w:val="nil"/>
          <w:insideH w:val="single" w:sz="4" w:space="0" w:color="9C5501" w:themeColor="accent6" w:themeShade="99"/>
          <w:insideV w:val="nil"/>
        </w:tcBorders>
        <w:shd w:val="clear" w:color="auto" w:fill="9C550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C5501" w:themeFill="accent6" w:themeFillShade="99"/>
      </w:tcPr>
    </w:tblStylePr>
    <w:tblStylePr w:type="band1Vert">
      <w:tblPr/>
      <w:tcPr>
        <w:shd w:val="clear" w:color="auto" w:fill="FED19C" w:themeFill="accent6" w:themeFillTint="66"/>
      </w:tcPr>
    </w:tblStylePr>
    <w:tblStylePr w:type="band1Horz">
      <w:tblPr/>
      <w:tcPr>
        <w:shd w:val="clear" w:color="auto" w:fill="FEC684" w:themeFill="accent6" w:themeFillTint="7F"/>
      </w:tcPr>
    </w:tblStylePr>
    <w:tblStylePr w:type="neCell">
      <w:rPr>
        <w:color w:val="000000" w:themeColor="text1"/>
      </w:rPr>
    </w:tblStylePr>
    <w:tblStylePr w:type="nwCell">
      <w:rPr>
        <w:color w:val="000000" w:themeColor="text1"/>
      </w:rPr>
    </w:tblStylePr>
  </w:style>
  <w:style w:type="table" w:customStyle="1" w:styleId="DarkList1">
    <w:name w:val="Dark List1"/>
    <w:basedOn w:val="TableNormal"/>
    <w:uiPriority w:val="70"/>
    <w:rsid w:val="003413C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413C0"/>
    <w:pPr>
      <w:spacing w:after="0" w:line="240" w:lineRule="auto"/>
    </w:pPr>
    <w:rPr>
      <w:color w:val="FFFFFF" w:themeColor="background1"/>
    </w:rPr>
    <w:tblPr>
      <w:tblStyleRowBandSize w:val="1"/>
      <w:tblStyleColBandSize w:val="1"/>
    </w:tblPr>
    <w:tcPr>
      <w:shd w:val="clear" w:color="auto" w:fill="2BB67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5A3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0885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08855" w:themeFill="accent1" w:themeFillShade="BF"/>
      </w:tcPr>
    </w:tblStylePr>
    <w:tblStylePr w:type="band1Vert">
      <w:tblPr/>
      <w:tcPr>
        <w:tcBorders>
          <w:top w:val="nil"/>
          <w:left w:val="nil"/>
          <w:bottom w:val="nil"/>
          <w:right w:val="nil"/>
          <w:insideH w:val="nil"/>
          <w:insideV w:val="nil"/>
        </w:tcBorders>
        <w:shd w:val="clear" w:color="auto" w:fill="208855" w:themeFill="accent1" w:themeFillShade="BF"/>
      </w:tcPr>
    </w:tblStylePr>
    <w:tblStylePr w:type="band1Horz">
      <w:tblPr/>
      <w:tcPr>
        <w:tcBorders>
          <w:top w:val="nil"/>
          <w:left w:val="nil"/>
          <w:bottom w:val="nil"/>
          <w:right w:val="nil"/>
          <w:insideH w:val="nil"/>
          <w:insideV w:val="nil"/>
        </w:tcBorders>
        <w:shd w:val="clear" w:color="auto" w:fill="208855" w:themeFill="accent1" w:themeFillShade="BF"/>
      </w:tcPr>
    </w:tblStylePr>
  </w:style>
  <w:style w:type="table" w:styleId="DarkList-Accent2">
    <w:name w:val="Dark List Accent 2"/>
    <w:basedOn w:val="TableNormal"/>
    <w:uiPriority w:val="70"/>
    <w:rsid w:val="003413C0"/>
    <w:pPr>
      <w:spacing w:after="0" w:line="240" w:lineRule="auto"/>
    </w:pPr>
    <w:rPr>
      <w:color w:val="FFFFFF" w:themeColor="background1"/>
    </w:rPr>
    <w:tblPr>
      <w:tblStyleRowBandSize w:val="1"/>
      <w:tblStyleColBandSize w:val="1"/>
    </w:tblPr>
    <w:tcPr>
      <w:shd w:val="clear" w:color="auto" w:fill="93B41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59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D861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D8613" w:themeFill="accent2" w:themeFillShade="BF"/>
      </w:tcPr>
    </w:tblStylePr>
    <w:tblStylePr w:type="band1Vert">
      <w:tblPr/>
      <w:tcPr>
        <w:tcBorders>
          <w:top w:val="nil"/>
          <w:left w:val="nil"/>
          <w:bottom w:val="nil"/>
          <w:right w:val="nil"/>
          <w:insideH w:val="nil"/>
          <w:insideV w:val="nil"/>
        </w:tcBorders>
        <w:shd w:val="clear" w:color="auto" w:fill="6D8613" w:themeFill="accent2" w:themeFillShade="BF"/>
      </w:tcPr>
    </w:tblStylePr>
    <w:tblStylePr w:type="band1Horz">
      <w:tblPr/>
      <w:tcPr>
        <w:tcBorders>
          <w:top w:val="nil"/>
          <w:left w:val="nil"/>
          <w:bottom w:val="nil"/>
          <w:right w:val="nil"/>
          <w:insideH w:val="nil"/>
          <w:insideV w:val="nil"/>
        </w:tcBorders>
        <w:shd w:val="clear" w:color="auto" w:fill="6D8613" w:themeFill="accent2" w:themeFillShade="BF"/>
      </w:tcPr>
    </w:tblStylePr>
  </w:style>
  <w:style w:type="table" w:styleId="DarkList-Accent3">
    <w:name w:val="Dark List Accent 3"/>
    <w:basedOn w:val="TableNormal"/>
    <w:uiPriority w:val="70"/>
    <w:rsid w:val="003413C0"/>
    <w:pPr>
      <w:spacing w:after="0" w:line="240" w:lineRule="auto"/>
    </w:pPr>
    <w:rPr>
      <w:color w:val="FFFFFF" w:themeColor="background1"/>
    </w:rPr>
    <w:tblPr>
      <w:tblStyleRowBandSize w:val="1"/>
      <w:tblStyleColBandSize w:val="1"/>
    </w:tblPr>
    <w:tcPr>
      <w:shd w:val="clear" w:color="auto" w:fill="F06A3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2B0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F411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F4110" w:themeFill="accent3" w:themeFillShade="BF"/>
      </w:tcPr>
    </w:tblStylePr>
    <w:tblStylePr w:type="band1Vert">
      <w:tblPr/>
      <w:tcPr>
        <w:tcBorders>
          <w:top w:val="nil"/>
          <w:left w:val="nil"/>
          <w:bottom w:val="nil"/>
          <w:right w:val="nil"/>
          <w:insideH w:val="nil"/>
          <w:insideV w:val="nil"/>
        </w:tcBorders>
        <w:shd w:val="clear" w:color="auto" w:fill="CF4110" w:themeFill="accent3" w:themeFillShade="BF"/>
      </w:tcPr>
    </w:tblStylePr>
    <w:tblStylePr w:type="band1Horz">
      <w:tblPr/>
      <w:tcPr>
        <w:tcBorders>
          <w:top w:val="nil"/>
          <w:left w:val="nil"/>
          <w:bottom w:val="nil"/>
          <w:right w:val="nil"/>
          <w:insideH w:val="nil"/>
          <w:insideV w:val="nil"/>
        </w:tcBorders>
        <w:shd w:val="clear" w:color="auto" w:fill="CF4110" w:themeFill="accent3" w:themeFillShade="BF"/>
      </w:tcPr>
    </w:tblStylePr>
  </w:style>
  <w:style w:type="table" w:styleId="DarkList-Accent4">
    <w:name w:val="Dark List Accent 4"/>
    <w:basedOn w:val="TableNormal"/>
    <w:uiPriority w:val="70"/>
    <w:rsid w:val="003413C0"/>
    <w:pPr>
      <w:spacing w:after="0" w:line="240" w:lineRule="auto"/>
    </w:pPr>
    <w:rPr>
      <w:color w:val="FFFFFF" w:themeColor="background1"/>
    </w:rPr>
    <w:tblPr>
      <w:tblStyleRowBandSize w:val="1"/>
      <w:tblStyleColBandSize w:val="1"/>
    </w:tblPr>
    <w:tcPr>
      <w:shd w:val="clear" w:color="auto" w:fill="9561C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247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E37A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E37AA" w:themeFill="accent4" w:themeFillShade="BF"/>
      </w:tcPr>
    </w:tblStylePr>
    <w:tblStylePr w:type="band1Vert">
      <w:tblPr/>
      <w:tcPr>
        <w:tcBorders>
          <w:top w:val="nil"/>
          <w:left w:val="nil"/>
          <w:bottom w:val="nil"/>
          <w:right w:val="nil"/>
          <w:insideH w:val="nil"/>
          <w:insideV w:val="nil"/>
        </w:tcBorders>
        <w:shd w:val="clear" w:color="auto" w:fill="6E37AA" w:themeFill="accent4" w:themeFillShade="BF"/>
      </w:tcPr>
    </w:tblStylePr>
    <w:tblStylePr w:type="band1Horz">
      <w:tblPr/>
      <w:tcPr>
        <w:tcBorders>
          <w:top w:val="nil"/>
          <w:left w:val="nil"/>
          <w:bottom w:val="nil"/>
          <w:right w:val="nil"/>
          <w:insideH w:val="nil"/>
          <w:insideV w:val="nil"/>
        </w:tcBorders>
        <w:shd w:val="clear" w:color="auto" w:fill="6E37AA" w:themeFill="accent4" w:themeFillShade="BF"/>
      </w:tcPr>
    </w:tblStylePr>
  </w:style>
  <w:style w:type="table" w:styleId="DarkList-Accent5">
    <w:name w:val="Dark List Accent 5"/>
    <w:basedOn w:val="TableNormal"/>
    <w:uiPriority w:val="70"/>
    <w:rsid w:val="003413C0"/>
    <w:pPr>
      <w:spacing w:after="0" w:line="240" w:lineRule="auto"/>
    </w:pPr>
    <w:rPr>
      <w:color w:val="FFFFFF" w:themeColor="background1"/>
    </w:rPr>
    <w:tblPr>
      <w:tblStyleRowBandSize w:val="1"/>
      <w:tblStyleColBandSize w:val="1"/>
    </w:tblPr>
    <w:tcPr>
      <w:shd w:val="clear" w:color="auto" w:fill="00AD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809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8094" w:themeFill="accent5" w:themeFillShade="BF"/>
      </w:tcPr>
    </w:tblStylePr>
    <w:tblStylePr w:type="band1Vert">
      <w:tblPr/>
      <w:tcPr>
        <w:tcBorders>
          <w:top w:val="nil"/>
          <w:left w:val="nil"/>
          <w:bottom w:val="nil"/>
          <w:right w:val="nil"/>
          <w:insideH w:val="nil"/>
          <w:insideV w:val="nil"/>
        </w:tcBorders>
        <w:shd w:val="clear" w:color="auto" w:fill="008094" w:themeFill="accent5" w:themeFillShade="BF"/>
      </w:tcPr>
    </w:tblStylePr>
    <w:tblStylePr w:type="band1Horz">
      <w:tblPr/>
      <w:tcPr>
        <w:tcBorders>
          <w:top w:val="nil"/>
          <w:left w:val="nil"/>
          <w:bottom w:val="nil"/>
          <w:right w:val="nil"/>
          <w:insideH w:val="nil"/>
          <w:insideV w:val="nil"/>
        </w:tcBorders>
        <w:shd w:val="clear" w:color="auto" w:fill="008094" w:themeFill="accent5" w:themeFillShade="BF"/>
      </w:tcPr>
    </w:tblStylePr>
  </w:style>
  <w:style w:type="table" w:styleId="DarkList-Accent6">
    <w:name w:val="Dark List Accent 6"/>
    <w:basedOn w:val="TableNormal"/>
    <w:uiPriority w:val="70"/>
    <w:rsid w:val="003413C0"/>
    <w:pPr>
      <w:spacing w:after="0" w:line="240" w:lineRule="auto"/>
    </w:pPr>
    <w:rPr>
      <w:color w:val="FFFFFF" w:themeColor="background1"/>
    </w:rPr>
    <w:tblPr>
      <w:tblStyleRowBandSize w:val="1"/>
      <w:tblStyleColBandSize w:val="1"/>
    </w:tblPr>
    <w:tcPr>
      <w:shd w:val="clear" w:color="auto" w:fill="FD8F0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1470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36B0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36B01" w:themeFill="accent6" w:themeFillShade="BF"/>
      </w:tcPr>
    </w:tblStylePr>
    <w:tblStylePr w:type="band1Vert">
      <w:tblPr/>
      <w:tcPr>
        <w:tcBorders>
          <w:top w:val="nil"/>
          <w:left w:val="nil"/>
          <w:bottom w:val="nil"/>
          <w:right w:val="nil"/>
          <w:insideH w:val="nil"/>
          <w:insideV w:val="nil"/>
        </w:tcBorders>
        <w:shd w:val="clear" w:color="auto" w:fill="C36B01" w:themeFill="accent6" w:themeFillShade="BF"/>
      </w:tcPr>
    </w:tblStylePr>
    <w:tblStylePr w:type="band1Horz">
      <w:tblPr/>
      <w:tcPr>
        <w:tcBorders>
          <w:top w:val="nil"/>
          <w:left w:val="nil"/>
          <w:bottom w:val="nil"/>
          <w:right w:val="nil"/>
          <w:insideH w:val="nil"/>
          <w:insideV w:val="nil"/>
        </w:tcBorders>
        <w:shd w:val="clear" w:color="auto" w:fill="C36B01" w:themeFill="accent6" w:themeFillShade="BF"/>
      </w:tcPr>
    </w:tblStylePr>
  </w:style>
  <w:style w:type="paragraph" w:styleId="DocumentMap">
    <w:name w:val="Document Map"/>
    <w:basedOn w:val="Normal"/>
    <w:link w:val="DocumentMapChar"/>
    <w:uiPriority w:val="99"/>
    <w:semiHidden/>
    <w:unhideWhenUsed/>
    <w:rsid w:val="003413C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413C0"/>
    <w:rPr>
      <w:rFonts w:ascii="Tahoma" w:hAnsi="Tahoma" w:cs="Tahoma"/>
      <w:color w:val="1E1E1E"/>
      <w:sz w:val="16"/>
      <w:szCs w:val="16"/>
    </w:rPr>
  </w:style>
  <w:style w:type="character" w:styleId="HTMLAcronym">
    <w:name w:val="HTML Acronym"/>
    <w:basedOn w:val="DefaultParagraphFont"/>
    <w:uiPriority w:val="99"/>
    <w:semiHidden/>
    <w:unhideWhenUsed/>
    <w:rsid w:val="003413C0"/>
  </w:style>
  <w:style w:type="character" w:styleId="HTMLCite">
    <w:name w:val="HTML Cite"/>
    <w:basedOn w:val="DefaultParagraphFont"/>
    <w:uiPriority w:val="99"/>
    <w:semiHidden/>
    <w:unhideWhenUsed/>
    <w:rsid w:val="003413C0"/>
    <w:rPr>
      <w:i/>
      <w:iCs/>
    </w:rPr>
  </w:style>
  <w:style w:type="character" w:styleId="HTMLCode">
    <w:name w:val="HTML Code"/>
    <w:basedOn w:val="DefaultParagraphFont"/>
    <w:uiPriority w:val="99"/>
    <w:semiHidden/>
    <w:unhideWhenUsed/>
    <w:rsid w:val="003413C0"/>
    <w:rPr>
      <w:rFonts w:ascii="Consolas" w:hAnsi="Consolas" w:cs="Consolas"/>
      <w:sz w:val="20"/>
      <w:szCs w:val="20"/>
    </w:rPr>
  </w:style>
  <w:style w:type="character" w:styleId="HTMLDefinition">
    <w:name w:val="HTML Definition"/>
    <w:basedOn w:val="DefaultParagraphFont"/>
    <w:uiPriority w:val="99"/>
    <w:semiHidden/>
    <w:unhideWhenUsed/>
    <w:rsid w:val="003413C0"/>
    <w:rPr>
      <w:i/>
      <w:iCs/>
    </w:rPr>
  </w:style>
  <w:style w:type="character" w:styleId="HTMLKeyboard">
    <w:name w:val="HTML Keyboard"/>
    <w:basedOn w:val="DefaultParagraphFont"/>
    <w:uiPriority w:val="99"/>
    <w:semiHidden/>
    <w:unhideWhenUsed/>
    <w:rsid w:val="003413C0"/>
    <w:rPr>
      <w:rFonts w:ascii="Consolas" w:hAnsi="Consolas" w:cs="Consolas"/>
      <w:sz w:val="20"/>
      <w:szCs w:val="20"/>
    </w:rPr>
  </w:style>
  <w:style w:type="character" w:styleId="HTMLSample">
    <w:name w:val="HTML Sample"/>
    <w:basedOn w:val="DefaultParagraphFont"/>
    <w:uiPriority w:val="99"/>
    <w:semiHidden/>
    <w:unhideWhenUsed/>
    <w:rsid w:val="003413C0"/>
    <w:rPr>
      <w:rFonts w:ascii="Consolas" w:hAnsi="Consolas" w:cs="Consolas"/>
      <w:sz w:val="24"/>
      <w:szCs w:val="24"/>
    </w:rPr>
  </w:style>
  <w:style w:type="character" w:styleId="HTMLTypewriter">
    <w:name w:val="HTML Typewriter"/>
    <w:basedOn w:val="DefaultParagraphFont"/>
    <w:uiPriority w:val="99"/>
    <w:semiHidden/>
    <w:unhideWhenUsed/>
    <w:rsid w:val="003413C0"/>
    <w:rPr>
      <w:rFonts w:ascii="Consolas" w:hAnsi="Consolas" w:cs="Consolas"/>
      <w:sz w:val="20"/>
      <w:szCs w:val="20"/>
    </w:rPr>
  </w:style>
  <w:style w:type="character" w:styleId="HTMLVariable">
    <w:name w:val="HTML Variable"/>
    <w:basedOn w:val="DefaultParagraphFont"/>
    <w:uiPriority w:val="99"/>
    <w:semiHidden/>
    <w:unhideWhenUsed/>
    <w:rsid w:val="003413C0"/>
    <w:rPr>
      <w:i/>
      <w:iCs/>
    </w:rPr>
  </w:style>
  <w:style w:type="character" w:styleId="IntenseEmphasis">
    <w:name w:val="Intense Emphasis"/>
    <w:basedOn w:val="DefaultParagraphFont"/>
    <w:uiPriority w:val="21"/>
    <w:semiHidden/>
    <w:rsid w:val="003413C0"/>
    <w:rPr>
      <w:b/>
      <w:bCs/>
      <w:i/>
      <w:iCs/>
      <w:color w:val="2BB673" w:themeColor="accent1"/>
    </w:rPr>
  </w:style>
  <w:style w:type="paragraph" w:styleId="IntenseQuote">
    <w:name w:val="Intense Quote"/>
    <w:basedOn w:val="Normal"/>
    <w:next w:val="Normal"/>
    <w:link w:val="IntenseQuoteChar"/>
    <w:uiPriority w:val="30"/>
    <w:semiHidden/>
    <w:rsid w:val="003413C0"/>
    <w:pPr>
      <w:pBdr>
        <w:bottom w:val="single" w:sz="4" w:space="4" w:color="2BB673" w:themeColor="accent1"/>
      </w:pBdr>
      <w:spacing w:before="200" w:after="280"/>
      <w:ind w:left="936" w:right="936"/>
    </w:pPr>
    <w:rPr>
      <w:b/>
      <w:bCs/>
      <w:i/>
      <w:iCs/>
      <w:color w:val="2BB673" w:themeColor="accent1"/>
    </w:rPr>
  </w:style>
  <w:style w:type="character" w:customStyle="1" w:styleId="IntenseQuoteChar">
    <w:name w:val="Intense Quote Char"/>
    <w:basedOn w:val="DefaultParagraphFont"/>
    <w:link w:val="IntenseQuote"/>
    <w:uiPriority w:val="30"/>
    <w:semiHidden/>
    <w:rsid w:val="003413C0"/>
    <w:rPr>
      <w:rFonts w:ascii="Calibri" w:hAnsi="Calibri"/>
      <w:b/>
      <w:bCs/>
      <w:i/>
      <w:iCs/>
      <w:color w:val="2BB673" w:themeColor="accent1"/>
      <w:sz w:val="24"/>
    </w:rPr>
  </w:style>
  <w:style w:type="character" w:styleId="IntenseReference">
    <w:name w:val="Intense Reference"/>
    <w:basedOn w:val="DefaultParagraphFont"/>
    <w:uiPriority w:val="32"/>
    <w:semiHidden/>
    <w:rsid w:val="003413C0"/>
    <w:rPr>
      <w:b/>
      <w:bCs/>
      <w:smallCaps/>
      <w:color w:val="93B41A" w:themeColor="accent2"/>
      <w:spacing w:val="5"/>
      <w:u w:val="single"/>
    </w:rPr>
  </w:style>
  <w:style w:type="table" w:customStyle="1" w:styleId="LightGrid1">
    <w:name w:val="Light Grid1"/>
    <w:basedOn w:val="TableNormal"/>
    <w:uiPriority w:val="62"/>
    <w:rsid w:val="003413C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3413C0"/>
    <w:pPr>
      <w:spacing w:after="0" w:line="240" w:lineRule="auto"/>
    </w:pPr>
    <w:tblPr>
      <w:tblStyleRowBandSize w:val="1"/>
      <w:tblStyleColBandSize w:val="1"/>
      <w:tblBorders>
        <w:top w:val="single" w:sz="8" w:space="0" w:color="2BB673" w:themeColor="accent1"/>
        <w:left w:val="single" w:sz="8" w:space="0" w:color="2BB673" w:themeColor="accent1"/>
        <w:bottom w:val="single" w:sz="8" w:space="0" w:color="2BB673" w:themeColor="accent1"/>
        <w:right w:val="single" w:sz="8" w:space="0" w:color="2BB673" w:themeColor="accent1"/>
        <w:insideH w:val="single" w:sz="8" w:space="0" w:color="2BB673" w:themeColor="accent1"/>
        <w:insideV w:val="single" w:sz="8" w:space="0" w:color="2BB67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B673" w:themeColor="accent1"/>
          <w:left w:val="single" w:sz="8" w:space="0" w:color="2BB673" w:themeColor="accent1"/>
          <w:bottom w:val="single" w:sz="18" w:space="0" w:color="2BB673" w:themeColor="accent1"/>
          <w:right w:val="single" w:sz="8" w:space="0" w:color="2BB673" w:themeColor="accent1"/>
          <w:insideH w:val="nil"/>
          <w:insideV w:val="single" w:sz="8" w:space="0" w:color="2BB67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B673" w:themeColor="accent1"/>
          <w:left w:val="single" w:sz="8" w:space="0" w:color="2BB673" w:themeColor="accent1"/>
          <w:bottom w:val="single" w:sz="8" w:space="0" w:color="2BB673" w:themeColor="accent1"/>
          <w:right w:val="single" w:sz="8" w:space="0" w:color="2BB673" w:themeColor="accent1"/>
          <w:insideH w:val="nil"/>
          <w:insideV w:val="single" w:sz="8" w:space="0" w:color="2BB67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tcPr>
    </w:tblStylePr>
    <w:tblStylePr w:type="band1Vert">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shd w:val="clear" w:color="auto" w:fill="C5F1DC" w:themeFill="accent1" w:themeFillTint="3F"/>
      </w:tcPr>
    </w:tblStylePr>
    <w:tblStylePr w:type="band1Horz">
      <w:tblPr/>
      <w:tcPr>
        <w:tcBorders>
          <w:top w:val="single" w:sz="8" w:space="0" w:color="2BB673" w:themeColor="accent1"/>
          <w:left w:val="single" w:sz="8" w:space="0" w:color="2BB673" w:themeColor="accent1"/>
          <w:bottom w:val="single" w:sz="8" w:space="0" w:color="2BB673" w:themeColor="accent1"/>
          <w:right w:val="single" w:sz="8" w:space="0" w:color="2BB673" w:themeColor="accent1"/>
          <w:insideV w:val="single" w:sz="8" w:space="0" w:color="2BB673" w:themeColor="accent1"/>
        </w:tcBorders>
        <w:shd w:val="clear" w:color="auto" w:fill="C5F1DC" w:themeFill="accent1" w:themeFillTint="3F"/>
      </w:tcPr>
    </w:tblStylePr>
    <w:tblStylePr w:type="band2Horz">
      <w:tblPr/>
      <w:tcPr>
        <w:tcBorders>
          <w:top w:val="single" w:sz="8" w:space="0" w:color="2BB673" w:themeColor="accent1"/>
          <w:left w:val="single" w:sz="8" w:space="0" w:color="2BB673" w:themeColor="accent1"/>
          <w:bottom w:val="single" w:sz="8" w:space="0" w:color="2BB673" w:themeColor="accent1"/>
          <w:right w:val="single" w:sz="8" w:space="0" w:color="2BB673" w:themeColor="accent1"/>
          <w:insideV w:val="single" w:sz="8" w:space="0" w:color="2BB673" w:themeColor="accent1"/>
        </w:tcBorders>
      </w:tcPr>
    </w:tblStylePr>
  </w:style>
  <w:style w:type="table" w:styleId="LightGrid-Accent2">
    <w:name w:val="Light Grid Accent 2"/>
    <w:basedOn w:val="TableNormal"/>
    <w:uiPriority w:val="62"/>
    <w:rsid w:val="003413C0"/>
    <w:pPr>
      <w:spacing w:after="0" w:line="240" w:lineRule="auto"/>
    </w:pPr>
    <w:tblPr>
      <w:tblStyleRowBandSize w:val="1"/>
      <w:tblStyleColBandSize w:val="1"/>
      <w:tblBorders>
        <w:top w:val="single" w:sz="8" w:space="0" w:color="93B41A" w:themeColor="accent2"/>
        <w:left w:val="single" w:sz="8" w:space="0" w:color="93B41A" w:themeColor="accent2"/>
        <w:bottom w:val="single" w:sz="8" w:space="0" w:color="93B41A" w:themeColor="accent2"/>
        <w:right w:val="single" w:sz="8" w:space="0" w:color="93B41A" w:themeColor="accent2"/>
        <w:insideH w:val="single" w:sz="8" w:space="0" w:color="93B41A" w:themeColor="accent2"/>
        <w:insideV w:val="single" w:sz="8" w:space="0" w:color="93B41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B41A" w:themeColor="accent2"/>
          <w:left w:val="single" w:sz="8" w:space="0" w:color="93B41A" w:themeColor="accent2"/>
          <w:bottom w:val="single" w:sz="18" w:space="0" w:color="93B41A" w:themeColor="accent2"/>
          <w:right w:val="single" w:sz="8" w:space="0" w:color="93B41A" w:themeColor="accent2"/>
          <w:insideH w:val="nil"/>
          <w:insideV w:val="single" w:sz="8" w:space="0" w:color="93B41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B41A" w:themeColor="accent2"/>
          <w:left w:val="single" w:sz="8" w:space="0" w:color="93B41A" w:themeColor="accent2"/>
          <w:bottom w:val="single" w:sz="8" w:space="0" w:color="93B41A" w:themeColor="accent2"/>
          <w:right w:val="single" w:sz="8" w:space="0" w:color="93B41A" w:themeColor="accent2"/>
          <w:insideH w:val="nil"/>
          <w:insideV w:val="single" w:sz="8" w:space="0" w:color="93B41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B41A" w:themeColor="accent2"/>
          <w:left w:val="single" w:sz="8" w:space="0" w:color="93B41A" w:themeColor="accent2"/>
          <w:bottom w:val="single" w:sz="8" w:space="0" w:color="93B41A" w:themeColor="accent2"/>
          <w:right w:val="single" w:sz="8" w:space="0" w:color="93B41A" w:themeColor="accent2"/>
        </w:tcBorders>
      </w:tcPr>
    </w:tblStylePr>
    <w:tblStylePr w:type="band1Vert">
      <w:tblPr/>
      <w:tcPr>
        <w:tcBorders>
          <w:top w:val="single" w:sz="8" w:space="0" w:color="93B41A" w:themeColor="accent2"/>
          <w:left w:val="single" w:sz="8" w:space="0" w:color="93B41A" w:themeColor="accent2"/>
          <w:bottom w:val="single" w:sz="8" w:space="0" w:color="93B41A" w:themeColor="accent2"/>
          <w:right w:val="single" w:sz="8" w:space="0" w:color="93B41A" w:themeColor="accent2"/>
        </w:tcBorders>
        <w:shd w:val="clear" w:color="auto" w:fill="E9F5BD" w:themeFill="accent2" w:themeFillTint="3F"/>
      </w:tcPr>
    </w:tblStylePr>
    <w:tblStylePr w:type="band1Horz">
      <w:tblPr/>
      <w:tcPr>
        <w:tcBorders>
          <w:top w:val="single" w:sz="8" w:space="0" w:color="93B41A" w:themeColor="accent2"/>
          <w:left w:val="single" w:sz="8" w:space="0" w:color="93B41A" w:themeColor="accent2"/>
          <w:bottom w:val="single" w:sz="8" w:space="0" w:color="93B41A" w:themeColor="accent2"/>
          <w:right w:val="single" w:sz="8" w:space="0" w:color="93B41A" w:themeColor="accent2"/>
          <w:insideV w:val="single" w:sz="8" w:space="0" w:color="93B41A" w:themeColor="accent2"/>
        </w:tcBorders>
        <w:shd w:val="clear" w:color="auto" w:fill="E9F5BD" w:themeFill="accent2" w:themeFillTint="3F"/>
      </w:tcPr>
    </w:tblStylePr>
    <w:tblStylePr w:type="band2Horz">
      <w:tblPr/>
      <w:tcPr>
        <w:tcBorders>
          <w:top w:val="single" w:sz="8" w:space="0" w:color="93B41A" w:themeColor="accent2"/>
          <w:left w:val="single" w:sz="8" w:space="0" w:color="93B41A" w:themeColor="accent2"/>
          <w:bottom w:val="single" w:sz="8" w:space="0" w:color="93B41A" w:themeColor="accent2"/>
          <w:right w:val="single" w:sz="8" w:space="0" w:color="93B41A" w:themeColor="accent2"/>
          <w:insideV w:val="single" w:sz="8" w:space="0" w:color="93B41A" w:themeColor="accent2"/>
        </w:tcBorders>
      </w:tcPr>
    </w:tblStylePr>
  </w:style>
  <w:style w:type="table" w:styleId="LightGrid-Accent3">
    <w:name w:val="Light Grid Accent 3"/>
    <w:basedOn w:val="TableNormal"/>
    <w:uiPriority w:val="62"/>
    <w:rsid w:val="003413C0"/>
    <w:pPr>
      <w:spacing w:after="0" w:line="240" w:lineRule="auto"/>
    </w:pPr>
    <w:tblPr>
      <w:tblStyleRowBandSize w:val="1"/>
      <w:tblStyleColBandSize w:val="1"/>
      <w:tblBorders>
        <w:top w:val="single" w:sz="8" w:space="0" w:color="F06A3B" w:themeColor="accent3"/>
        <w:left w:val="single" w:sz="8" w:space="0" w:color="F06A3B" w:themeColor="accent3"/>
        <w:bottom w:val="single" w:sz="8" w:space="0" w:color="F06A3B" w:themeColor="accent3"/>
        <w:right w:val="single" w:sz="8" w:space="0" w:color="F06A3B" w:themeColor="accent3"/>
        <w:insideH w:val="single" w:sz="8" w:space="0" w:color="F06A3B" w:themeColor="accent3"/>
        <w:insideV w:val="single" w:sz="8" w:space="0" w:color="F06A3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6A3B" w:themeColor="accent3"/>
          <w:left w:val="single" w:sz="8" w:space="0" w:color="F06A3B" w:themeColor="accent3"/>
          <w:bottom w:val="single" w:sz="18" w:space="0" w:color="F06A3B" w:themeColor="accent3"/>
          <w:right w:val="single" w:sz="8" w:space="0" w:color="F06A3B" w:themeColor="accent3"/>
          <w:insideH w:val="nil"/>
          <w:insideV w:val="single" w:sz="8" w:space="0" w:color="F06A3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6A3B" w:themeColor="accent3"/>
          <w:left w:val="single" w:sz="8" w:space="0" w:color="F06A3B" w:themeColor="accent3"/>
          <w:bottom w:val="single" w:sz="8" w:space="0" w:color="F06A3B" w:themeColor="accent3"/>
          <w:right w:val="single" w:sz="8" w:space="0" w:color="F06A3B" w:themeColor="accent3"/>
          <w:insideH w:val="nil"/>
          <w:insideV w:val="single" w:sz="8" w:space="0" w:color="F06A3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6A3B" w:themeColor="accent3"/>
          <w:left w:val="single" w:sz="8" w:space="0" w:color="F06A3B" w:themeColor="accent3"/>
          <w:bottom w:val="single" w:sz="8" w:space="0" w:color="F06A3B" w:themeColor="accent3"/>
          <w:right w:val="single" w:sz="8" w:space="0" w:color="F06A3B" w:themeColor="accent3"/>
        </w:tcBorders>
      </w:tcPr>
    </w:tblStylePr>
    <w:tblStylePr w:type="band1Vert">
      <w:tblPr/>
      <w:tcPr>
        <w:tcBorders>
          <w:top w:val="single" w:sz="8" w:space="0" w:color="F06A3B" w:themeColor="accent3"/>
          <w:left w:val="single" w:sz="8" w:space="0" w:color="F06A3B" w:themeColor="accent3"/>
          <w:bottom w:val="single" w:sz="8" w:space="0" w:color="F06A3B" w:themeColor="accent3"/>
          <w:right w:val="single" w:sz="8" w:space="0" w:color="F06A3B" w:themeColor="accent3"/>
        </w:tcBorders>
        <w:shd w:val="clear" w:color="auto" w:fill="FBD9CE" w:themeFill="accent3" w:themeFillTint="3F"/>
      </w:tcPr>
    </w:tblStylePr>
    <w:tblStylePr w:type="band1Horz">
      <w:tblPr/>
      <w:tcPr>
        <w:tcBorders>
          <w:top w:val="single" w:sz="8" w:space="0" w:color="F06A3B" w:themeColor="accent3"/>
          <w:left w:val="single" w:sz="8" w:space="0" w:color="F06A3B" w:themeColor="accent3"/>
          <w:bottom w:val="single" w:sz="8" w:space="0" w:color="F06A3B" w:themeColor="accent3"/>
          <w:right w:val="single" w:sz="8" w:space="0" w:color="F06A3B" w:themeColor="accent3"/>
          <w:insideV w:val="single" w:sz="8" w:space="0" w:color="F06A3B" w:themeColor="accent3"/>
        </w:tcBorders>
        <w:shd w:val="clear" w:color="auto" w:fill="FBD9CE" w:themeFill="accent3" w:themeFillTint="3F"/>
      </w:tcPr>
    </w:tblStylePr>
    <w:tblStylePr w:type="band2Horz">
      <w:tblPr/>
      <w:tcPr>
        <w:tcBorders>
          <w:top w:val="single" w:sz="8" w:space="0" w:color="F06A3B" w:themeColor="accent3"/>
          <w:left w:val="single" w:sz="8" w:space="0" w:color="F06A3B" w:themeColor="accent3"/>
          <w:bottom w:val="single" w:sz="8" w:space="0" w:color="F06A3B" w:themeColor="accent3"/>
          <w:right w:val="single" w:sz="8" w:space="0" w:color="F06A3B" w:themeColor="accent3"/>
          <w:insideV w:val="single" w:sz="8" w:space="0" w:color="F06A3B" w:themeColor="accent3"/>
        </w:tcBorders>
      </w:tcPr>
    </w:tblStylePr>
  </w:style>
  <w:style w:type="table" w:styleId="LightGrid-Accent4">
    <w:name w:val="Light Grid Accent 4"/>
    <w:basedOn w:val="TableNormal"/>
    <w:uiPriority w:val="62"/>
    <w:rsid w:val="003413C0"/>
    <w:pPr>
      <w:spacing w:after="0" w:line="240" w:lineRule="auto"/>
    </w:pPr>
    <w:tblPr>
      <w:tblStyleRowBandSize w:val="1"/>
      <w:tblStyleColBandSize w:val="1"/>
      <w:tblBorders>
        <w:top w:val="single" w:sz="8" w:space="0" w:color="9561CC" w:themeColor="accent4"/>
        <w:left w:val="single" w:sz="8" w:space="0" w:color="9561CC" w:themeColor="accent4"/>
        <w:bottom w:val="single" w:sz="8" w:space="0" w:color="9561CC" w:themeColor="accent4"/>
        <w:right w:val="single" w:sz="8" w:space="0" w:color="9561CC" w:themeColor="accent4"/>
        <w:insideH w:val="single" w:sz="8" w:space="0" w:color="9561CC" w:themeColor="accent4"/>
        <w:insideV w:val="single" w:sz="8" w:space="0" w:color="9561C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561CC" w:themeColor="accent4"/>
          <w:left w:val="single" w:sz="8" w:space="0" w:color="9561CC" w:themeColor="accent4"/>
          <w:bottom w:val="single" w:sz="18" w:space="0" w:color="9561CC" w:themeColor="accent4"/>
          <w:right w:val="single" w:sz="8" w:space="0" w:color="9561CC" w:themeColor="accent4"/>
          <w:insideH w:val="nil"/>
          <w:insideV w:val="single" w:sz="8" w:space="0" w:color="9561C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561CC" w:themeColor="accent4"/>
          <w:left w:val="single" w:sz="8" w:space="0" w:color="9561CC" w:themeColor="accent4"/>
          <w:bottom w:val="single" w:sz="8" w:space="0" w:color="9561CC" w:themeColor="accent4"/>
          <w:right w:val="single" w:sz="8" w:space="0" w:color="9561CC" w:themeColor="accent4"/>
          <w:insideH w:val="nil"/>
          <w:insideV w:val="single" w:sz="8" w:space="0" w:color="9561C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561CC" w:themeColor="accent4"/>
          <w:left w:val="single" w:sz="8" w:space="0" w:color="9561CC" w:themeColor="accent4"/>
          <w:bottom w:val="single" w:sz="8" w:space="0" w:color="9561CC" w:themeColor="accent4"/>
          <w:right w:val="single" w:sz="8" w:space="0" w:color="9561CC" w:themeColor="accent4"/>
        </w:tcBorders>
      </w:tcPr>
    </w:tblStylePr>
    <w:tblStylePr w:type="band1Vert">
      <w:tblPr/>
      <w:tcPr>
        <w:tcBorders>
          <w:top w:val="single" w:sz="8" w:space="0" w:color="9561CC" w:themeColor="accent4"/>
          <w:left w:val="single" w:sz="8" w:space="0" w:color="9561CC" w:themeColor="accent4"/>
          <w:bottom w:val="single" w:sz="8" w:space="0" w:color="9561CC" w:themeColor="accent4"/>
          <w:right w:val="single" w:sz="8" w:space="0" w:color="9561CC" w:themeColor="accent4"/>
        </w:tcBorders>
        <w:shd w:val="clear" w:color="auto" w:fill="E4D7F2" w:themeFill="accent4" w:themeFillTint="3F"/>
      </w:tcPr>
    </w:tblStylePr>
    <w:tblStylePr w:type="band1Horz">
      <w:tblPr/>
      <w:tcPr>
        <w:tcBorders>
          <w:top w:val="single" w:sz="8" w:space="0" w:color="9561CC" w:themeColor="accent4"/>
          <w:left w:val="single" w:sz="8" w:space="0" w:color="9561CC" w:themeColor="accent4"/>
          <w:bottom w:val="single" w:sz="8" w:space="0" w:color="9561CC" w:themeColor="accent4"/>
          <w:right w:val="single" w:sz="8" w:space="0" w:color="9561CC" w:themeColor="accent4"/>
          <w:insideV w:val="single" w:sz="8" w:space="0" w:color="9561CC" w:themeColor="accent4"/>
        </w:tcBorders>
        <w:shd w:val="clear" w:color="auto" w:fill="E4D7F2" w:themeFill="accent4" w:themeFillTint="3F"/>
      </w:tcPr>
    </w:tblStylePr>
    <w:tblStylePr w:type="band2Horz">
      <w:tblPr/>
      <w:tcPr>
        <w:tcBorders>
          <w:top w:val="single" w:sz="8" w:space="0" w:color="9561CC" w:themeColor="accent4"/>
          <w:left w:val="single" w:sz="8" w:space="0" w:color="9561CC" w:themeColor="accent4"/>
          <w:bottom w:val="single" w:sz="8" w:space="0" w:color="9561CC" w:themeColor="accent4"/>
          <w:right w:val="single" w:sz="8" w:space="0" w:color="9561CC" w:themeColor="accent4"/>
          <w:insideV w:val="single" w:sz="8" w:space="0" w:color="9561CC" w:themeColor="accent4"/>
        </w:tcBorders>
      </w:tcPr>
    </w:tblStylePr>
  </w:style>
  <w:style w:type="table" w:styleId="LightGrid-Accent5">
    <w:name w:val="Light Grid Accent 5"/>
    <w:basedOn w:val="TableNormal"/>
    <w:uiPriority w:val="62"/>
    <w:rsid w:val="003413C0"/>
    <w:pPr>
      <w:spacing w:after="0" w:line="240" w:lineRule="auto"/>
    </w:pPr>
    <w:tblPr>
      <w:tblStyleRowBandSize w:val="1"/>
      <w:tblStyleColBandSize w:val="1"/>
      <w:tblBorders>
        <w:top w:val="single" w:sz="8" w:space="0" w:color="00ADC6" w:themeColor="accent5"/>
        <w:left w:val="single" w:sz="8" w:space="0" w:color="00ADC6" w:themeColor="accent5"/>
        <w:bottom w:val="single" w:sz="8" w:space="0" w:color="00ADC6" w:themeColor="accent5"/>
        <w:right w:val="single" w:sz="8" w:space="0" w:color="00ADC6" w:themeColor="accent5"/>
        <w:insideH w:val="single" w:sz="8" w:space="0" w:color="00ADC6" w:themeColor="accent5"/>
        <w:insideV w:val="single" w:sz="8" w:space="0" w:color="00AD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C6" w:themeColor="accent5"/>
          <w:left w:val="single" w:sz="8" w:space="0" w:color="00ADC6" w:themeColor="accent5"/>
          <w:bottom w:val="single" w:sz="18" w:space="0" w:color="00ADC6" w:themeColor="accent5"/>
          <w:right w:val="single" w:sz="8" w:space="0" w:color="00ADC6" w:themeColor="accent5"/>
          <w:insideH w:val="nil"/>
          <w:insideV w:val="single" w:sz="8" w:space="0" w:color="00AD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C6" w:themeColor="accent5"/>
          <w:left w:val="single" w:sz="8" w:space="0" w:color="00ADC6" w:themeColor="accent5"/>
          <w:bottom w:val="single" w:sz="8" w:space="0" w:color="00ADC6" w:themeColor="accent5"/>
          <w:right w:val="single" w:sz="8" w:space="0" w:color="00ADC6" w:themeColor="accent5"/>
          <w:insideH w:val="nil"/>
          <w:insideV w:val="single" w:sz="8" w:space="0" w:color="00AD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C6" w:themeColor="accent5"/>
          <w:left w:val="single" w:sz="8" w:space="0" w:color="00ADC6" w:themeColor="accent5"/>
          <w:bottom w:val="single" w:sz="8" w:space="0" w:color="00ADC6" w:themeColor="accent5"/>
          <w:right w:val="single" w:sz="8" w:space="0" w:color="00ADC6" w:themeColor="accent5"/>
        </w:tcBorders>
      </w:tcPr>
    </w:tblStylePr>
    <w:tblStylePr w:type="band1Vert">
      <w:tblPr/>
      <w:tcPr>
        <w:tcBorders>
          <w:top w:val="single" w:sz="8" w:space="0" w:color="00ADC6" w:themeColor="accent5"/>
          <w:left w:val="single" w:sz="8" w:space="0" w:color="00ADC6" w:themeColor="accent5"/>
          <w:bottom w:val="single" w:sz="8" w:space="0" w:color="00ADC6" w:themeColor="accent5"/>
          <w:right w:val="single" w:sz="8" w:space="0" w:color="00ADC6" w:themeColor="accent5"/>
        </w:tcBorders>
        <w:shd w:val="clear" w:color="auto" w:fill="B1F4FF" w:themeFill="accent5" w:themeFillTint="3F"/>
      </w:tcPr>
    </w:tblStylePr>
    <w:tblStylePr w:type="band1Horz">
      <w:tblPr/>
      <w:tcPr>
        <w:tcBorders>
          <w:top w:val="single" w:sz="8" w:space="0" w:color="00ADC6" w:themeColor="accent5"/>
          <w:left w:val="single" w:sz="8" w:space="0" w:color="00ADC6" w:themeColor="accent5"/>
          <w:bottom w:val="single" w:sz="8" w:space="0" w:color="00ADC6" w:themeColor="accent5"/>
          <w:right w:val="single" w:sz="8" w:space="0" w:color="00ADC6" w:themeColor="accent5"/>
          <w:insideV w:val="single" w:sz="8" w:space="0" w:color="00ADC6" w:themeColor="accent5"/>
        </w:tcBorders>
        <w:shd w:val="clear" w:color="auto" w:fill="B1F4FF" w:themeFill="accent5" w:themeFillTint="3F"/>
      </w:tcPr>
    </w:tblStylePr>
    <w:tblStylePr w:type="band2Horz">
      <w:tblPr/>
      <w:tcPr>
        <w:tcBorders>
          <w:top w:val="single" w:sz="8" w:space="0" w:color="00ADC6" w:themeColor="accent5"/>
          <w:left w:val="single" w:sz="8" w:space="0" w:color="00ADC6" w:themeColor="accent5"/>
          <w:bottom w:val="single" w:sz="8" w:space="0" w:color="00ADC6" w:themeColor="accent5"/>
          <w:right w:val="single" w:sz="8" w:space="0" w:color="00ADC6" w:themeColor="accent5"/>
          <w:insideV w:val="single" w:sz="8" w:space="0" w:color="00ADC6" w:themeColor="accent5"/>
        </w:tcBorders>
      </w:tcPr>
    </w:tblStylePr>
  </w:style>
  <w:style w:type="table" w:styleId="LightGrid-Accent6">
    <w:name w:val="Light Grid Accent 6"/>
    <w:basedOn w:val="TableNormal"/>
    <w:uiPriority w:val="62"/>
    <w:rsid w:val="003413C0"/>
    <w:pPr>
      <w:spacing w:after="0" w:line="240" w:lineRule="auto"/>
    </w:pPr>
    <w:tblPr>
      <w:tblStyleRowBandSize w:val="1"/>
      <w:tblStyleColBandSize w:val="1"/>
      <w:tblBorders>
        <w:top w:val="single" w:sz="8" w:space="0" w:color="FD8F0A" w:themeColor="accent6"/>
        <w:left w:val="single" w:sz="8" w:space="0" w:color="FD8F0A" w:themeColor="accent6"/>
        <w:bottom w:val="single" w:sz="8" w:space="0" w:color="FD8F0A" w:themeColor="accent6"/>
        <w:right w:val="single" w:sz="8" w:space="0" w:color="FD8F0A" w:themeColor="accent6"/>
        <w:insideH w:val="single" w:sz="8" w:space="0" w:color="FD8F0A" w:themeColor="accent6"/>
        <w:insideV w:val="single" w:sz="8" w:space="0" w:color="FD8F0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D8F0A" w:themeColor="accent6"/>
          <w:left w:val="single" w:sz="8" w:space="0" w:color="FD8F0A" w:themeColor="accent6"/>
          <w:bottom w:val="single" w:sz="18" w:space="0" w:color="FD8F0A" w:themeColor="accent6"/>
          <w:right w:val="single" w:sz="8" w:space="0" w:color="FD8F0A" w:themeColor="accent6"/>
          <w:insideH w:val="nil"/>
          <w:insideV w:val="single" w:sz="8" w:space="0" w:color="FD8F0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D8F0A" w:themeColor="accent6"/>
          <w:left w:val="single" w:sz="8" w:space="0" w:color="FD8F0A" w:themeColor="accent6"/>
          <w:bottom w:val="single" w:sz="8" w:space="0" w:color="FD8F0A" w:themeColor="accent6"/>
          <w:right w:val="single" w:sz="8" w:space="0" w:color="FD8F0A" w:themeColor="accent6"/>
          <w:insideH w:val="nil"/>
          <w:insideV w:val="single" w:sz="8" w:space="0" w:color="FD8F0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D8F0A" w:themeColor="accent6"/>
          <w:left w:val="single" w:sz="8" w:space="0" w:color="FD8F0A" w:themeColor="accent6"/>
          <w:bottom w:val="single" w:sz="8" w:space="0" w:color="FD8F0A" w:themeColor="accent6"/>
          <w:right w:val="single" w:sz="8" w:space="0" w:color="FD8F0A" w:themeColor="accent6"/>
        </w:tcBorders>
      </w:tcPr>
    </w:tblStylePr>
    <w:tblStylePr w:type="band1Vert">
      <w:tblPr/>
      <w:tcPr>
        <w:tcBorders>
          <w:top w:val="single" w:sz="8" w:space="0" w:color="FD8F0A" w:themeColor="accent6"/>
          <w:left w:val="single" w:sz="8" w:space="0" w:color="FD8F0A" w:themeColor="accent6"/>
          <w:bottom w:val="single" w:sz="8" w:space="0" w:color="FD8F0A" w:themeColor="accent6"/>
          <w:right w:val="single" w:sz="8" w:space="0" w:color="FD8F0A" w:themeColor="accent6"/>
        </w:tcBorders>
        <w:shd w:val="clear" w:color="auto" w:fill="FEE3C2" w:themeFill="accent6" w:themeFillTint="3F"/>
      </w:tcPr>
    </w:tblStylePr>
    <w:tblStylePr w:type="band1Horz">
      <w:tblPr/>
      <w:tcPr>
        <w:tcBorders>
          <w:top w:val="single" w:sz="8" w:space="0" w:color="FD8F0A" w:themeColor="accent6"/>
          <w:left w:val="single" w:sz="8" w:space="0" w:color="FD8F0A" w:themeColor="accent6"/>
          <w:bottom w:val="single" w:sz="8" w:space="0" w:color="FD8F0A" w:themeColor="accent6"/>
          <w:right w:val="single" w:sz="8" w:space="0" w:color="FD8F0A" w:themeColor="accent6"/>
          <w:insideV w:val="single" w:sz="8" w:space="0" w:color="FD8F0A" w:themeColor="accent6"/>
        </w:tcBorders>
        <w:shd w:val="clear" w:color="auto" w:fill="FEE3C2" w:themeFill="accent6" w:themeFillTint="3F"/>
      </w:tcPr>
    </w:tblStylePr>
    <w:tblStylePr w:type="band2Horz">
      <w:tblPr/>
      <w:tcPr>
        <w:tcBorders>
          <w:top w:val="single" w:sz="8" w:space="0" w:color="FD8F0A" w:themeColor="accent6"/>
          <w:left w:val="single" w:sz="8" w:space="0" w:color="FD8F0A" w:themeColor="accent6"/>
          <w:bottom w:val="single" w:sz="8" w:space="0" w:color="FD8F0A" w:themeColor="accent6"/>
          <w:right w:val="single" w:sz="8" w:space="0" w:color="FD8F0A" w:themeColor="accent6"/>
          <w:insideV w:val="single" w:sz="8" w:space="0" w:color="FD8F0A" w:themeColor="accent6"/>
        </w:tcBorders>
      </w:tcPr>
    </w:tblStylePr>
  </w:style>
  <w:style w:type="table" w:customStyle="1" w:styleId="LightList1">
    <w:name w:val="Light List1"/>
    <w:basedOn w:val="TableNormal"/>
    <w:uiPriority w:val="61"/>
    <w:rsid w:val="003413C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3413C0"/>
    <w:pPr>
      <w:spacing w:after="0" w:line="240" w:lineRule="auto"/>
    </w:pPr>
    <w:tblPr>
      <w:tblStyleRowBandSize w:val="1"/>
      <w:tblStyleColBandSize w:val="1"/>
      <w:tblBorders>
        <w:top w:val="single" w:sz="8" w:space="0" w:color="2BB673" w:themeColor="accent1"/>
        <w:left w:val="single" w:sz="8" w:space="0" w:color="2BB673" w:themeColor="accent1"/>
        <w:bottom w:val="single" w:sz="8" w:space="0" w:color="2BB673" w:themeColor="accent1"/>
        <w:right w:val="single" w:sz="8" w:space="0" w:color="2BB673" w:themeColor="accent1"/>
      </w:tblBorders>
    </w:tblPr>
    <w:tblStylePr w:type="firstRow">
      <w:pPr>
        <w:spacing w:before="0" w:after="0" w:line="240" w:lineRule="auto"/>
      </w:pPr>
      <w:rPr>
        <w:b/>
        <w:bCs/>
        <w:color w:val="FFFFFF" w:themeColor="background1"/>
      </w:rPr>
      <w:tblPr/>
      <w:tcPr>
        <w:shd w:val="clear" w:color="auto" w:fill="2BB673" w:themeFill="accent1"/>
      </w:tcPr>
    </w:tblStylePr>
    <w:tblStylePr w:type="lastRow">
      <w:pPr>
        <w:spacing w:before="0" w:after="0" w:line="240" w:lineRule="auto"/>
      </w:pPr>
      <w:rPr>
        <w:b/>
        <w:bCs/>
      </w:rPr>
      <w:tblPr/>
      <w:tcPr>
        <w:tcBorders>
          <w:top w:val="double" w:sz="6" w:space="0" w:color="2BB673" w:themeColor="accent1"/>
          <w:left w:val="single" w:sz="8" w:space="0" w:color="2BB673" w:themeColor="accent1"/>
          <w:bottom w:val="single" w:sz="8" w:space="0" w:color="2BB673" w:themeColor="accent1"/>
          <w:right w:val="single" w:sz="8" w:space="0" w:color="2BB673" w:themeColor="accent1"/>
        </w:tcBorders>
      </w:tcPr>
    </w:tblStylePr>
    <w:tblStylePr w:type="firstCol">
      <w:rPr>
        <w:b/>
        <w:bCs/>
      </w:rPr>
    </w:tblStylePr>
    <w:tblStylePr w:type="lastCol">
      <w:rPr>
        <w:b/>
        <w:bCs/>
      </w:rPr>
    </w:tblStylePr>
    <w:tblStylePr w:type="band1Vert">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tcPr>
    </w:tblStylePr>
    <w:tblStylePr w:type="band1Horz">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tcPr>
    </w:tblStylePr>
  </w:style>
  <w:style w:type="table" w:styleId="LightList-Accent2">
    <w:name w:val="Light List Accent 2"/>
    <w:basedOn w:val="TableNormal"/>
    <w:uiPriority w:val="61"/>
    <w:rsid w:val="003413C0"/>
    <w:pPr>
      <w:spacing w:after="0" w:line="240" w:lineRule="auto"/>
    </w:pPr>
    <w:tblPr>
      <w:tblStyleRowBandSize w:val="1"/>
      <w:tblStyleColBandSize w:val="1"/>
      <w:tblBorders>
        <w:top w:val="single" w:sz="8" w:space="0" w:color="93B41A" w:themeColor="accent2"/>
        <w:left w:val="single" w:sz="8" w:space="0" w:color="93B41A" w:themeColor="accent2"/>
        <w:bottom w:val="single" w:sz="8" w:space="0" w:color="93B41A" w:themeColor="accent2"/>
        <w:right w:val="single" w:sz="8" w:space="0" w:color="93B41A" w:themeColor="accent2"/>
      </w:tblBorders>
    </w:tblPr>
    <w:tblStylePr w:type="firstRow">
      <w:pPr>
        <w:spacing w:before="0" w:after="0" w:line="240" w:lineRule="auto"/>
      </w:pPr>
      <w:rPr>
        <w:b/>
        <w:bCs/>
        <w:color w:val="FFFFFF" w:themeColor="background1"/>
      </w:rPr>
      <w:tblPr/>
      <w:tcPr>
        <w:shd w:val="clear" w:color="auto" w:fill="93B41A" w:themeFill="accent2"/>
      </w:tcPr>
    </w:tblStylePr>
    <w:tblStylePr w:type="lastRow">
      <w:pPr>
        <w:spacing w:before="0" w:after="0" w:line="240" w:lineRule="auto"/>
      </w:pPr>
      <w:rPr>
        <w:b/>
        <w:bCs/>
      </w:rPr>
      <w:tblPr/>
      <w:tcPr>
        <w:tcBorders>
          <w:top w:val="double" w:sz="6" w:space="0" w:color="93B41A" w:themeColor="accent2"/>
          <w:left w:val="single" w:sz="8" w:space="0" w:color="93B41A" w:themeColor="accent2"/>
          <w:bottom w:val="single" w:sz="8" w:space="0" w:color="93B41A" w:themeColor="accent2"/>
          <w:right w:val="single" w:sz="8" w:space="0" w:color="93B41A" w:themeColor="accent2"/>
        </w:tcBorders>
      </w:tcPr>
    </w:tblStylePr>
    <w:tblStylePr w:type="firstCol">
      <w:rPr>
        <w:b/>
        <w:bCs/>
      </w:rPr>
    </w:tblStylePr>
    <w:tblStylePr w:type="lastCol">
      <w:rPr>
        <w:b/>
        <w:bCs/>
      </w:rPr>
    </w:tblStylePr>
    <w:tblStylePr w:type="band1Vert">
      <w:tblPr/>
      <w:tcPr>
        <w:tcBorders>
          <w:top w:val="single" w:sz="8" w:space="0" w:color="93B41A" w:themeColor="accent2"/>
          <w:left w:val="single" w:sz="8" w:space="0" w:color="93B41A" w:themeColor="accent2"/>
          <w:bottom w:val="single" w:sz="8" w:space="0" w:color="93B41A" w:themeColor="accent2"/>
          <w:right w:val="single" w:sz="8" w:space="0" w:color="93B41A" w:themeColor="accent2"/>
        </w:tcBorders>
      </w:tcPr>
    </w:tblStylePr>
    <w:tblStylePr w:type="band1Horz">
      <w:tblPr/>
      <w:tcPr>
        <w:tcBorders>
          <w:top w:val="single" w:sz="8" w:space="0" w:color="93B41A" w:themeColor="accent2"/>
          <w:left w:val="single" w:sz="8" w:space="0" w:color="93B41A" w:themeColor="accent2"/>
          <w:bottom w:val="single" w:sz="8" w:space="0" w:color="93B41A" w:themeColor="accent2"/>
          <w:right w:val="single" w:sz="8" w:space="0" w:color="93B41A" w:themeColor="accent2"/>
        </w:tcBorders>
      </w:tcPr>
    </w:tblStylePr>
  </w:style>
  <w:style w:type="table" w:styleId="LightList-Accent3">
    <w:name w:val="Light List Accent 3"/>
    <w:basedOn w:val="TableNormal"/>
    <w:uiPriority w:val="61"/>
    <w:rsid w:val="003413C0"/>
    <w:pPr>
      <w:spacing w:after="0" w:line="240" w:lineRule="auto"/>
    </w:pPr>
    <w:tblPr>
      <w:tblStyleRowBandSize w:val="1"/>
      <w:tblStyleColBandSize w:val="1"/>
      <w:tblBorders>
        <w:top w:val="single" w:sz="8" w:space="0" w:color="F06A3B" w:themeColor="accent3"/>
        <w:left w:val="single" w:sz="8" w:space="0" w:color="F06A3B" w:themeColor="accent3"/>
        <w:bottom w:val="single" w:sz="8" w:space="0" w:color="F06A3B" w:themeColor="accent3"/>
        <w:right w:val="single" w:sz="8" w:space="0" w:color="F06A3B" w:themeColor="accent3"/>
      </w:tblBorders>
    </w:tblPr>
    <w:tblStylePr w:type="firstRow">
      <w:pPr>
        <w:spacing w:before="0" w:after="0" w:line="240" w:lineRule="auto"/>
      </w:pPr>
      <w:rPr>
        <w:b/>
        <w:bCs/>
        <w:color w:val="FFFFFF" w:themeColor="background1"/>
      </w:rPr>
      <w:tblPr/>
      <w:tcPr>
        <w:shd w:val="clear" w:color="auto" w:fill="F06A3B" w:themeFill="accent3"/>
      </w:tcPr>
    </w:tblStylePr>
    <w:tblStylePr w:type="lastRow">
      <w:pPr>
        <w:spacing w:before="0" w:after="0" w:line="240" w:lineRule="auto"/>
      </w:pPr>
      <w:rPr>
        <w:b/>
        <w:bCs/>
      </w:rPr>
      <w:tblPr/>
      <w:tcPr>
        <w:tcBorders>
          <w:top w:val="double" w:sz="6" w:space="0" w:color="F06A3B" w:themeColor="accent3"/>
          <w:left w:val="single" w:sz="8" w:space="0" w:color="F06A3B" w:themeColor="accent3"/>
          <w:bottom w:val="single" w:sz="8" w:space="0" w:color="F06A3B" w:themeColor="accent3"/>
          <w:right w:val="single" w:sz="8" w:space="0" w:color="F06A3B" w:themeColor="accent3"/>
        </w:tcBorders>
      </w:tcPr>
    </w:tblStylePr>
    <w:tblStylePr w:type="firstCol">
      <w:rPr>
        <w:b/>
        <w:bCs/>
      </w:rPr>
    </w:tblStylePr>
    <w:tblStylePr w:type="lastCol">
      <w:rPr>
        <w:b/>
        <w:bCs/>
      </w:rPr>
    </w:tblStylePr>
    <w:tblStylePr w:type="band1Vert">
      <w:tblPr/>
      <w:tcPr>
        <w:tcBorders>
          <w:top w:val="single" w:sz="8" w:space="0" w:color="F06A3B" w:themeColor="accent3"/>
          <w:left w:val="single" w:sz="8" w:space="0" w:color="F06A3B" w:themeColor="accent3"/>
          <w:bottom w:val="single" w:sz="8" w:space="0" w:color="F06A3B" w:themeColor="accent3"/>
          <w:right w:val="single" w:sz="8" w:space="0" w:color="F06A3B" w:themeColor="accent3"/>
        </w:tcBorders>
      </w:tcPr>
    </w:tblStylePr>
    <w:tblStylePr w:type="band1Horz">
      <w:tblPr/>
      <w:tcPr>
        <w:tcBorders>
          <w:top w:val="single" w:sz="8" w:space="0" w:color="F06A3B" w:themeColor="accent3"/>
          <w:left w:val="single" w:sz="8" w:space="0" w:color="F06A3B" w:themeColor="accent3"/>
          <w:bottom w:val="single" w:sz="8" w:space="0" w:color="F06A3B" w:themeColor="accent3"/>
          <w:right w:val="single" w:sz="8" w:space="0" w:color="F06A3B" w:themeColor="accent3"/>
        </w:tcBorders>
      </w:tcPr>
    </w:tblStylePr>
  </w:style>
  <w:style w:type="table" w:styleId="LightList-Accent4">
    <w:name w:val="Light List Accent 4"/>
    <w:basedOn w:val="TableNormal"/>
    <w:uiPriority w:val="61"/>
    <w:rsid w:val="003413C0"/>
    <w:pPr>
      <w:spacing w:after="0" w:line="240" w:lineRule="auto"/>
    </w:pPr>
    <w:tblPr>
      <w:tblStyleRowBandSize w:val="1"/>
      <w:tblStyleColBandSize w:val="1"/>
      <w:tblBorders>
        <w:top w:val="single" w:sz="8" w:space="0" w:color="9561CC" w:themeColor="accent4"/>
        <w:left w:val="single" w:sz="8" w:space="0" w:color="9561CC" w:themeColor="accent4"/>
        <w:bottom w:val="single" w:sz="8" w:space="0" w:color="9561CC" w:themeColor="accent4"/>
        <w:right w:val="single" w:sz="8" w:space="0" w:color="9561CC" w:themeColor="accent4"/>
      </w:tblBorders>
    </w:tblPr>
    <w:tblStylePr w:type="firstRow">
      <w:pPr>
        <w:spacing w:before="0" w:after="0" w:line="240" w:lineRule="auto"/>
      </w:pPr>
      <w:rPr>
        <w:b/>
        <w:bCs/>
        <w:color w:val="FFFFFF" w:themeColor="background1"/>
      </w:rPr>
      <w:tblPr/>
      <w:tcPr>
        <w:shd w:val="clear" w:color="auto" w:fill="9561CC" w:themeFill="accent4"/>
      </w:tcPr>
    </w:tblStylePr>
    <w:tblStylePr w:type="lastRow">
      <w:pPr>
        <w:spacing w:before="0" w:after="0" w:line="240" w:lineRule="auto"/>
      </w:pPr>
      <w:rPr>
        <w:b/>
        <w:bCs/>
      </w:rPr>
      <w:tblPr/>
      <w:tcPr>
        <w:tcBorders>
          <w:top w:val="double" w:sz="6" w:space="0" w:color="9561CC" w:themeColor="accent4"/>
          <w:left w:val="single" w:sz="8" w:space="0" w:color="9561CC" w:themeColor="accent4"/>
          <w:bottom w:val="single" w:sz="8" w:space="0" w:color="9561CC" w:themeColor="accent4"/>
          <w:right w:val="single" w:sz="8" w:space="0" w:color="9561CC" w:themeColor="accent4"/>
        </w:tcBorders>
      </w:tcPr>
    </w:tblStylePr>
    <w:tblStylePr w:type="firstCol">
      <w:rPr>
        <w:b/>
        <w:bCs/>
      </w:rPr>
    </w:tblStylePr>
    <w:tblStylePr w:type="lastCol">
      <w:rPr>
        <w:b/>
        <w:bCs/>
      </w:rPr>
    </w:tblStylePr>
    <w:tblStylePr w:type="band1Vert">
      <w:tblPr/>
      <w:tcPr>
        <w:tcBorders>
          <w:top w:val="single" w:sz="8" w:space="0" w:color="9561CC" w:themeColor="accent4"/>
          <w:left w:val="single" w:sz="8" w:space="0" w:color="9561CC" w:themeColor="accent4"/>
          <w:bottom w:val="single" w:sz="8" w:space="0" w:color="9561CC" w:themeColor="accent4"/>
          <w:right w:val="single" w:sz="8" w:space="0" w:color="9561CC" w:themeColor="accent4"/>
        </w:tcBorders>
      </w:tcPr>
    </w:tblStylePr>
    <w:tblStylePr w:type="band1Horz">
      <w:tblPr/>
      <w:tcPr>
        <w:tcBorders>
          <w:top w:val="single" w:sz="8" w:space="0" w:color="9561CC" w:themeColor="accent4"/>
          <w:left w:val="single" w:sz="8" w:space="0" w:color="9561CC" w:themeColor="accent4"/>
          <w:bottom w:val="single" w:sz="8" w:space="0" w:color="9561CC" w:themeColor="accent4"/>
          <w:right w:val="single" w:sz="8" w:space="0" w:color="9561CC" w:themeColor="accent4"/>
        </w:tcBorders>
      </w:tcPr>
    </w:tblStylePr>
  </w:style>
  <w:style w:type="table" w:styleId="LightList-Accent5">
    <w:name w:val="Light List Accent 5"/>
    <w:basedOn w:val="TableNormal"/>
    <w:uiPriority w:val="61"/>
    <w:rsid w:val="003413C0"/>
    <w:pPr>
      <w:spacing w:after="0" w:line="240" w:lineRule="auto"/>
    </w:pPr>
    <w:tblPr>
      <w:tblStyleRowBandSize w:val="1"/>
      <w:tblStyleColBandSize w:val="1"/>
      <w:tblBorders>
        <w:top w:val="single" w:sz="8" w:space="0" w:color="00ADC6" w:themeColor="accent5"/>
        <w:left w:val="single" w:sz="8" w:space="0" w:color="00ADC6" w:themeColor="accent5"/>
        <w:bottom w:val="single" w:sz="8" w:space="0" w:color="00ADC6" w:themeColor="accent5"/>
        <w:right w:val="single" w:sz="8" w:space="0" w:color="00ADC6" w:themeColor="accent5"/>
      </w:tblBorders>
    </w:tblPr>
    <w:tblStylePr w:type="firstRow">
      <w:pPr>
        <w:spacing w:before="0" w:after="0" w:line="240" w:lineRule="auto"/>
      </w:pPr>
      <w:rPr>
        <w:b/>
        <w:bCs/>
        <w:color w:val="FFFFFF" w:themeColor="background1"/>
      </w:rPr>
      <w:tblPr/>
      <w:tcPr>
        <w:shd w:val="clear" w:color="auto" w:fill="00ADC6" w:themeFill="accent5"/>
      </w:tcPr>
    </w:tblStylePr>
    <w:tblStylePr w:type="lastRow">
      <w:pPr>
        <w:spacing w:before="0" w:after="0" w:line="240" w:lineRule="auto"/>
      </w:pPr>
      <w:rPr>
        <w:b/>
        <w:bCs/>
      </w:rPr>
      <w:tblPr/>
      <w:tcPr>
        <w:tcBorders>
          <w:top w:val="double" w:sz="6" w:space="0" w:color="00ADC6" w:themeColor="accent5"/>
          <w:left w:val="single" w:sz="8" w:space="0" w:color="00ADC6" w:themeColor="accent5"/>
          <w:bottom w:val="single" w:sz="8" w:space="0" w:color="00ADC6" w:themeColor="accent5"/>
          <w:right w:val="single" w:sz="8" w:space="0" w:color="00ADC6" w:themeColor="accent5"/>
        </w:tcBorders>
      </w:tcPr>
    </w:tblStylePr>
    <w:tblStylePr w:type="firstCol">
      <w:rPr>
        <w:b/>
        <w:bCs/>
      </w:rPr>
    </w:tblStylePr>
    <w:tblStylePr w:type="lastCol">
      <w:rPr>
        <w:b/>
        <w:bCs/>
      </w:rPr>
    </w:tblStylePr>
    <w:tblStylePr w:type="band1Vert">
      <w:tblPr/>
      <w:tcPr>
        <w:tcBorders>
          <w:top w:val="single" w:sz="8" w:space="0" w:color="00ADC6" w:themeColor="accent5"/>
          <w:left w:val="single" w:sz="8" w:space="0" w:color="00ADC6" w:themeColor="accent5"/>
          <w:bottom w:val="single" w:sz="8" w:space="0" w:color="00ADC6" w:themeColor="accent5"/>
          <w:right w:val="single" w:sz="8" w:space="0" w:color="00ADC6" w:themeColor="accent5"/>
        </w:tcBorders>
      </w:tcPr>
    </w:tblStylePr>
    <w:tblStylePr w:type="band1Horz">
      <w:tblPr/>
      <w:tcPr>
        <w:tcBorders>
          <w:top w:val="single" w:sz="8" w:space="0" w:color="00ADC6" w:themeColor="accent5"/>
          <w:left w:val="single" w:sz="8" w:space="0" w:color="00ADC6" w:themeColor="accent5"/>
          <w:bottom w:val="single" w:sz="8" w:space="0" w:color="00ADC6" w:themeColor="accent5"/>
          <w:right w:val="single" w:sz="8" w:space="0" w:color="00ADC6" w:themeColor="accent5"/>
        </w:tcBorders>
      </w:tcPr>
    </w:tblStylePr>
  </w:style>
  <w:style w:type="table" w:styleId="LightList-Accent6">
    <w:name w:val="Light List Accent 6"/>
    <w:basedOn w:val="TableNormal"/>
    <w:uiPriority w:val="61"/>
    <w:rsid w:val="003413C0"/>
    <w:pPr>
      <w:spacing w:after="0" w:line="240" w:lineRule="auto"/>
    </w:pPr>
    <w:tblPr>
      <w:tblStyleRowBandSize w:val="1"/>
      <w:tblStyleColBandSize w:val="1"/>
      <w:tblBorders>
        <w:top w:val="single" w:sz="8" w:space="0" w:color="FD8F0A" w:themeColor="accent6"/>
        <w:left w:val="single" w:sz="8" w:space="0" w:color="FD8F0A" w:themeColor="accent6"/>
        <w:bottom w:val="single" w:sz="8" w:space="0" w:color="FD8F0A" w:themeColor="accent6"/>
        <w:right w:val="single" w:sz="8" w:space="0" w:color="FD8F0A" w:themeColor="accent6"/>
      </w:tblBorders>
    </w:tblPr>
    <w:tblStylePr w:type="firstRow">
      <w:pPr>
        <w:spacing w:before="0" w:after="0" w:line="240" w:lineRule="auto"/>
      </w:pPr>
      <w:rPr>
        <w:b/>
        <w:bCs/>
        <w:color w:val="FFFFFF" w:themeColor="background1"/>
      </w:rPr>
      <w:tblPr/>
      <w:tcPr>
        <w:shd w:val="clear" w:color="auto" w:fill="FD8F0A" w:themeFill="accent6"/>
      </w:tcPr>
    </w:tblStylePr>
    <w:tblStylePr w:type="lastRow">
      <w:pPr>
        <w:spacing w:before="0" w:after="0" w:line="240" w:lineRule="auto"/>
      </w:pPr>
      <w:rPr>
        <w:b/>
        <w:bCs/>
      </w:rPr>
      <w:tblPr/>
      <w:tcPr>
        <w:tcBorders>
          <w:top w:val="double" w:sz="6" w:space="0" w:color="FD8F0A" w:themeColor="accent6"/>
          <w:left w:val="single" w:sz="8" w:space="0" w:color="FD8F0A" w:themeColor="accent6"/>
          <w:bottom w:val="single" w:sz="8" w:space="0" w:color="FD8F0A" w:themeColor="accent6"/>
          <w:right w:val="single" w:sz="8" w:space="0" w:color="FD8F0A" w:themeColor="accent6"/>
        </w:tcBorders>
      </w:tcPr>
    </w:tblStylePr>
    <w:tblStylePr w:type="firstCol">
      <w:rPr>
        <w:b/>
        <w:bCs/>
      </w:rPr>
    </w:tblStylePr>
    <w:tblStylePr w:type="lastCol">
      <w:rPr>
        <w:b/>
        <w:bCs/>
      </w:rPr>
    </w:tblStylePr>
    <w:tblStylePr w:type="band1Vert">
      <w:tblPr/>
      <w:tcPr>
        <w:tcBorders>
          <w:top w:val="single" w:sz="8" w:space="0" w:color="FD8F0A" w:themeColor="accent6"/>
          <w:left w:val="single" w:sz="8" w:space="0" w:color="FD8F0A" w:themeColor="accent6"/>
          <w:bottom w:val="single" w:sz="8" w:space="0" w:color="FD8F0A" w:themeColor="accent6"/>
          <w:right w:val="single" w:sz="8" w:space="0" w:color="FD8F0A" w:themeColor="accent6"/>
        </w:tcBorders>
      </w:tcPr>
    </w:tblStylePr>
    <w:tblStylePr w:type="band1Horz">
      <w:tblPr/>
      <w:tcPr>
        <w:tcBorders>
          <w:top w:val="single" w:sz="8" w:space="0" w:color="FD8F0A" w:themeColor="accent6"/>
          <w:left w:val="single" w:sz="8" w:space="0" w:color="FD8F0A" w:themeColor="accent6"/>
          <w:bottom w:val="single" w:sz="8" w:space="0" w:color="FD8F0A" w:themeColor="accent6"/>
          <w:right w:val="single" w:sz="8" w:space="0" w:color="FD8F0A" w:themeColor="accent6"/>
        </w:tcBorders>
      </w:tcPr>
    </w:tblStylePr>
  </w:style>
  <w:style w:type="table" w:customStyle="1" w:styleId="LightShading1">
    <w:name w:val="Light Shading1"/>
    <w:basedOn w:val="TableNormal"/>
    <w:uiPriority w:val="60"/>
    <w:rsid w:val="003413C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3413C0"/>
    <w:pPr>
      <w:spacing w:after="0" w:line="240" w:lineRule="auto"/>
    </w:pPr>
    <w:rPr>
      <w:color w:val="208855" w:themeColor="accent1" w:themeShade="BF"/>
    </w:rPr>
    <w:tblPr>
      <w:tblStyleRowBandSize w:val="1"/>
      <w:tblStyleColBandSize w:val="1"/>
      <w:tblBorders>
        <w:top w:val="single" w:sz="8" w:space="0" w:color="2BB673" w:themeColor="accent1"/>
        <w:bottom w:val="single" w:sz="8" w:space="0" w:color="2BB673" w:themeColor="accent1"/>
      </w:tblBorders>
    </w:tblPr>
    <w:tblStylePr w:type="firstRow">
      <w:pPr>
        <w:spacing w:before="0" w:after="0" w:line="240" w:lineRule="auto"/>
      </w:pPr>
      <w:rPr>
        <w:b/>
        <w:bCs/>
      </w:rPr>
      <w:tblPr/>
      <w:tcPr>
        <w:tcBorders>
          <w:top w:val="single" w:sz="8" w:space="0" w:color="2BB673" w:themeColor="accent1"/>
          <w:left w:val="nil"/>
          <w:bottom w:val="single" w:sz="8" w:space="0" w:color="2BB673" w:themeColor="accent1"/>
          <w:right w:val="nil"/>
          <w:insideH w:val="nil"/>
          <w:insideV w:val="nil"/>
        </w:tcBorders>
      </w:tcPr>
    </w:tblStylePr>
    <w:tblStylePr w:type="lastRow">
      <w:pPr>
        <w:spacing w:before="0" w:after="0" w:line="240" w:lineRule="auto"/>
      </w:pPr>
      <w:rPr>
        <w:b/>
        <w:bCs/>
      </w:rPr>
      <w:tblPr/>
      <w:tcPr>
        <w:tcBorders>
          <w:top w:val="single" w:sz="8" w:space="0" w:color="2BB673" w:themeColor="accent1"/>
          <w:left w:val="nil"/>
          <w:bottom w:val="single" w:sz="8" w:space="0" w:color="2BB67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F1DC" w:themeFill="accent1" w:themeFillTint="3F"/>
      </w:tcPr>
    </w:tblStylePr>
    <w:tblStylePr w:type="band1Horz">
      <w:tblPr/>
      <w:tcPr>
        <w:tcBorders>
          <w:left w:val="nil"/>
          <w:right w:val="nil"/>
          <w:insideH w:val="nil"/>
          <w:insideV w:val="nil"/>
        </w:tcBorders>
        <w:shd w:val="clear" w:color="auto" w:fill="C5F1DC" w:themeFill="accent1" w:themeFillTint="3F"/>
      </w:tcPr>
    </w:tblStylePr>
  </w:style>
  <w:style w:type="table" w:styleId="LightShading-Accent2">
    <w:name w:val="Light Shading Accent 2"/>
    <w:basedOn w:val="TableNormal"/>
    <w:uiPriority w:val="60"/>
    <w:rsid w:val="003413C0"/>
    <w:pPr>
      <w:spacing w:after="0" w:line="240" w:lineRule="auto"/>
    </w:pPr>
    <w:rPr>
      <w:color w:val="6D8613" w:themeColor="accent2" w:themeShade="BF"/>
    </w:rPr>
    <w:tblPr>
      <w:tblStyleRowBandSize w:val="1"/>
      <w:tblStyleColBandSize w:val="1"/>
      <w:tblBorders>
        <w:top w:val="single" w:sz="8" w:space="0" w:color="93B41A" w:themeColor="accent2"/>
        <w:bottom w:val="single" w:sz="8" w:space="0" w:color="93B41A" w:themeColor="accent2"/>
      </w:tblBorders>
    </w:tblPr>
    <w:tblStylePr w:type="firstRow">
      <w:pPr>
        <w:spacing w:before="0" w:after="0" w:line="240" w:lineRule="auto"/>
      </w:pPr>
      <w:rPr>
        <w:b/>
        <w:bCs/>
      </w:rPr>
      <w:tblPr/>
      <w:tcPr>
        <w:tcBorders>
          <w:top w:val="single" w:sz="8" w:space="0" w:color="93B41A" w:themeColor="accent2"/>
          <w:left w:val="nil"/>
          <w:bottom w:val="single" w:sz="8" w:space="0" w:color="93B41A" w:themeColor="accent2"/>
          <w:right w:val="nil"/>
          <w:insideH w:val="nil"/>
          <w:insideV w:val="nil"/>
        </w:tcBorders>
      </w:tcPr>
    </w:tblStylePr>
    <w:tblStylePr w:type="lastRow">
      <w:pPr>
        <w:spacing w:before="0" w:after="0" w:line="240" w:lineRule="auto"/>
      </w:pPr>
      <w:rPr>
        <w:b/>
        <w:bCs/>
      </w:rPr>
      <w:tblPr/>
      <w:tcPr>
        <w:tcBorders>
          <w:top w:val="single" w:sz="8" w:space="0" w:color="93B41A" w:themeColor="accent2"/>
          <w:left w:val="nil"/>
          <w:bottom w:val="single" w:sz="8" w:space="0" w:color="93B41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5BD" w:themeFill="accent2" w:themeFillTint="3F"/>
      </w:tcPr>
    </w:tblStylePr>
    <w:tblStylePr w:type="band1Horz">
      <w:tblPr/>
      <w:tcPr>
        <w:tcBorders>
          <w:left w:val="nil"/>
          <w:right w:val="nil"/>
          <w:insideH w:val="nil"/>
          <w:insideV w:val="nil"/>
        </w:tcBorders>
        <w:shd w:val="clear" w:color="auto" w:fill="E9F5BD" w:themeFill="accent2" w:themeFillTint="3F"/>
      </w:tcPr>
    </w:tblStylePr>
  </w:style>
  <w:style w:type="table" w:styleId="LightShading-Accent3">
    <w:name w:val="Light Shading Accent 3"/>
    <w:basedOn w:val="TableNormal"/>
    <w:uiPriority w:val="60"/>
    <w:rsid w:val="003413C0"/>
    <w:pPr>
      <w:spacing w:after="0" w:line="240" w:lineRule="auto"/>
    </w:pPr>
    <w:rPr>
      <w:color w:val="CF4110" w:themeColor="accent3" w:themeShade="BF"/>
    </w:rPr>
    <w:tblPr>
      <w:tblStyleRowBandSize w:val="1"/>
      <w:tblStyleColBandSize w:val="1"/>
      <w:tblBorders>
        <w:top w:val="single" w:sz="8" w:space="0" w:color="F06A3B" w:themeColor="accent3"/>
        <w:bottom w:val="single" w:sz="8" w:space="0" w:color="F06A3B" w:themeColor="accent3"/>
      </w:tblBorders>
    </w:tblPr>
    <w:tblStylePr w:type="firstRow">
      <w:pPr>
        <w:spacing w:before="0" w:after="0" w:line="240" w:lineRule="auto"/>
      </w:pPr>
      <w:rPr>
        <w:b/>
        <w:bCs/>
      </w:rPr>
      <w:tblPr/>
      <w:tcPr>
        <w:tcBorders>
          <w:top w:val="single" w:sz="8" w:space="0" w:color="F06A3B" w:themeColor="accent3"/>
          <w:left w:val="nil"/>
          <w:bottom w:val="single" w:sz="8" w:space="0" w:color="F06A3B" w:themeColor="accent3"/>
          <w:right w:val="nil"/>
          <w:insideH w:val="nil"/>
          <w:insideV w:val="nil"/>
        </w:tcBorders>
      </w:tcPr>
    </w:tblStylePr>
    <w:tblStylePr w:type="lastRow">
      <w:pPr>
        <w:spacing w:before="0" w:after="0" w:line="240" w:lineRule="auto"/>
      </w:pPr>
      <w:rPr>
        <w:b/>
        <w:bCs/>
      </w:rPr>
      <w:tblPr/>
      <w:tcPr>
        <w:tcBorders>
          <w:top w:val="single" w:sz="8" w:space="0" w:color="F06A3B" w:themeColor="accent3"/>
          <w:left w:val="nil"/>
          <w:bottom w:val="single" w:sz="8" w:space="0" w:color="F06A3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9CE" w:themeFill="accent3" w:themeFillTint="3F"/>
      </w:tcPr>
    </w:tblStylePr>
    <w:tblStylePr w:type="band1Horz">
      <w:tblPr/>
      <w:tcPr>
        <w:tcBorders>
          <w:left w:val="nil"/>
          <w:right w:val="nil"/>
          <w:insideH w:val="nil"/>
          <w:insideV w:val="nil"/>
        </w:tcBorders>
        <w:shd w:val="clear" w:color="auto" w:fill="FBD9CE" w:themeFill="accent3" w:themeFillTint="3F"/>
      </w:tcPr>
    </w:tblStylePr>
  </w:style>
  <w:style w:type="table" w:styleId="LightShading-Accent4">
    <w:name w:val="Light Shading Accent 4"/>
    <w:basedOn w:val="TableNormal"/>
    <w:uiPriority w:val="60"/>
    <w:rsid w:val="003413C0"/>
    <w:pPr>
      <w:spacing w:after="0" w:line="240" w:lineRule="auto"/>
    </w:pPr>
    <w:rPr>
      <w:color w:val="6E37AA" w:themeColor="accent4" w:themeShade="BF"/>
    </w:rPr>
    <w:tblPr>
      <w:tblStyleRowBandSize w:val="1"/>
      <w:tblStyleColBandSize w:val="1"/>
      <w:tblBorders>
        <w:top w:val="single" w:sz="8" w:space="0" w:color="9561CC" w:themeColor="accent4"/>
        <w:bottom w:val="single" w:sz="8" w:space="0" w:color="9561CC" w:themeColor="accent4"/>
      </w:tblBorders>
    </w:tblPr>
    <w:tblStylePr w:type="firstRow">
      <w:pPr>
        <w:spacing w:before="0" w:after="0" w:line="240" w:lineRule="auto"/>
      </w:pPr>
      <w:rPr>
        <w:b/>
        <w:bCs/>
      </w:rPr>
      <w:tblPr/>
      <w:tcPr>
        <w:tcBorders>
          <w:top w:val="single" w:sz="8" w:space="0" w:color="9561CC" w:themeColor="accent4"/>
          <w:left w:val="nil"/>
          <w:bottom w:val="single" w:sz="8" w:space="0" w:color="9561CC" w:themeColor="accent4"/>
          <w:right w:val="nil"/>
          <w:insideH w:val="nil"/>
          <w:insideV w:val="nil"/>
        </w:tcBorders>
      </w:tcPr>
    </w:tblStylePr>
    <w:tblStylePr w:type="lastRow">
      <w:pPr>
        <w:spacing w:before="0" w:after="0" w:line="240" w:lineRule="auto"/>
      </w:pPr>
      <w:rPr>
        <w:b/>
        <w:bCs/>
      </w:rPr>
      <w:tblPr/>
      <w:tcPr>
        <w:tcBorders>
          <w:top w:val="single" w:sz="8" w:space="0" w:color="9561CC" w:themeColor="accent4"/>
          <w:left w:val="nil"/>
          <w:bottom w:val="single" w:sz="8" w:space="0" w:color="9561C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D7F2" w:themeFill="accent4" w:themeFillTint="3F"/>
      </w:tcPr>
    </w:tblStylePr>
    <w:tblStylePr w:type="band1Horz">
      <w:tblPr/>
      <w:tcPr>
        <w:tcBorders>
          <w:left w:val="nil"/>
          <w:right w:val="nil"/>
          <w:insideH w:val="nil"/>
          <w:insideV w:val="nil"/>
        </w:tcBorders>
        <w:shd w:val="clear" w:color="auto" w:fill="E4D7F2" w:themeFill="accent4" w:themeFillTint="3F"/>
      </w:tcPr>
    </w:tblStylePr>
  </w:style>
  <w:style w:type="table" w:styleId="LightShading-Accent5">
    <w:name w:val="Light Shading Accent 5"/>
    <w:basedOn w:val="TableNormal"/>
    <w:uiPriority w:val="60"/>
    <w:rsid w:val="003413C0"/>
    <w:pPr>
      <w:spacing w:after="0" w:line="240" w:lineRule="auto"/>
    </w:pPr>
    <w:rPr>
      <w:color w:val="008094" w:themeColor="accent5" w:themeShade="BF"/>
    </w:rPr>
    <w:tblPr>
      <w:tblStyleRowBandSize w:val="1"/>
      <w:tblStyleColBandSize w:val="1"/>
      <w:tblBorders>
        <w:top w:val="single" w:sz="8" w:space="0" w:color="00ADC6" w:themeColor="accent5"/>
        <w:bottom w:val="single" w:sz="8" w:space="0" w:color="00ADC6" w:themeColor="accent5"/>
      </w:tblBorders>
    </w:tblPr>
    <w:tblStylePr w:type="firstRow">
      <w:pPr>
        <w:spacing w:before="0" w:after="0" w:line="240" w:lineRule="auto"/>
      </w:pPr>
      <w:rPr>
        <w:b/>
        <w:bCs/>
      </w:rPr>
      <w:tblPr/>
      <w:tcPr>
        <w:tcBorders>
          <w:top w:val="single" w:sz="8" w:space="0" w:color="00ADC6" w:themeColor="accent5"/>
          <w:left w:val="nil"/>
          <w:bottom w:val="single" w:sz="8" w:space="0" w:color="00ADC6" w:themeColor="accent5"/>
          <w:right w:val="nil"/>
          <w:insideH w:val="nil"/>
          <w:insideV w:val="nil"/>
        </w:tcBorders>
      </w:tcPr>
    </w:tblStylePr>
    <w:tblStylePr w:type="lastRow">
      <w:pPr>
        <w:spacing w:before="0" w:after="0" w:line="240" w:lineRule="auto"/>
      </w:pPr>
      <w:rPr>
        <w:b/>
        <w:bCs/>
      </w:rPr>
      <w:tblPr/>
      <w:tcPr>
        <w:tcBorders>
          <w:top w:val="single" w:sz="8" w:space="0" w:color="00ADC6" w:themeColor="accent5"/>
          <w:left w:val="nil"/>
          <w:bottom w:val="single" w:sz="8" w:space="0" w:color="00AD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F4FF" w:themeFill="accent5" w:themeFillTint="3F"/>
      </w:tcPr>
    </w:tblStylePr>
    <w:tblStylePr w:type="band1Horz">
      <w:tblPr/>
      <w:tcPr>
        <w:tcBorders>
          <w:left w:val="nil"/>
          <w:right w:val="nil"/>
          <w:insideH w:val="nil"/>
          <w:insideV w:val="nil"/>
        </w:tcBorders>
        <w:shd w:val="clear" w:color="auto" w:fill="B1F4FF" w:themeFill="accent5" w:themeFillTint="3F"/>
      </w:tcPr>
    </w:tblStylePr>
  </w:style>
  <w:style w:type="table" w:styleId="LightShading-Accent6">
    <w:name w:val="Light Shading Accent 6"/>
    <w:basedOn w:val="TableNormal"/>
    <w:uiPriority w:val="60"/>
    <w:rsid w:val="003413C0"/>
    <w:pPr>
      <w:spacing w:after="0" w:line="240" w:lineRule="auto"/>
    </w:pPr>
    <w:rPr>
      <w:color w:val="C36B01" w:themeColor="accent6" w:themeShade="BF"/>
    </w:rPr>
    <w:tblPr>
      <w:tblStyleRowBandSize w:val="1"/>
      <w:tblStyleColBandSize w:val="1"/>
      <w:tblBorders>
        <w:top w:val="single" w:sz="8" w:space="0" w:color="FD8F0A" w:themeColor="accent6"/>
        <w:bottom w:val="single" w:sz="8" w:space="0" w:color="FD8F0A" w:themeColor="accent6"/>
      </w:tblBorders>
    </w:tblPr>
    <w:tblStylePr w:type="firstRow">
      <w:pPr>
        <w:spacing w:before="0" w:after="0" w:line="240" w:lineRule="auto"/>
      </w:pPr>
      <w:rPr>
        <w:b/>
        <w:bCs/>
      </w:rPr>
      <w:tblPr/>
      <w:tcPr>
        <w:tcBorders>
          <w:top w:val="single" w:sz="8" w:space="0" w:color="FD8F0A" w:themeColor="accent6"/>
          <w:left w:val="nil"/>
          <w:bottom w:val="single" w:sz="8" w:space="0" w:color="FD8F0A" w:themeColor="accent6"/>
          <w:right w:val="nil"/>
          <w:insideH w:val="nil"/>
          <w:insideV w:val="nil"/>
        </w:tcBorders>
      </w:tcPr>
    </w:tblStylePr>
    <w:tblStylePr w:type="lastRow">
      <w:pPr>
        <w:spacing w:before="0" w:after="0" w:line="240" w:lineRule="auto"/>
      </w:pPr>
      <w:rPr>
        <w:b/>
        <w:bCs/>
      </w:rPr>
      <w:tblPr/>
      <w:tcPr>
        <w:tcBorders>
          <w:top w:val="single" w:sz="8" w:space="0" w:color="FD8F0A" w:themeColor="accent6"/>
          <w:left w:val="nil"/>
          <w:bottom w:val="single" w:sz="8" w:space="0" w:color="FD8F0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3C2" w:themeFill="accent6" w:themeFillTint="3F"/>
      </w:tcPr>
    </w:tblStylePr>
    <w:tblStylePr w:type="band1Horz">
      <w:tblPr/>
      <w:tcPr>
        <w:tcBorders>
          <w:left w:val="nil"/>
          <w:right w:val="nil"/>
          <w:insideH w:val="nil"/>
          <w:insideV w:val="nil"/>
        </w:tcBorders>
        <w:shd w:val="clear" w:color="auto" w:fill="FEE3C2" w:themeFill="accent6" w:themeFillTint="3F"/>
      </w:tcPr>
    </w:tblStylePr>
  </w:style>
  <w:style w:type="character" w:styleId="LineNumber">
    <w:name w:val="line number"/>
    <w:basedOn w:val="DefaultParagraphFont"/>
    <w:uiPriority w:val="99"/>
    <w:semiHidden/>
    <w:unhideWhenUsed/>
    <w:rsid w:val="003413C0"/>
  </w:style>
  <w:style w:type="paragraph" w:styleId="List">
    <w:name w:val="List"/>
    <w:basedOn w:val="Normal"/>
    <w:uiPriority w:val="99"/>
    <w:semiHidden/>
    <w:unhideWhenUsed/>
    <w:rsid w:val="003413C0"/>
    <w:pPr>
      <w:ind w:left="283" w:hanging="283"/>
      <w:contextualSpacing/>
    </w:pPr>
  </w:style>
  <w:style w:type="paragraph" w:styleId="List2">
    <w:name w:val="List 2"/>
    <w:basedOn w:val="Normal"/>
    <w:uiPriority w:val="99"/>
    <w:semiHidden/>
    <w:unhideWhenUsed/>
    <w:rsid w:val="003413C0"/>
    <w:pPr>
      <w:ind w:left="566" w:hanging="283"/>
      <w:contextualSpacing/>
    </w:pPr>
  </w:style>
  <w:style w:type="paragraph" w:styleId="List3">
    <w:name w:val="List 3"/>
    <w:basedOn w:val="Normal"/>
    <w:uiPriority w:val="99"/>
    <w:semiHidden/>
    <w:unhideWhenUsed/>
    <w:rsid w:val="003413C0"/>
    <w:pPr>
      <w:ind w:left="849" w:hanging="283"/>
      <w:contextualSpacing/>
    </w:pPr>
  </w:style>
  <w:style w:type="paragraph" w:styleId="List4">
    <w:name w:val="List 4"/>
    <w:basedOn w:val="Normal"/>
    <w:uiPriority w:val="99"/>
    <w:semiHidden/>
    <w:unhideWhenUsed/>
    <w:rsid w:val="003413C0"/>
    <w:pPr>
      <w:ind w:left="1132" w:hanging="283"/>
      <w:contextualSpacing/>
    </w:pPr>
  </w:style>
  <w:style w:type="paragraph" w:styleId="List5">
    <w:name w:val="List 5"/>
    <w:basedOn w:val="Normal"/>
    <w:uiPriority w:val="99"/>
    <w:semiHidden/>
    <w:unhideWhenUsed/>
    <w:rsid w:val="003413C0"/>
    <w:pPr>
      <w:ind w:left="1415" w:hanging="283"/>
      <w:contextualSpacing/>
    </w:pPr>
  </w:style>
  <w:style w:type="paragraph" w:styleId="ListBullet5">
    <w:name w:val="List Bullet 5"/>
    <w:basedOn w:val="Normal"/>
    <w:uiPriority w:val="99"/>
    <w:semiHidden/>
    <w:rsid w:val="003413C0"/>
    <w:pPr>
      <w:numPr>
        <w:numId w:val="1"/>
      </w:numPr>
      <w:contextualSpacing/>
    </w:pPr>
  </w:style>
  <w:style w:type="paragraph" w:styleId="ListNumber4">
    <w:name w:val="List Number 4"/>
    <w:basedOn w:val="Normal"/>
    <w:uiPriority w:val="99"/>
    <w:semiHidden/>
    <w:unhideWhenUsed/>
    <w:rsid w:val="003413C0"/>
    <w:pPr>
      <w:numPr>
        <w:numId w:val="2"/>
      </w:numPr>
      <w:contextualSpacing/>
    </w:pPr>
  </w:style>
  <w:style w:type="paragraph" w:styleId="ListNumber5">
    <w:name w:val="List Number 5"/>
    <w:basedOn w:val="Normal"/>
    <w:uiPriority w:val="99"/>
    <w:semiHidden/>
    <w:rsid w:val="003413C0"/>
    <w:pPr>
      <w:numPr>
        <w:numId w:val="3"/>
      </w:numPr>
      <w:contextualSpacing/>
    </w:pPr>
  </w:style>
  <w:style w:type="paragraph" w:styleId="ListParagraph">
    <w:name w:val="List Paragraph"/>
    <w:basedOn w:val="Normal"/>
    <w:uiPriority w:val="34"/>
    <w:semiHidden/>
    <w:qFormat/>
    <w:rsid w:val="003413C0"/>
    <w:pPr>
      <w:ind w:left="720"/>
      <w:contextualSpacing/>
    </w:pPr>
  </w:style>
  <w:style w:type="paragraph" w:styleId="MacroText">
    <w:name w:val="macro"/>
    <w:link w:val="MacroTextChar"/>
    <w:uiPriority w:val="99"/>
    <w:semiHidden/>
    <w:unhideWhenUsed/>
    <w:rsid w:val="003413C0"/>
    <w:pPr>
      <w:tabs>
        <w:tab w:val="left" w:pos="480"/>
        <w:tab w:val="left" w:pos="960"/>
        <w:tab w:val="left" w:pos="1440"/>
        <w:tab w:val="left" w:pos="1920"/>
        <w:tab w:val="left" w:pos="2400"/>
        <w:tab w:val="left" w:pos="2880"/>
        <w:tab w:val="left" w:pos="3360"/>
        <w:tab w:val="left" w:pos="3840"/>
        <w:tab w:val="left" w:pos="4320"/>
      </w:tabs>
      <w:spacing w:after="0" w:line="300" w:lineRule="atLeast"/>
    </w:pPr>
    <w:rPr>
      <w:rFonts w:ascii="Consolas" w:hAnsi="Consolas" w:cs="Consolas"/>
      <w:color w:val="1E1E1E"/>
      <w:sz w:val="20"/>
      <w:szCs w:val="20"/>
    </w:rPr>
  </w:style>
  <w:style w:type="character" w:customStyle="1" w:styleId="MacroTextChar">
    <w:name w:val="Macro Text Char"/>
    <w:basedOn w:val="DefaultParagraphFont"/>
    <w:link w:val="MacroText"/>
    <w:uiPriority w:val="99"/>
    <w:semiHidden/>
    <w:rsid w:val="003413C0"/>
    <w:rPr>
      <w:rFonts w:ascii="Consolas" w:hAnsi="Consolas" w:cs="Consolas"/>
      <w:color w:val="1E1E1E"/>
      <w:sz w:val="20"/>
      <w:szCs w:val="20"/>
    </w:rPr>
  </w:style>
  <w:style w:type="table" w:customStyle="1" w:styleId="MediumGrid11">
    <w:name w:val="Medium Grid 11"/>
    <w:basedOn w:val="TableNormal"/>
    <w:uiPriority w:val="67"/>
    <w:rsid w:val="003413C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413C0"/>
    <w:pPr>
      <w:spacing w:after="0" w:line="240" w:lineRule="auto"/>
    </w:pPr>
    <w:tblPr>
      <w:tblStyleRowBandSize w:val="1"/>
      <w:tblStyleColBandSize w:val="1"/>
      <w:tblBorders>
        <w:top w:val="single" w:sz="8" w:space="0" w:color="52D696" w:themeColor="accent1" w:themeTint="BF"/>
        <w:left w:val="single" w:sz="8" w:space="0" w:color="52D696" w:themeColor="accent1" w:themeTint="BF"/>
        <w:bottom w:val="single" w:sz="8" w:space="0" w:color="52D696" w:themeColor="accent1" w:themeTint="BF"/>
        <w:right w:val="single" w:sz="8" w:space="0" w:color="52D696" w:themeColor="accent1" w:themeTint="BF"/>
        <w:insideH w:val="single" w:sz="8" w:space="0" w:color="52D696" w:themeColor="accent1" w:themeTint="BF"/>
        <w:insideV w:val="single" w:sz="8" w:space="0" w:color="52D696" w:themeColor="accent1" w:themeTint="BF"/>
      </w:tblBorders>
    </w:tblPr>
    <w:tcPr>
      <w:shd w:val="clear" w:color="auto" w:fill="C5F1DC" w:themeFill="accent1" w:themeFillTint="3F"/>
    </w:tcPr>
    <w:tblStylePr w:type="firstRow">
      <w:rPr>
        <w:b/>
        <w:bCs/>
      </w:rPr>
    </w:tblStylePr>
    <w:tblStylePr w:type="lastRow">
      <w:rPr>
        <w:b/>
        <w:bCs/>
      </w:rPr>
      <w:tblPr/>
      <w:tcPr>
        <w:tcBorders>
          <w:top w:val="single" w:sz="18" w:space="0" w:color="52D696" w:themeColor="accent1" w:themeTint="BF"/>
        </w:tcBorders>
      </w:tcPr>
    </w:tblStylePr>
    <w:tblStylePr w:type="firstCol">
      <w:rPr>
        <w:b/>
        <w:bCs/>
      </w:rPr>
    </w:tblStylePr>
    <w:tblStylePr w:type="lastCol">
      <w:rPr>
        <w:b/>
        <w:bCs/>
      </w:rPr>
    </w:tblStylePr>
    <w:tblStylePr w:type="band1Vert">
      <w:tblPr/>
      <w:tcPr>
        <w:shd w:val="clear" w:color="auto" w:fill="8CE4B9" w:themeFill="accent1" w:themeFillTint="7F"/>
      </w:tcPr>
    </w:tblStylePr>
    <w:tblStylePr w:type="band1Horz">
      <w:tblPr/>
      <w:tcPr>
        <w:shd w:val="clear" w:color="auto" w:fill="8CE4B9" w:themeFill="accent1" w:themeFillTint="7F"/>
      </w:tcPr>
    </w:tblStylePr>
  </w:style>
  <w:style w:type="table" w:styleId="MediumGrid1-Accent2">
    <w:name w:val="Medium Grid 1 Accent 2"/>
    <w:basedOn w:val="TableNormal"/>
    <w:uiPriority w:val="67"/>
    <w:rsid w:val="003413C0"/>
    <w:pPr>
      <w:spacing w:after="0" w:line="240" w:lineRule="auto"/>
    </w:pPr>
    <w:tblPr>
      <w:tblStyleRowBandSize w:val="1"/>
      <w:tblStyleColBandSize w:val="1"/>
      <w:tblBorders>
        <w:top w:val="single" w:sz="8" w:space="0" w:color="BDE237" w:themeColor="accent2" w:themeTint="BF"/>
        <w:left w:val="single" w:sz="8" w:space="0" w:color="BDE237" w:themeColor="accent2" w:themeTint="BF"/>
        <w:bottom w:val="single" w:sz="8" w:space="0" w:color="BDE237" w:themeColor="accent2" w:themeTint="BF"/>
        <w:right w:val="single" w:sz="8" w:space="0" w:color="BDE237" w:themeColor="accent2" w:themeTint="BF"/>
        <w:insideH w:val="single" w:sz="8" w:space="0" w:color="BDE237" w:themeColor="accent2" w:themeTint="BF"/>
        <w:insideV w:val="single" w:sz="8" w:space="0" w:color="BDE237" w:themeColor="accent2" w:themeTint="BF"/>
      </w:tblBorders>
    </w:tblPr>
    <w:tcPr>
      <w:shd w:val="clear" w:color="auto" w:fill="E9F5BD" w:themeFill="accent2" w:themeFillTint="3F"/>
    </w:tcPr>
    <w:tblStylePr w:type="firstRow">
      <w:rPr>
        <w:b/>
        <w:bCs/>
      </w:rPr>
    </w:tblStylePr>
    <w:tblStylePr w:type="lastRow">
      <w:rPr>
        <w:b/>
        <w:bCs/>
      </w:rPr>
      <w:tblPr/>
      <w:tcPr>
        <w:tcBorders>
          <w:top w:val="single" w:sz="18" w:space="0" w:color="BDE237" w:themeColor="accent2" w:themeTint="BF"/>
        </w:tcBorders>
      </w:tcPr>
    </w:tblStylePr>
    <w:tblStylePr w:type="firstCol">
      <w:rPr>
        <w:b/>
        <w:bCs/>
      </w:rPr>
    </w:tblStylePr>
    <w:tblStylePr w:type="lastCol">
      <w:rPr>
        <w:b/>
        <w:bCs/>
      </w:rPr>
    </w:tblStylePr>
    <w:tblStylePr w:type="band1Vert">
      <w:tblPr/>
      <w:tcPr>
        <w:shd w:val="clear" w:color="auto" w:fill="D3EB7A" w:themeFill="accent2" w:themeFillTint="7F"/>
      </w:tcPr>
    </w:tblStylePr>
    <w:tblStylePr w:type="band1Horz">
      <w:tblPr/>
      <w:tcPr>
        <w:shd w:val="clear" w:color="auto" w:fill="D3EB7A" w:themeFill="accent2" w:themeFillTint="7F"/>
      </w:tcPr>
    </w:tblStylePr>
  </w:style>
  <w:style w:type="table" w:styleId="MediumGrid1-Accent3">
    <w:name w:val="Medium Grid 1 Accent 3"/>
    <w:basedOn w:val="TableNormal"/>
    <w:uiPriority w:val="67"/>
    <w:rsid w:val="003413C0"/>
    <w:pPr>
      <w:spacing w:after="0" w:line="240" w:lineRule="auto"/>
    </w:pPr>
    <w:tblPr>
      <w:tblStyleRowBandSize w:val="1"/>
      <w:tblStyleColBandSize w:val="1"/>
      <w:tblBorders>
        <w:top w:val="single" w:sz="8" w:space="0" w:color="F38F6B" w:themeColor="accent3" w:themeTint="BF"/>
        <w:left w:val="single" w:sz="8" w:space="0" w:color="F38F6B" w:themeColor="accent3" w:themeTint="BF"/>
        <w:bottom w:val="single" w:sz="8" w:space="0" w:color="F38F6B" w:themeColor="accent3" w:themeTint="BF"/>
        <w:right w:val="single" w:sz="8" w:space="0" w:color="F38F6B" w:themeColor="accent3" w:themeTint="BF"/>
        <w:insideH w:val="single" w:sz="8" w:space="0" w:color="F38F6B" w:themeColor="accent3" w:themeTint="BF"/>
        <w:insideV w:val="single" w:sz="8" w:space="0" w:color="F38F6B" w:themeColor="accent3" w:themeTint="BF"/>
      </w:tblBorders>
    </w:tblPr>
    <w:tcPr>
      <w:shd w:val="clear" w:color="auto" w:fill="FBD9CE" w:themeFill="accent3" w:themeFillTint="3F"/>
    </w:tcPr>
    <w:tblStylePr w:type="firstRow">
      <w:rPr>
        <w:b/>
        <w:bCs/>
      </w:rPr>
    </w:tblStylePr>
    <w:tblStylePr w:type="lastRow">
      <w:rPr>
        <w:b/>
        <w:bCs/>
      </w:rPr>
      <w:tblPr/>
      <w:tcPr>
        <w:tcBorders>
          <w:top w:val="single" w:sz="18" w:space="0" w:color="F38F6B" w:themeColor="accent3" w:themeTint="BF"/>
        </w:tcBorders>
      </w:tcPr>
    </w:tblStylePr>
    <w:tblStylePr w:type="firstCol">
      <w:rPr>
        <w:b/>
        <w:bCs/>
      </w:rPr>
    </w:tblStylePr>
    <w:tblStylePr w:type="lastCol">
      <w:rPr>
        <w:b/>
        <w:bCs/>
      </w:rPr>
    </w:tblStylePr>
    <w:tblStylePr w:type="band1Vert">
      <w:tblPr/>
      <w:tcPr>
        <w:shd w:val="clear" w:color="auto" w:fill="F7B49D" w:themeFill="accent3" w:themeFillTint="7F"/>
      </w:tcPr>
    </w:tblStylePr>
    <w:tblStylePr w:type="band1Horz">
      <w:tblPr/>
      <w:tcPr>
        <w:shd w:val="clear" w:color="auto" w:fill="F7B49D" w:themeFill="accent3" w:themeFillTint="7F"/>
      </w:tcPr>
    </w:tblStylePr>
  </w:style>
  <w:style w:type="table" w:styleId="MediumGrid1-Accent4">
    <w:name w:val="Medium Grid 1 Accent 4"/>
    <w:basedOn w:val="TableNormal"/>
    <w:uiPriority w:val="67"/>
    <w:rsid w:val="003413C0"/>
    <w:pPr>
      <w:spacing w:after="0" w:line="240" w:lineRule="auto"/>
    </w:pPr>
    <w:tblPr>
      <w:tblStyleRowBandSize w:val="1"/>
      <w:tblStyleColBandSize w:val="1"/>
      <w:tblBorders>
        <w:top w:val="single" w:sz="8" w:space="0" w:color="AF88D8" w:themeColor="accent4" w:themeTint="BF"/>
        <w:left w:val="single" w:sz="8" w:space="0" w:color="AF88D8" w:themeColor="accent4" w:themeTint="BF"/>
        <w:bottom w:val="single" w:sz="8" w:space="0" w:color="AF88D8" w:themeColor="accent4" w:themeTint="BF"/>
        <w:right w:val="single" w:sz="8" w:space="0" w:color="AF88D8" w:themeColor="accent4" w:themeTint="BF"/>
        <w:insideH w:val="single" w:sz="8" w:space="0" w:color="AF88D8" w:themeColor="accent4" w:themeTint="BF"/>
        <w:insideV w:val="single" w:sz="8" w:space="0" w:color="AF88D8" w:themeColor="accent4" w:themeTint="BF"/>
      </w:tblBorders>
    </w:tblPr>
    <w:tcPr>
      <w:shd w:val="clear" w:color="auto" w:fill="E4D7F2" w:themeFill="accent4" w:themeFillTint="3F"/>
    </w:tcPr>
    <w:tblStylePr w:type="firstRow">
      <w:rPr>
        <w:b/>
        <w:bCs/>
      </w:rPr>
    </w:tblStylePr>
    <w:tblStylePr w:type="lastRow">
      <w:rPr>
        <w:b/>
        <w:bCs/>
      </w:rPr>
      <w:tblPr/>
      <w:tcPr>
        <w:tcBorders>
          <w:top w:val="single" w:sz="18" w:space="0" w:color="AF88D8" w:themeColor="accent4" w:themeTint="BF"/>
        </w:tcBorders>
      </w:tcPr>
    </w:tblStylePr>
    <w:tblStylePr w:type="firstCol">
      <w:rPr>
        <w:b/>
        <w:bCs/>
      </w:rPr>
    </w:tblStylePr>
    <w:tblStylePr w:type="lastCol">
      <w:rPr>
        <w:b/>
        <w:bCs/>
      </w:rPr>
    </w:tblStylePr>
    <w:tblStylePr w:type="band1Vert">
      <w:tblPr/>
      <w:tcPr>
        <w:shd w:val="clear" w:color="auto" w:fill="C9B0E5" w:themeFill="accent4" w:themeFillTint="7F"/>
      </w:tcPr>
    </w:tblStylePr>
    <w:tblStylePr w:type="band1Horz">
      <w:tblPr/>
      <w:tcPr>
        <w:shd w:val="clear" w:color="auto" w:fill="C9B0E5" w:themeFill="accent4" w:themeFillTint="7F"/>
      </w:tcPr>
    </w:tblStylePr>
  </w:style>
  <w:style w:type="table" w:styleId="MediumGrid1-Accent5">
    <w:name w:val="Medium Grid 1 Accent 5"/>
    <w:basedOn w:val="TableNormal"/>
    <w:uiPriority w:val="67"/>
    <w:rsid w:val="003413C0"/>
    <w:pPr>
      <w:spacing w:after="0" w:line="240" w:lineRule="auto"/>
    </w:pPr>
    <w:tblPr>
      <w:tblStyleRowBandSize w:val="1"/>
      <w:tblStyleColBandSize w:val="1"/>
      <w:tblBorders>
        <w:top w:val="single" w:sz="8" w:space="0" w:color="15E0FF" w:themeColor="accent5" w:themeTint="BF"/>
        <w:left w:val="single" w:sz="8" w:space="0" w:color="15E0FF" w:themeColor="accent5" w:themeTint="BF"/>
        <w:bottom w:val="single" w:sz="8" w:space="0" w:color="15E0FF" w:themeColor="accent5" w:themeTint="BF"/>
        <w:right w:val="single" w:sz="8" w:space="0" w:color="15E0FF" w:themeColor="accent5" w:themeTint="BF"/>
        <w:insideH w:val="single" w:sz="8" w:space="0" w:color="15E0FF" w:themeColor="accent5" w:themeTint="BF"/>
        <w:insideV w:val="single" w:sz="8" w:space="0" w:color="15E0FF" w:themeColor="accent5" w:themeTint="BF"/>
      </w:tblBorders>
    </w:tblPr>
    <w:tcPr>
      <w:shd w:val="clear" w:color="auto" w:fill="B1F4FF" w:themeFill="accent5" w:themeFillTint="3F"/>
    </w:tcPr>
    <w:tblStylePr w:type="firstRow">
      <w:rPr>
        <w:b/>
        <w:bCs/>
      </w:rPr>
    </w:tblStylePr>
    <w:tblStylePr w:type="lastRow">
      <w:rPr>
        <w:b/>
        <w:bCs/>
      </w:rPr>
      <w:tblPr/>
      <w:tcPr>
        <w:tcBorders>
          <w:top w:val="single" w:sz="18" w:space="0" w:color="15E0FF" w:themeColor="accent5" w:themeTint="BF"/>
        </w:tcBorders>
      </w:tcPr>
    </w:tblStylePr>
    <w:tblStylePr w:type="firstCol">
      <w:rPr>
        <w:b/>
        <w:bCs/>
      </w:rPr>
    </w:tblStylePr>
    <w:tblStylePr w:type="lastCol">
      <w:rPr>
        <w:b/>
        <w:bCs/>
      </w:rPr>
    </w:tblStylePr>
    <w:tblStylePr w:type="band1Vert">
      <w:tblPr/>
      <w:tcPr>
        <w:shd w:val="clear" w:color="auto" w:fill="63EAFF" w:themeFill="accent5" w:themeFillTint="7F"/>
      </w:tcPr>
    </w:tblStylePr>
    <w:tblStylePr w:type="band1Horz">
      <w:tblPr/>
      <w:tcPr>
        <w:shd w:val="clear" w:color="auto" w:fill="63EAFF" w:themeFill="accent5" w:themeFillTint="7F"/>
      </w:tcPr>
    </w:tblStylePr>
  </w:style>
  <w:style w:type="table" w:styleId="MediumGrid1-Accent6">
    <w:name w:val="Medium Grid 1 Accent 6"/>
    <w:basedOn w:val="TableNormal"/>
    <w:uiPriority w:val="67"/>
    <w:rsid w:val="003413C0"/>
    <w:pPr>
      <w:spacing w:after="0" w:line="240" w:lineRule="auto"/>
    </w:pPr>
    <w:tblPr>
      <w:tblStyleRowBandSize w:val="1"/>
      <w:tblStyleColBandSize w:val="1"/>
      <w:tblBorders>
        <w:top w:val="single" w:sz="8" w:space="0" w:color="FDAA47" w:themeColor="accent6" w:themeTint="BF"/>
        <w:left w:val="single" w:sz="8" w:space="0" w:color="FDAA47" w:themeColor="accent6" w:themeTint="BF"/>
        <w:bottom w:val="single" w:sz="8" w:space="0" w:color="FDAA47" w:themeColor="accent6" w:themeTint="BF"/>
        <w:right w:val="single" w:sz="8" w:space="0" w:color="FDAA47" w:themeColor="accent6" w:themeTint="BF"/>
        <w:insideH w:val="single" w:sz="8" w:space="0" w:color="FDAA47" w:themeColor="accent6" w:themeTint="BF"/>
        <w:insideV w:val="single" w:sz="8" w:space="0" w:color="FDAA47" w:themeColor="accent6" w:themeTint="BF"/>
      </w:tblBorders>
    </w:tblPr>
    <w:tcPr>
      <w:shd w:val="clear" w:color="auto" w:fill="FEE3C2" w:themeFill="accent6" w:themeFillTint="3F"/>
    </w:tcPr>
    <w:tblStylePr w:type="firstRow">
      <w:rPr>
        <w:b/>
        <w:bCs/>
      </w:rPr>
    </w:tblStylePr>
    <w:tblStylePr w:type="lastRow">
      <w:rPr>
        <w:b/>
        <w:bCs/>
      </w:rPr>
      <w:tblPr/>
      <w:tcPr>
        <w:tcBorders>
          <w:top w:val="single" w:sz="18" w:space="0" w:color="FDAA47" w:themeColor="accent6" w:themeTint="BF"/>
        </w:tcBorders>
      </w:tcPr>
    </w:tblStylePr>
    <w:tblStylePr w:type="firstCol">
      <w:rPr>
        <w:b/>
        <w:bCs/>
      </w:rPr>
    </w:tblStylePr>
    <w:tblStylePr w:type="lastCol">
      <w:rPr>
        <w:b/>
        <w:bCs/>
      </w:rPr>
    </w:tblStylePr>
    <w:tblStylePr w:type="band1Vert">
      <w:tblPr/>
      <w:tcPr>
        <w:shd w:val="clear" w:color="auto" w:fill="FEC684" w:themeFill="accent6" w:themeFillTint="7F"/>
      </w:tcPr>
    </w:tblStylePr>
    <w:tblStylePr w:type="band1Horz">
      <w:tblPr/>
      <w:tcPr>
        <w:shd w:val="clear" w:color="auto" w:fill="FEC684" w:themeFill="accent6" w:themeFillTint="7F"/>
      </w:tcPr>
    </w:tblStylePr>
  </w:style>
  <w:style w:type="table" w:customStyle="1" w:styleId="MediumGrid21">
    <w:name w:val="Medium Grid 21"/>
    <w:basedOn w:val="TableNormal"/>
    <w:uiPriority w:val="68"/>
    <w:rsid w:val="003413C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413C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B673" w:themeColor="accent1"/>
        <w:left w:val="single" w:sz="8" w:space="0" w:color="2BB673" w:themeColor="accent1"/>
        <w:bottom w:val="single" w:sz="8" w:space="0" w:color="2BB673" w:themeColor="accent1"/>
        <w:right w:val="single" w:sz="8" w:space="0" w:color="2BB673" w:themeColor="accent1"/>
        <w:insideH w:val="single" w:sz="8" w:space="0" w:color="2BB673" w:themeColor="accent1"/>
        <w:insideV w:val="single" w:sz="8" w:space="0" w:color="2BB673" w:themeColor="accent1"/>
      </w:tblBorders>
    </w:tblPr>
    <w:tcPr>
      <w:shd w:val="clear" w:color="auto" w:fill="C5F1DC" w:themeFill="accent1" w:themeFillTint="3F"/>
    </w:tcPr>
    <w:tblStylePr w:type="firstRow">
      <w:rPr>
        <w:b/>
        <w:bCs/>
        <w:color w:val="000000" w:themeColor="text1"/>
      </w:rPr>
      <w:tblPr/>
      <w:tcPr>
        <w:shd w:val="clear" w:color="auto" w:fill="E8F9F1"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F4E3" w:themeFill="accent1" w:themeFillTint="33"/>
      </w:tcPr>
    </w:tblStylePr>
    <w:tblStylePr w:type="band1Vert">
      <w:tblPr/>
      <w:tcPr>
        <w:shd w:val="clear" w:color="auto" w:fill="8CE4B9" w:themeFill="accent1" w:themeFillTint="7F"/>
      </w:tcPr>
    </w:tblStylePr>
    <w:tblStylePr w:type="band1Horz">
      <w:tblPr/>
      <w:tcPr>
        <w:tcBorders>
          <w:insideH w:val="single" w:sz="6" w:space="0" w:color="2BB673" w:themeColor="accent1"/>
          <w:insideV w:val="single" w:sz="6" w:space="0" w:color="2BB673" w:themeColor="accent1"/>
        </w:tcBorders>
        <w:shd w:val="clear" w:color="auto" w:fill="8CE4B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413C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3B41A" w:themeColor="accent2"/>
        <w:left w:val="single" w:sz="8" w:space="0" w:color="93B41A" w:themeColor="accent2"/>
        <w:bottom w:val="single" w:sz="8" w:space="0" w:color="93B41A" w:themeColor="accent2"/>
        <w:right w:val="single" w:sz="8" w:space="0" w:color="93B41A" w:themeColor="accent2"/>
        <w:insideH w:val="single" w:sz="8" w:space="0" w:color="93B41A" w:themeColor="accent2"/>
        <w:insideV w:val="single" w:sz="8" w:space="0" w:color="93B41A" w:themeColor="accent2"/>
      </w:tblBorders>
    </w:tblPr>
    <w:tcPr>
      <w:shd w:val="clear" w:color="auto" w:fill="E9F5BD" w:themeFill="accent2" w:themeFillTint="3F"/>
    </w:tcPr>
    <w:tblStylePr w:type="firstRow">
      <w:rPr>
        <w:b/>
        <w:bCs/>
        <w:color w:val="000000" w:themeColor="text1"/>
      </w:rPr>
      <w:tblPr/>
      <w:tcPr>
        <w:shd w:val="clear" w:color="auto" w:fill="F6FBE4"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7C9" w:themeFill="accent2" w:themeFillTint="33"/>
      </w:tcPr>
    </w:tblStylePr>
    <w:tblStylePr w:type="band1Vert">
      <w:tblPr/>
      <w:tcPr>
        <w:shd w:val="clear" w:color="auto" w:fill="D3EB7A" w:themeFill="accent2" w:themeFillTint="7F"/>
      </w:tcPr>
    </w:tblStylePr>
    <w:tblStylePr w:type="band1Horz">
      <w:tblPr/>
      <w:tcPr>
        <w:tcBorders>
          <w:insideH w:val="single" w:sz="6" w:space="0" w:color="93B41A" w:themeColor="accent2"/>
          <w:insideV w:val="single" w:sz="6" w:space="0" w:color="93B41A" w:themeColor="accent2"/>
        </w:tcBorders>
        <w:shd w:val="clear" w:color="auto" w:fill="D3EB7A"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413C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6A3B" w:themeColor="accent3"/>
        <w:left w:val="single" w:sz="8" w:space="0" w:color="F06A3B" w:themeColor="accent3"/>
        <w:bottom w:val="single" w:sz="8" w:space="0" w:color="F06A3B" w:themeColor="accent3"/>
        <w:right w:val="single" w:sz="8" w:space="0" w:color="F06A3B" w:themeColor="accent3"/>
        <w:insideH w:val="single" w:sz="8" w:space="0" w:color="F06A3B" w:themeColor="accent3"/>
        <w:insideV w:val="single" w:sz="8" w:space="0" w:color="F06A3B" w:themeColor="accent3"/>
      </w:tblBorders>
    </w:tblPr>
    <w:tcPr>
      <w:shd w:val="clear" w:color="auto" w:fill="FBD9CE" w:themeFill="accent3" w:themeFillTint="3F"/>
    </w:tcPr>
    <w:tblStylePr w:type="firstRow">
      <w:rPr>
        <w:b/>
        <w:bCs/>
        <w:color w:val="000000" w:themeColor="text1"/>
      </w:rPr>
      <w:tblPr/>
      <w:tcPr>
        <w:shd w:val="clear" w:color="auto" w:fill="FDF0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1D7" w:themeFill="accent3" w:themeFillTint="33"/>
      </w:tcPr>
    </w:tblStylePr>
    <w:tblStylePr w:type="band1Vert">
      <w:tblPr/>
      <w:tcPr>
        <w:shd w:val="clear" w:color="auto" w:fill="F7B49D" w:themeFill="accent3" w:themeFillTint="7F"/>
      </w:tcPr>
    </w:tblStylePr>
    <w:tblStylePr w:type="band1Horz">
      <w:tblPr/>
      <w:tcPr>
        <w:tcBorders>
          <w:insideH w:val="single" w:sz="6" w:space="0" w:color="F06A3B" w:themeColor="accent3"/>
          <w:insideV w:val="single" w:sz="6" w:space="0" w:color="F06A3B" w:themeColor="accent3"/>
        </w:tcBorders>
        <w:shd w:val="clear" w:color="auto" w:fill="F7B49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413C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561CC" w:themeColor="accent4"/>
        <w:left w:val="single" w:sz="8" w:space="0" w:color="9561CC" w:themeColor="accent4"/>
        <w:bottom w:val="single" w:sz="8" w:space="0" w:color="9561CC" w:themeColor="accent4"/>
        <w:right w:val="single" w:sz="8" w:space="0" w:color="9561CC" w:themeColor="accent4"/>
        <w:insideH w:val="single" w:sz="8" w:space="0" w:color="9561CC" w:themeColor="accent4"/>
        <w:insideV w:val="single" w:sz="8" w:space="0" w:color="9561CC" w:themeColor="accent4"/>
      </w:tblBorders>
    </w:tblPr>
    <w:tcPr>
      <w:shd w:val="clear" w:color="auto" w:fill="E4D7F2" w:themeFill="accent4" w:themeFillTint="3F"/>
    </w:tcPr>
    <w:tblStylePr w:type="firstRow">
      <w:rPr>
        <w:b/>
        <w:bCs/>
        <w:color w:val="000000" w:themeColor="text1"/>
      </w:rPr>
      <w:tblPr/>
      <w:tcPr>
        <w:shd w:val="clear" w:color="auto" w:fill="F4EF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DFF4" w:themeFill="accent4" w:themeFillTint="33"/>
      </w:tcPr>
    </w:tblStylePr>
    <w:tblStylePr w:type="band1Vert">
      <w:tblPr/>
      <w:tcPr>
        <w:shd w:val="clear" w:color="auto" w:fill="C9B0E5" w:themeFill="accent4" w:themeFillTint="7F"/>
      </w:tcPr>
    </w:tblStylePr>
    <w:tblStylePr w:type="band1Horz">
      <w:tblPr/>
      <w:tcPr>
        <w:tcBorders>
          <w:insideH w:val="single" w:sz="6" w:space="0" w:color="9561CC" w:themeColor="accent4"/>
          <w:insideV w:val="single" w:sz="6" w:space="0" w:color="9561CC" w:themeColor="accent4"/>
        </w:tcBorders>
        <w:shd w:val="clear" w:color="auto" w:fill="C9B0E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413C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DC6" w:themeColor="accent5"/>
        <w:left w:val="single" w:sz="8" w:space="0" w:color="00ADC6" w:themeColor="accent5"/>
        <w:bottom w:val="single" w:sz="8" w:space="0" w:color="00ADC6" w:themeColor="accent5"/>
        <w:right w:val="single" w:sz="8" w:space="0" w:color="00ADC6" w:themeColor="accent5"/>
        <w:insideH w:val="single" w:sz="8" w:space="0" w:color="00ADC6" w:themeColor="accent5"/>
        <w:insideV w:val="single" w:sz="8" w:space="0" w:color="00ADC6" w:themeColor="accent5"/>
      </w:tblBorders>
    </w:tblPr>
    <w:tcPr>
      <w:shd w:val="clear" w:color="auto" w:fill="B1F4FF" w:themeFill="accent5" w:themeFillTint="3F"/>
    </w:tcPr>
    <w:tblStylePr w:type="firstRow">
      <w:rPr>
        <w:b/>
        <w:bCs/>
        <w:color w:val="000000" w:themeColor="text1"/>
      </w:rPr>
      <w:tblPr/>
      <w:tcPr>
        <w:shd w:val="clear" w:color="auto" w:fill="E0FB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F6FF" w:themeFill="accent5" w:themeFillTint="33"/>
      </w:tcPr>
    </w:tblStylePr>
    <w:tblStylePr w:type="band1Vert">
      <w:tblPr/>
      <w:tcPr>
        <w:shd w:val="clear" w:color="auto" w:fill="63EAFF" w:themeFill="accent5" w:themeFillTint="7F"/>
      </w:tcPr>
    </w:tblStylePr>
    <w:tblStylePr w:type="band1Horz">
      <w:tblPr/>
      <w:tcPr>
        <w:tcBorders>
          <w:insideH w:val="single" w:sz="6" w:space="0" w:color="00ADC6" w:themeColor="accent5"/>
          <w:insideV w:val="single" w:sz="6" w:space="0" w:color="00ADC6" w:themeColor="accent5"/>
        </w:tcBorders>
        <w:shd w:val="clear" w:color="auto" w:fill="63EA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413C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D8F0A" w:themeColor="accent6"/>
        <w:left w:val="single" w:sz="8" w:space="0" w:color="FD8F0A" w:themeColor="accent6"/>
        <w:bottom w:val="single" w:sz="8" w:space="0" w:color="FD8F0A" w:themeColor="accent6"/>
        <w:right w:val="single" w:sz="8" w:space="0" w:color="FD8F0A" w:themeColor="accent6"/>
        <w:insideH w:val="single" w:sz="8" w:space="0" w:color="FD8F0A" w:themeColor="accent6"/>
        <w:insideV w:val="single" w:sz="8" w:space="0" w:color="FD8F0A" w:themeColor="accent6"/>
      </w:tblBorders>
    </w:tblPr>
    <w:tcPr>
      <w:shd w:val="clear" w:color="auto" w:fill="FEE3C2" w:themeFill="accent6" w:themeFillTint="3F"/>
    </w:tcPr>
    <w:tblStylePr w:type="firstRow">
      <w:rPr>
        <w:b/>
        <w:bCs/>
        <w:color w:val="000000" w:themeColor="text1"/>
      </w:rPr>
      <w:tblPr/>
      <w:tcPr>
        <w:shd w:val="clear" w:color="auto" w:fill="FEF3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8CD" w:themeFill="accent6" w:themeFillTint="33"/>
      </w:tcPr>
    </w:tblStylePr>
    <w:tblStylePr w:type="band1Vert">
      <w:tblPr/>
      <w:tcPr>
        <w:shd w:val="clear" w:color="auto" w:fill="FEC684" w:themeFill="accent6" w:themeFillTint="7F"/>
      </w:tcPr>
    </w:tblStylePr>
    <w:tblStylePr w:type="band1Horz">
      <w:tblPr/>
      <w:tcPr>
        <w:tcBorders>
          <w:insideH w:val="single" w:sz="6" w:space="0" w:color="FD8F0A" w:themeColor="accent6"/>
          <w:insideV w:val="single" w:sz="6" w:space="0" w:color="FD8F0A" w:themeColor="accent6"/>
        </w:tcBorders>
        <w:shd w:val="clear" w:color="auto" w:fill="FEC684"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3413C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413C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F1D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BB67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BB67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BB67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BB67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E4B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E4B9" w:themeFill="accent1" w:themeFillTint="7F"/>
      </w:tcPr>
    </w:tblStylePr>
  </w:style>
  <w:style w:type="table" w:styleId="MediumGrid3-Accent2">
    <w:name w:val="Medium Grid 3 Accent 2"/>
    <w:basedOn w:val="TableNormal"/>
    <w:uiPriority w:val="69"/>
    <w:rsid w:val="003413C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5B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B41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B41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B41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B41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3EB7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3EB7A" w:themeFill="accent2" w:themeFillTint="7F"/>
      </w:tcPr>
    </w:tblStylePr>
  </w:style>
  <w:style w:type="table" w:styleId="MediumGrid3-Accent3">
    <w:name w:val="Medium Grid 3 Accent 3"/>
    <w:basedOn w:val="TableNormal"/>
    <w:uiPriority w:val="69"/>
    <w:rsid w:val="003413C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9C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6A3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6A3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6A3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6A3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B49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B49D" w:themeFill="accent3" w:themeFillTint="7F"/>
      </w:tcPr>
    </w:tblStylePr>
  </w:style>
  <w:style w:type="table" w:styleId="MediumGrid3-Accent4">
    <w:name w:val="Medium Grid 3 Accent 4"/>
    <w:basedOn w:val="TableNormal"/>
    <w:uiPriority w:val="69"/>
    <w:rsid w:val="003413C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D7F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561C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561C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561C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561C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B0E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B0E5" w:themeFill="accent4" w:themeFillTint="7F"/>
      </w:tcPr>
    </w:tblStylePr>
  </w:style>
  <w:style w:type="table" w:styleId="MediumGrid3-Accent5">
    <w:name w:val="Medium Grid 3 Accent 5"/>
    <w:basedOn w:val="TableNormal"/>
    <w:uiPriority w:val="69"/>
    <w:rsid w:val="003413C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F4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3EA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3EAFF" w:themeFill="accent5" w:themeFillTint="7F"/>
      </w:tcPr>
    </w:tblStylePr>
  </w:style>
  <w:style w:type="table" w:styleId="MediumGrid3-Accent6">
    <w:name w:val="Medium Grid 3 Accent 6"/>
    <w:basedOn w:val="TableNormal"/>
    <w:uiPriority w:val="69"/>
    <w:rsid w:val="003413C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3C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D8F0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D8F0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D8F0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D8F0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C68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C684" w:themeFill="accent6" w:themeFillTint="7F"/>
      </w:tcPr>
    </w:tblStylePr>
  </w:style>
  <w:style w:type="table" w:customStyle="1" w:styleId="MediumList11">
    <w:name w:val="Medium List 11"/>
    <w:basedOn w:val="TableNormal"/>
    <w:uiPriority w:val="65"/>
    <w:rsid w:val="003413C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626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3413C0"/>
    <w:pPr>
      <w:spacing w:after="0" w:line="240" w:lineRule="auto"/>
    </w:pPr>
    <w:rPr>
      <w:color w:val="000000" w:themeColor="text1"/>
    </w:rPr>
    <w:tblPr>
      <w:tblStyleRowBandSize w:val="1"/>
      <w:tblStyleColBandSize w:val="1"/>
      <w:tblBorders>
        <w:top w:val="single" w:sz="8" w:space="0" w:color="2BB673" w:themeColor="accent1"/>
        <w:bottom w:val="single" w:sz="8" w:space="0" w:color="2BB673" w:themeColor="accent1"/>
      </w:tblBorders>
    </w:tblPr>
    <w:tblStylePr w:type="firstRow">
      <w:rPr>
        <w:rFonts w:asciiTheme="majorHAnsi" w:eastAsiaTheme="majorEastAsia" w:hAnsiTheme="majorHAnsi" w:cstheme="majorBidi"/>
      </w:rPr>
      <w:tblPr/>
      <w:tcPr>
        <w:tcBorders>
          <w:top w:val="nil"/>
          <w:bottom w:val="single" w:sz="8" w:space="0" w:color="2BB673" w:themeColor="accent1"/>
        </w:tcBorders>
      </w:tcPr>
    </w:tblStylePr>
    <w:tblStylePr w:type="lastRow">
      <w:rPr>
        <w:b/>
        <w:bCs/>
        <w:color w:val="262626" w:themeColor="text2"/>
      </w:rPr>
      <w:tblPr/>
      <w:tcPr>
        <w:tcBorders>
          <w:top w:val="single" w:sz="8" w:space="0" w:color="2BB673" w:themeColor="accent1"/>
          <w:bottom w:val="single" w:sz="8" w:space="0" w:color="2BB673" w:themeColor="accent1"/>
        </w:tcBorders>
      </w:tcPr>
    </w:tblStylePr>
    <w:tblStylePr w:type="firstCol">
      <w:rPr>
        <w:b/>
        <w:bCs/>
      </w:rPr>
    </w:tblStylePr>
    <w:tblStylePr w:type="lastCol">
      <w:rPr>
        <w:b/>
        <w:bCs/>
      </w:rPr>
      <w:tblPr/>
      <w:tcPr>
        <w:tcBorders>
          <w:top w:val="single" w:sz="8" w:space="0" w:color="2BB673" w:themeColor="accent1"/>
          <w:bottom w:val="single" w:sz="8" w:space="0" w:color="2BB673" w:themeColor="accent1"/>
        </w:tcBorders>
      </w:tcPr>
    </w:tblStylePr>
    <w:tblStylePr w:type="band1Vert">
      <w:tblPr/>
      <w:tcPr>
        <w:shd w:val="clear" w:color="auto" w:fill="C5F1DC" w:themeFill="accent1" w:themeFillTint="3F"/>
      </w:tcPr>
    </w:tblStylePr>
    <w:tblStylePr w:type="band1Horz">
      <w:tblPr/>
      <w:tcPr>
        <w:shd w:val="clear" w:color="auto" w:fill="C5F1DC" w:themeFill="accent1" w:themeFillTint="3F"/>
      </w:tcPr>
    </w:tblStylePr>
  </w:style>
  <w:style w:type="table" w:styleId="MediumList1-Accent2">
    <w:name w:val="Medium List 1 Accent 2"/>
    <w:basedOn w:val="TableNormal"/>
    <w:uiPriority w:val="65"/>
    <w:rsid w:val="003413C0"/>
    <w:pPr>
      <w:spacing w:after="0" w:line="240" w:lineRule="auto"/>
    </w:pPr>
    <w:rPr>
      <w:color w:val="000000" w:themeColor="text1"/>
    </w:rPr>
    <w:tblPr>
      <w:tblStyleRowBandSize w:val="1"/>
      <w:tblStyleColBandSize w:val="1"/>
      <w:tblBorders>
        <w:top w:val="single" w:sz="8" w:space="0" w:color="93B41A" w:themeColor="accent2"/>
        <w:bottom w:val="single" w:sz="8" w:space="0" w:color="93B41A" w:themeColor="accent2"/>
      </w:tblBorders>
    </w:tblPr>
    <w:tblStylePr w:type="firstRow">
      <w:rPr>
        <w:rFonts w:asciiTheme="majorHAnsi" w:eastAsiaTheme="majorEastAsia" w:hAnsiTheme="majorHAnsi" w:cstheme="majorBidi"/>
      </w:rPr>
      <w:tblPr/>
      <w:tcPr>
        <w:tcBorders>
          <w:top w:val="nil"/>
          <w:bottom w:val="single" w:sz="8" w:space="0" w:color="93B41A" w:themeColor="accent2"/>
        </w:tcBorders>
      </w:tcPr>
    </w:tblStylePr>
    <w:tblStylePr w:type="lastRow">
      <w:rPr>
        <w:b/>
        <w:bCs/>
        <w:color w:val="262626" w:themeColor="text2"/>
      </w:rPr>
      <w:tblPr/>
      <w:tcPr>
        <w:tcBorders>
          <w:top w:val="single" w:sz="8" w:space="0" w:color="93B41A" w:themeColor="accent2"/>
          <w:bottom w:val="single" w:sz="8" w:space="0" w:color="93B41A" w:themeColor="accent2"/>
        </w:tcBorders>
      </w:tcPr>
    </w:tblStylePr>
    <w:tblStylePr w:type="firstCol">
      <w:rPr>
        <w:b/>
        <w:bCs/>
      </w:rPr>
    </w:tblStylePr>
    <w:tblStylePr w:type="lastCol">
      <w:rPr>
        <w:b/>
        <w:bCs/>
      </w:rPr>
      <w:tblPr/>
      <w:tcPr>
        <w:tcBorders>
          <w:top w:val="single" w:sz="8" w:space="0" w:color="93B41A" w:themeColor="accent2"/>
          <w:bottom w:val="single" w:sz="8" w:space="0" w:color="93B41A" w:themeColor="accent2"/>
        </w:tcBorders>
      </w:tcPr>
    </w:tblStylePr>
    <w:tblStylePr w:type="band1Vert">
      <w:tblPr/>
      <w:tcPr>
        <w:shd w:val="clear" w:color="auto" w:fill="E9F5BD" w:themeFill="accent2" w:themeFillTint="3F"/>
      </w:tcPr>
    </w:tblStylePr>
    <w:tblStylePr w:type="band1Horz">
      <w:tblPr/>
      <w:tcPr>
        <w:shd w:val="clear" w:color="auto" w:fill="E9F5BD" w:themeFill="accent2" w:themeFillTint="3F"/>
      </w:tcPr>
    </w:tblStylePr>
  </w:style>
  <w:style w:type="table" w:styleId="MediumList1-Accent3">
    <w:name w:val="Medium List 1 Accent 3"/>
    <w:basedOn w:val="TableNormal"/>
    <w:uiPriority w:val="65"/>
    <w:rsid w:val="003413C0"/>
    <w:pPr>
      <w:spacing w:after="0" w:line="240" w:lineRule="auto"/>
    </w:pPr>
    <w:rPr>
      <w:color w:val="000000" w:themeColor="text1"/>
    </w:rPr>
    <w:tblPr>
      <w:tblStyleRowBandSize w:val="1"/>
      <w:tblStyleColBandSize w:val="1"/>
      <w:tblBorders>
        <w:top w:val="single" w:sz="8" w:space="0" w:color="F06A3B" w:themeColor="accent3"/>
        <w:bottom w:val="single" w:sz="8" w:space="0" w:color="F06A3B" w:themeColor="accent3"/>
      </w:tblBorders>
    </w:tblPr>
    <w:tblStylePr w:type="firstRow">
      <w:rPr>
        <w:rFonts w:asciiTheme="majorHAnsi" w:eastAsiaTheme="majorEastAsia" w:hAnsiTheme="majorHAnsi" w:cstheme="majorBidi"/>
      </w:rPr>
      <w:tblPr/>
      <w:tcPr>
        <w:tcBorders>
          <w:top w:val="nil"/>
          <w:bottom w:val="single" w:sz="8" w:space="0" w:color="F06A3B" w:themeColor="accent3"/>
        </w:tcBorders>
      </w:tcPr>
    </w:tblStylePr>
    <w:tblStylePr w:type="lastRow">
      <w:rPr>
        <w:b/>
        <w:bCs/>
        <w:color w:val="262626" w:themeColor="text2"/>
      </w:rPr>
      <w:tblPr/>
      <w:tcPr>
        <w:tcBorders>
          <w:top w:val="single" w:sz="8" w:space="0" w:color="F06A3B" w:themeColor="accent3"/>
          <w:bottom w:val="single" w:sz="8" w:space="0" w:color="F06A3B" w:themeColor="accent3"/>
        </w:tcBorders>
      </w:tcPr>
    </w:tblStylePr>
    <w:tblStylePr w:type="firstCol">
      <w:rPr>
        <w:b/>
        <w:bCs/>
      </w:rPr>
    </w:tblStylePr>
    <w:tblStylePr w:type="lastCol">
      <w:rPr>
        <w:b/>
        <w:bCs/>
      </w:rPr>
      <w:tblPr/>
      <w:tcPr>
        <w:tcBorders>
          <w:top w:val="single" w:sz="8" w:space="0" w:color="F06A3B" w:themeColor="accent3"/>
          <w:bottom w:val="single" w:sz="8" w:space="0" w:color="F06A3B" w:themeColor="accent3"/>
        </w:tcBorders>
      </w:tcPr>
    </w:tblStylePr>
    <w:tblStylePr w:type="band1Vert">
      <w:tblPr/>
      <w:tcPr>
        <w:shd w:val="clear" w:color="auto" w:fill="FBD9CE" w:themeFill="accent3" w:themeFillTint="3F"/>
      </w:tcPr>
    </w:tblStylePr>
    <w:tblStylePr w:type="band1Horz">
      <w:tblPr/>
      <w:tcPr>
        <w:shd w:val="clear" w:color="auto" w:fill="FBD9CE" w:themeFill="accent3" w:themeFillTint="3F"/>
      </w:tcPr>
    </w:tblStylePr>
  </w:style>
  <w:style w:type="table" w:styleId="MediumList1-Accent4">
    <w:name w:val="Medium List 1 Accent 4"/>
    <w:basedOn w:val="TableNormal"/>
    <w:uiPriority w:val="65"/>
    <w:rsid w:val="003413C0"/>
    <w:pPr>
      <w:spacing w:after="0" w:line="240" w:lineRule="auto"/>
    </w:pPr>
    <w:rPr>
      <w:color w:val="000000" w:themeColor="text1"/>
    </w:rPr>
    <w:tblPr>
      <w:tblStyleRowBandSize w:val="1"/>
      <w:tblStyleColBandSize w:val="1"/>
      <w:tblBorders>
        <w:top w:val="single" w:sz="8" w:space="0" w:color="9561CC" w:themeColor="accent4"/>
        <w:bottom w:val="single" w:sz="8" w:space="0" w:color="9561CC" w:themeColor="accent4"/>
      </w:tblBorders>
    </w:tblPr>
    <w:tblStylePr w:type="firstRow">
      <w:rPr>
        <w:rFonts w:asciiTheme="majorHAnsi" w:eastAsiaTheme="majorEastAsia" w:hAnsiTheme="majorHAnsi" w:cstheme="majorBidi"/>
      </w:rPr>
      <w:tblPr/>
      <w:tcPr>
        <w:tcBorders>
          <w:top w:val="nil"/>
          <w:bottom w:val="single" w:sz="8" w:space="0" w:color="9561CC" w:themeColor="accent4"/>
        </w:tcBorders>
      </w:tcPr>
    </w:tblStylePr>
    <w:tblStylePr w:type="lastRow">
      <w:rPr>
        <w:b/>
        <w:bCs/>
        <w:color w:val="262626" w:themeColor="text2"/>
      </w:rPr>
      <w:tblPr/>
      <w:tcPr>
        <w:tcBorders>
          <w:top w:val="single" w:sz="8" w:space="0" w:color="9561CC" w:themeColor="accent4"/>
          <w:bottom w:val="single" w:sz="8" w:space="0" w:color="9561CC" w:themeColor="accent4"/>
        </w:tcBorders>
      </w:tcPr>
    </w:tblStylePr>
    <w:tblStylePr w:type="firstCol">
      <w:rPr>
        <w:b/>
        <w:bCs/>
      </w:rPr>
    </w:tblStylePr>
    <w:tblStylePr w:type="lastCol">
      <w:rPr>
        <w:b/>
        <w:bCs/>
      </w:rPr>
      <w:tblPr/>
      <w:tcPr>
        <w:tcBorders>
          <w:top w:val="single" w:sz="8" w:space="0" w:color="9561CC" w:themeColor="accent4"/>
          <w:bottom w:val="single" w:sz="8" w:space="0" w:color="9561CC" w:themeColor="accent4"/>
        </w:tcBorders>
      </w:tcPr>
    </w:tblStylePr>
    <w:tblStylePr w:type="band1Vert">
      <w:tblPr/>
      <w:tcPr>
        <w:shd w:val="clear" w:color="auto" w:fill="E4D7F2" w:themeFill="accent4" w:themeFillTint="3F"/>
      </w:tcPr>
    </w:tblStylePr>
    <w:tblStylePr w:type="band1Horz">
      <w:tblPr/>
      <w:tcPr>
        <w:shd w:val="clear" w:color="auto" w:fill="E4D7F2" w:themeFill="accent4" w:themeFillTint="3F"/>
      </w:tcPr>
    </w:tblStylePr>
  </w:style>
  <w:style w:type="table" w:styleId="MediumList1-Accent5">
    <w:name w:val="Medium List 1 Accent 5"/>
    <w:basedOn w:val="TableNormal"/>
    <w:uiPriority w:val="65"/>
    <w:rsid w:val="003413C0"/>
    <w:pPr>
      <w:spacing w:after="0" w:line="240" w:lineRule="auto"/>
    </w:pPr>
    <w:rPr>
      <w:color w:val="000000" w:themeColor="text1"/>
    </w:rPr>
    <w:tblPr>
      <w:tblStyleRowBandSize w:val="1"/>
      <w:tblStyleColBandSize w:val="1"/>
      <w:tblBorders>
        <w:top w:val="single" w:sz="8" w:space="0" w:color="00ADC6" w:themeColor="accent5"/>
        <w:bottom w:val="single" w:sz="8" w:space="0" w:color="00ADC6" w:themeColor="accent5"/>
      </w:tblBorders>
    </w:tblPr>
    <w:tblStylePr w:type="firstRow">
      <w:rPr>
        <w:rFonts w:asciiTheme="majorHAnsi" w:eastAsiaTheme="majorEastAsia" w:hAnsiTheme="majorHAnsi" w:cstheme="majorBidi"/>
      </w:rPr>
      <w:tblPr/>
      <w:tcPr>
        <w:tcBorders>
          <w:top w:val="nil"/>
          <w:bottom w:val="single" w:sz="8" w:space="0" w:color="00ADC6" w:themeColor="accent5"/>
        </w:tcBorders>
      </w:tcPr>
    </w:tblStylePr>
    <w:tblStylePr w:type="lastRow">
      <w:rPr>
        <w:b/>
        <w:bCs/>
        <w:color w:val="262626" w:themeColor="text2"/>
      </w:rPr>
      <w:tblPr/>
      <w:tcPr>
        <w:tcBorders>
          <w:top w:val="single" w:sz="8" w:space="0" w:color="00ADC6" w:themeColor="accent5"/>
          <w:bottom w:val="single" w:sz="8" w:space="0" w:color="00ADC6" w:themeColor="accent5"/>
        </w:tcBorders>
      </w:tcPr>
    </w:tblStylePr>
    <w:tblStylePr w:type="firstCol">
      <w:rPr>
        <w:b/>
        <w:bCs/>
      </w:rPr>
    </w:tblStylePr>
    <w:tblStylePr w:type="lastCol">
      <w:rPr>
        <w:b/>
        <w:bCs/>
      </w:rPr>
      <w:tblPr/>
      <w:tcPr>
        <w:tcBorders>
          <w:top w:val="single" w:sz="8" w:space="0" w:color="00ADC6" w:themeColor="accent5"/>
          <w:bottom w:val="single" w:sz="8" w:space="0" w:color="00ADC6" w:themeColor="accent5"/>
        </w:tcBorders>
      </w:tcPr>
    </w:tblStylePr>
    <w:tblStylePr w:type="band1Vert">
      <w:tblPr/>
      <w:tcPr>
        <w:shd w:val="clear" w:color="auto" w:fill="B1F4FF" w:themeFill="accent5" w:themeFillTint="3F"/>
      </w:tcPr>
    </w:tblStylePr>
    <w:tblStylePr w:type="band1Horz">
      <w:tblPr/>
      <w:tcPr>
        <w:shd w:val="clear" w:color="auto" w:fill="B1F4FF" w:themeFill="accent5" w:themeFillTint="3F"/>
      </w:tcPr>
    </w:tblStylePr>
  </w:style>
  <w:style w:type="table" w:styleId="MediumList1-Accent6">
    <w:name w:val="Medium List 1 Accent 6"/>
    <w:basedOn w:val="TableNormal"/>
    <w:uiPriority w:val="65"/>
    <w:rsid w:val="003413C0"/>
    <w:pPr>
      <w:spacing w:after="0" w:line="240" w:lineRule="auto"/>
    </w:pPr>
    <w:rPr>
      <w:color w:val="000000" w:themeColor="text1"/>
    </w:rPr>
    <w:tblPr>
      <w:tblStyleRowBandSize w:val="1"/>
      <w:tblStyleColBandSize w:val="1"/>
      <w:tblBorders>
        <w:top w:val="single" w:sz="8" w:space="0" w:color="FD8F0A" w:themeColor="accent6"/>
        <w:bottom w:val="single" w:sz="8" w:space="0" w:color="FD8F0A" w:themeColor="accent6"/>
      </w:tblBorders>
    </w:tblPr>
    <w:tblStylePr w:type="firstRow">
      <w:rPr>
        <w:rFonts w:asciiTheme="majorHAnsi" w:eastAsiaTheme="majorEastAsia" w:hAnsiTheme="majorHAnsi" w:cstheme="majorBidi"/>
      </w:rPr>
      <w:tblPr/>
      <w:tcPr>
        <w:tcBorders>
          <w:top w:val="nil"/>
          <w:bottom w:val="single" w:sz="8" w:space="0" w:color="FD8F0A" w:themeColor="accent6"/>
        </w:tcBorders>
      </w:tcPr>
    </w:tblStylePr>
    <w:tblStylePr w:type="lastRow">
      <w:rPr>
        <w:b/>
        <w:bCs/>
        <w:color w:val="262626" w:themeColor="text2"/>
      </w:rPr>
      <w:tblPr/>
      <w:tcPr>
        <w:tcBorders>
          <w:top w:val="single" w:sz="8" w:space="0" w:color="FD8F0A" w:themeColor="accent6"/>
          <w:bottom w:val="single" w:sz="8" w:space="0" w:color="FD8F0A" w:themeColor="accent6"/>
        </w:tcBorders>
      </w:tcPr>
    </w:tblStylePr>
    <w:tblStylePr w:type="firstCol">
      <w:rPr>
        <w:b/>
        <w:bCs/>
      </w:rPr>
    </w:tblStylePr>
    <w:tblStylePr w:type="lastCol">
      <w:rPr>
        <w:b/>
        <w:bCs/>
      </w:rPr>
      <w:tblPr/>
      <w:tcPr>
        <w:tcBorders>
          <w:top w:val="single" w:sz="8" w:space="0" w:color="FD8F0A" w:themeColor="accent6"/>
          <w:bottom w:val="single" w:sz="8" w:space="0" w:color="FD8F0A" w:themeColor="accent6"/>
        </w:tcBorders>
      </w:tcPr>
    </w:tblStylePr>
    <w:tblStylePr w:type="band1Vert">
      <w:tblPr/>
      <w:tcPr>
        <w:shd w:val="clear" w:color="auto" w:fill="FEE3C2" w:themeFill="accent6" w:themeFillTint="3F"/>
      </w:tcPr>
    </w:tblStylePr>
    <w:tblStylePr w:type="band1Horz">
      <w:tblPr/>
      <w:tcPr>
        <w:shd w:val="clear" w:color="auto" w:fill="FEE3C2" w:themeFill="accent6" w:themeFillTint="3F"/>
      </w:tcPr>
    </w:tblStylePr>
  </w:style>
  <w:style w:type="table" w:customStyle="1" w:styleId="MediumList21">
    <w:name w:val="Medium List 21"/>
    <w:basedOn w:val="TableNormal"/>
    <w:uiPriority w:val="66"/>
    <w:rsid w:val="003413C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413C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B673" w:themeColor="accent1"/>
        <w:left w:val="single" w:sz="8" w:space="0" w:color="2BB673" w:themeColor="accent1"/>
        <w:bottom w:val="single" w:sz="8" w:space="0" w:color="2BB673" w:themeColor="accent1"/>
        <w:right w:val="single" w:sz="8" w:space="0" w:color="2BB673" w:themeColor="accent1"/>
      </w:tblBorders>
    </w:tblPr>
    <w:tblStylePr w:type="firstRow">
      <w:rPr>
        <w:sz w:val="24"/>
        <w:szCs w:val="24"/>
      </w:rPr>
      <w:tblPr/>
      <w:tcPr>
        <w:tcBorders>
          <w:top w:val="nil"/>
          <w:left w:val="nil"/>
          <w:bottom w:val="single" w:sz="24" w:space="0" w:color="2BB673" w:themeColor="accent1"/>
          <w:right w:val="nil"/>
          <w:insideH w:val="nil"/>
          <w:insideV w:val="nil"/>
        </w:tcBorders>
        <w:shd w:val="clear" w:color="auto" w:fill="FFFFFF" w:themeFill="background1"/>
      </w:tcPr>
    </w:tblStylePr>
    <w:tblStylePr w:type="lastRow">
      <w:tblPr/>
      <w:tcPr>
        <w:tcBorders>
          <w:top w:val="single" w:sz="8" w:space="0" w:color="2BB67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BB673" w:themeColor="accent1"/>
          <w:insideH w:val="nil"/>
          <w:insideV w:val="nil"/>
        </w:tcBorders>
        <w:shd w:val="clear" w:color="auto" w:fill="FFFFFF" w:themeFill="background1"/>
      </w:tcPr>
    </w:tblStylePr>
    <w:tblStylePr w:type="lastCol">
      <w:tblPr/>
      <w:tcPr>
        <w:tcBorders>
          <w:top w:val="nil"/>
          <w:left w:val="single" w:sz="8" w:space="0" w:color="2BB67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F1DC" w:themeFill="accent1" w:themeFillTint="3F"/>
      </w:tcPr>
    </w:tblStylePr>
    <w:tblStylePr w:type="band1Horz">
      <w:tblPr/>
      <w:tcPr>
        <w:tcBorders>
          <w:top w:val="nil"/>
          <w:bottom w:val="nil"/>
          <w:insideH w:val="nil"/>
          <w:insideV w:val="nil"/>
        </w:tcBorders>
        <w:shd w:val="clear" w:color="auto" w:fill="C5F1D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413C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3B41A" w:themeColor="accent2"/>
        <w:left w:val="single" w:sz="8" w:space="0" w:color="93B41A" w:themeColor="accent2"/>
        <w:bottom w:val="single" w:sz="8" w:space="0" w:color="93B41A" w:themeColor="accent2"/>
        <w:right w:val="single" w:sz="8" w:space="0" w:color="93B41A" w:themeColor="accent2"/>
      </w:tblBorders>
    </w:tblPr>
    <w:tblStylePr w:type="firstRow">
      <w:rPr>
        <w:sz w:val="24"/>
        <w:szCs w:val="24"/>
      </w:rPr>
      <w:tblPr/>
      <w:tcPr>
        <w:tcBorders>
          <w:top w:val="nil"/>
          <w:left w:val="nil"/>
          <w:bottom w:val="single" w:sz="24" w:space="0" w:color="93B41A" w:themeColor="accent2"/>
          <w:right w:val="nil"/>
          <w:insideH w:val="nil"/>
          <w:insideV w:val="nil"/>
        </w:tcBorders>
        <w:shd w:val="clear" w:color="auto" w:fill="FFFFFF" w:themeFill="background1"/>
      </w:tcPr>
    </w:tblStylePr>
    <w:tblStylePr w:type="lastRow">
      <w:tblPr/>
      <w:tcPr>
        <w:tcBorders>
          <w:top w:val="single" w:sz="8" w:space="0" w:color="93B41A"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3B41A" w:themeColor="accent2"/>
          <w:insideH w:val="nil"/>
          <w:insideV w:val="nil"/>
        </w:tcBorders>
        <w:shd w:val="clear" w:color="auto" w:fill="FFFFFF" w:themeFill="background1"/>
      </w:tcPr>
    </w:tblStylePr>
    <w:tblStylePr w:type="lastCol">
      <w:tblPr/>
      <w:tcPr>
        <w:tcBorders>
          <w:top w:val="nil"/>
          <w:left w:val="single" w:sz="8" w:space="0" w:color="93B41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5BD" w:themeFill="accent2" w:themeFillTint="3F"/>
      </w:tcPr>
    </w:tblStylePr>
    <w:tblStylePr w:type="band1Horz">
      <w:tblPr/>
      <w:tcPr>
        <w:tcBorders>
          <w:top w:val="nil"/>
          <w:bottom w:val="nil"/>
          <w:insideH w:val="nil"/>
          <w:insideV w:val="nil"/>
        </w:tcBorders>
        <w:shd w:val="clear" w:color="auto" w:fill="E9F5B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413C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6A3B" w:themeColor="accent3"/>
        <w:left w:val="single" w:sz="8" w:space="0" w:color="F06A3B" w:themeColor="accent3"/>
        <w:bottom w:val="single" w:sz="8" w:space="0" w:color="F06A3B" w:themeColor="accent3"/>
        <w:right w:val="single" w:sz="8" w:space="0" w:color="F06A3B" w:themeColor="accent3"/>
      </w:tblBorders>
    </w:tblPr>
    <w:tblStylePr w:type="firstRow">
      <w:rPr>
        <w:sz w:val="24"/>
        <w:szCs w:val="24"/>
      </w:rPr>
      <w:tblPr/>
      <w:tcPr>
        <w:tcBorders>
          <w:top w:val="nil"/>
          <w:left w:val="nil"/>
          <w:bottom w:val="single" w:sz="24" w:space="0" w:color="F06A3B" w:themeColor="accent3"/>
          <w:right w:val="nil"/>
          <w:insideH w:val="nil"/>
          <w:insideV w:val="nil"/>
        </w:tcBorders>
        <w:shd w:val="clear" w:color="auto" w:fill="FFFFFF" w:themeFill="background1"/>
      </w:tcPr>
    </w:tblStylePr>
    <w:tblStylePr w:type="lastRow">
      <w:tblPr/>
      <w:tcPr>
        <w:tcBorders>
          <w:top w:val="single" w:sz="8" w:space="0" w:color="F06A3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6A3B" w:themeColor="accent3"/>
          <w:insideH w:val="nil"/>
          <w:insideV w:val="nil"/>
        </w:tcBorders>
        <w:shd w:val="clear" w:color="auto" w:fill="FFFFFF" w:themeFill="background1"/>
      </w:tcPr>
    </w:tblStylePr>
    <w:tblStylePr w:type="lastCol">
      <w:tblPr/>
      <w:tcPr>
        <w:tcBorders>
          <w:top w:val="nil"/>
          <w:left w:val="single" w:sz="8" w:space="0" w:color="F06A3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9CE" w:themeFill="accent3" w:themeFillTint="3F"/>
      </w:tcPr>
    </w:tblStylePr>
    <w:tblStylePr w:type="band1Horz">
      <w:tblPr/>
      <w:tcPr>
        <w:tcBorders>
          <w:top w:val="nil"/>
          <w:bottom w:val="nil"/>
          <w:insideH w:val="nil"/>
          <w:insideV w:val="nil"/>
        </w:tcBorders>
        <w:shd w:val="clear" w:color="auto" w:fill="FBD9C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413C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561CC" w:themeColor="accent4"/>
        <w:left w:val="single" w:sz="8" w:space="0" w:color="9561CC" w:themeColor="accent4"/>
        <w:bottom w:val="single" w:sz="8" w:space="0" w:color="9561CC" w:themeColor="accent4"/>
        <w:right w:val="single" w:sz="8" w:space="0" w:color="9561CC" w:themeColor="accent4"/>
      </w:tblBorders>
    </w:tblPr>
    <w:tblStylePr w:type="firstRow">
      <w:rPr>
        <w:sz w:val="24"/>
        <w:szCs w:val="24"/>
      </w:rPr>
      <w:tblPr/>
      <w:tcPr>
        <w:tcBorders>
          <w:top w:val="nil"/>
          <w:left w:val="nil"/>
          <w:bottom w:val="single" w:sz="24" w:space="0" w:color="9561CC" w:themeColor="accent4"/>
          <w:right w:val="nil"/>
          <w:insideH w:val="nil"/>
          <w:insideV w:val="nil"/>
        </w:tcBorders>
        <w:shd w:val="clear" w:color="auto" w:fill="FFFFFF" w:themeFill="background1"/>
      </w:tcPr>
    </w:tblStylePr>
    <w:tblStylePr w:type="lastRow">
      <w:tblPr/>
      <w:tcPr>
        <w:tcBorders>
          <w:top w:val="single" w:sz="8" w:space="0" w:color="9561C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561CC" w:themeColor="accent4"/>
          <w:insideH w:val="nil"/>
          <w:insideV w:val="nil"/>
        </w:tcBorders>
        <w:shd w:val="clear" w:color="auto" w:fill="FFFFFF" w:themeFill="background1"/>
      </w:tcPr>
    </w:tblStylePr>
    <w:tblStylePr w:type="lastCol">
      <w:tblPr/>
      <w:tcPr>
        <w:tcBorders>
          <w:top w:val="nil"/>
          <w:left w:val="single" w:sz="8" w:space="0" w:color="9561C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D7F2" w:themeFill="accent4" w:themeFillTint="3F"/>
      </w:tcPr>
    </w:tblStylePr>
    <w:tblStylePr w:type="band1Horz">
      <w:tblPr/>
      <w:tcPr>
        <w:tcBorders>
          <w:top w:val="nil"/>
          <w:bottom w:val="nil"/>
          <w:insideH w:val="nil"/>
          <w:insideV w:val="nil"/>
        </w:tcBorders>
        <w:shd w:val="clear" w:color="auto" w:fill="E4D7F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413C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DC6" w:themeColor="accent5"/>
        <w:left w:val="single" w:sz="8" w:space="0" w:color="00ADC6" w:themeColor="accent5"/>
        <w:bottom w:val="single" w:sz="8" w:space="0" w:color="00ADC6" w:themeColor="accent5"/>
        <w:right w:val="single" w:sz="8" w:space="0" w:color="00ADC6" w:themeColor="accent5"/>
      </w:tblBorders>
    </w:tblPr>
    <w:tblStylePr w:type="firstRow">
      <w:rPr>
        <w:sz w:val="24"/>
        <w:szCs w:val="24"/>
      </w:rPr>
      <w:tblPr/>
      <w:tcPr>
        <w:tcBorders>
          <w:top w:val="nil"/>
          <w:left w:val="nil"/>
          <w:bottom w:val="single" w:sz="24" w:space="0" w:color="00ADC6" w:themeColor="accent5"/>
          <w:right w:val="nil"/>
          <w:insideH w:val="nil"/>
          <w:insideV w:val="nil"/>
        </w:tcBorders>
        <w:shd w:val="clear" w:color="auto" w:fill="FFFFFF" w:themeFill="background1"/>
      </w:tcPr>
    </w:tblStylePr>
    <w:tblStylePr w:type="lastRow">
      <w:tblPr/>
      <w:tcPr>
        <w:tcBorders>
          <w:top w:val="single" w:sz="8" w:space="0" w:color="00AD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C6" w:themeColor="accent5"/>
          <w:insideH w:val="nil"/>
          <w:insideV w:val="nil"/>
        </w:tcBorders>
        <w:shd w:val="clear" w:color="auto" w:fill="FFFFFF" w:themeFill="background1"/>
      </w:tcPr>
    </w:tblStylePr>
    <w:tblStylePr w:type="lastCol">
      <w:tblPr/>
      <w:tcPr>
        <w:tcBorders>
          <w:top w:val="nil"/>
          <w:left w:val="single" w:sz="8" w:space="0" w:color="00AD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F4FF" w:themeFill="accent5" w:themeFillTint="3F"/>
      </w:tcPr>
    </w:tblStylePr>
    <w:tblStylePr w:type="band1Horz">
      <w:tblPr/>
      <w:tcPr>
        <w:tcBorders>
          <w:top w:val="nil"/>
          <w:bottom w:val="nil"/>
          <w:insideH w:val="nil"/>
          <w:insideV w:val="nil"/>
        </w:tcBorders>
        <w:shd w:val="clear" w:color="auto" w:fill="B1F4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413C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D8F0A" w:themeColor="accent6"/>
        <w:left w:val="single" w:sz="8" w:space="0" w:color="FD8F0A" w:themeColor="accent6"/>
        <w:bottom w:val="single" w:sz="8" w:space="0" w:color="FD8F0A" w:themeColor="accent6"/>
        <w:right w:val="single" w:sz="8" w:space="0" w:color="FD8F0A" w:themeColor="accent6"/>
      </w:tblBorders>
    </w:tblPr>
    <w:tblStylePr w:type="firstRow">
      <w:rPr>
        <w:sz w:val="24"/>
        <w:szCs w:val="24"/>
      </w:rPr>
      <w:tblPr/>
      <w:tcPr>
        <w:tcBorders>
          <w:top w:val="nil"/>
          <w:left w:val="nil"/>
          <w:bottom w:val="single" w:sz="24" w:space="0" w:color="FD8F0A" w:themeColor="accent6"/>
          <w:right w:val="nil"/>
          <w:insideH w:val="nil"/>
          <w:insideV w:val="nil"/>
        </w:tcBorders>
        <w:shd w:val="clear" w:color="auto" w:fill="FFFFFF" w:themeFill="background1"/>
      </w:tcPr>
    </w:tblStylePr>
    <w:tblStylePr w:type="lastRow">
      <w:tblPr/>
      <w:tcPr>
        <w:tcBorders>
          <w:top w:val="single" w:sz="8" w:space="0" w:color="FD8F0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D8F0A" w:themeColor="accent6"/>
          <w:insideH w:val="nil"/>
          <w:insideV w:val="nil"/>
        </w:tcBorders>
        <w:shd w:val="clear" w:color="auto" w:fill="FFFFFF" w:themeFill="background1"/>
      </w:tcPr>
    </w:tblStylePr>
    <w:tblStylePr w:type="lastCol">
      <w:tblPr/>
      <w:tcPr>
        <w:tcBorders>
          <w:top w:val="nil"/>
          <w:left w:val="single" w:sz="8" w:space="0" w:color="FD8F0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3C2" w:themeFill="accent6" w:themeFillTint="3F"/>
      </w:tcPr>
    </w:tblStylePr>
    <w:tblStylePr w:type="band1Horz">
      <w:tblPr/>
      <w:tcPr>
        <w:tcBorders>
          <w:top w:val="nil"/>
          <w:bottom w:val="nil"/>
          <w:insideH w:val="nil"/>
          <w:insideV w:val="nil"/>
        </w:tcBorders>
        <w:shd w:val="clear" w:color="auto" w:fill="FEE3C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rsid w:val="003413C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3413C0"/>
    <w:pPr>
      <w:spacing w:after="0" w:line="240" w:lineRule="auto"/>
    </w:pPr>
    <w:tblPr>
      <w:tblStyleRowBandSize w:val="1"/>
      <w:tblStyleColBandSize w:val="1"/>
      <w:tblBorders>
        <w:top w:val="single" w:sz="8" w:space="0" w:color="52D696" w:themeColor="accent1" w:themeTint="BF"/>
        <w:left w:val="single" w:sz="8" w:space="0" w:color="52D696" w:themeColor="accent1" w:themeTint="BF"/>
        <w:bottom w:val="single" w:sz="8" w:space="0" w:color="52D696" w:themeColor="accent1" w:themeTint="BF"/>
        <w:right w:val="single" w:sz="8" w:space="0" w:color="52D696" w:themeColor="accent1" w:themeTint="BF"/>
        <w:insideH w:val="single" w:sz="8" w:space="0" w:color="52D696" w:themeColor="accent1" w:themeTint="BF"/>
      </w:tblBorders>
    </w:tblPr>
    <w:tblStylePr w:type="firstRow">
      <w:pPr>
        <w:spacing w:before="0" w:after="0" w:line="240" w:lineRule="auto"/>
      </w:pPr>
      <w:rPr>
        <w:b/>
        <w:bCs/>
        <w:color w:val="FFFFFF" w:themeColor="background1"/>
      </w:rPr>
      <w:tblPr/>
      <w:tcPr>
        <w:tcBorders>
          <w:top w:val="single" w:sz="8" w:space="0" w:color="52D696" w:themeColor="accent1" w:themeTint="BF"/>
          <w:left w:val="single" w:sz="8" w:space="0" w:color="52D696" w:themeColor="accent1" w:themeTint="BF"/>
          <w:bottom w:val="single" w:sz="8" w:space="0" w:color="52D696" w:themeColor="accent1" w:themeTint="BF"/>
          <w:right w:val="single" w:sz="8" w:space="0" w:color="52D696" w:themeColor="accent1" w:themeTint="BF"/>
          <w:insideH w:val="nil"/>
          <w:insideV w:val="nil"/>
        </w:tcBorders>
        <w:shd w:val="clear" w:color="auto" w:fill="2BB673" w:themeFill="accent1"/>
      </w:tcPr>
    </w:tblStylePr>
    <w:tblStylePr w:type="lastRow">
      <w:pPr>
        <w:spacing w:before="0" w:after="0" w:line="240" w:lineRule="auto"/>
      </w:pPr>
      <w:rPr>
        <w:b/>
        <w:bCs/>
      </w:rPr>
      <w:tblPr/>
      <w:tcPr>
        <w:tcBorders>
          <w:top w:val="double" w:sz="6" w:space="0" w:color="52D696" w:themeColor="accent1" w:themeTint="BF"/>
          <w:left w:val="single" w:sz="8" w:space="0" w:color="52D696" w:themeColor="accent1" w:themeTint="BF"/>
          <w:bottom w:val="single" w:sz="8" w:space="0" w:color="52D696" w:themeColor="accent1" w:themeTint="BF"/>
          <w:right w:val="single" w:sz="8" w:space="0" w:color="52D696"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F1DC" w:themeFill="accent1" w:themeFillTint="3F"/>
      </w:tcPr>
    </w:tblStylePr>
    <w:tblStylePr w:type="band1Horz">
      <w:tblPr/>
      <w:tcPr>
        <w:tcBorders>
          <w:insideH w:val="nil"/>
          <w:insideV w:val="nil"/>
        </w:tcBorders>
        <w:shd w:val="clear" w:color="auto" w:fill="C5F1D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413C0"/>
    <w:pPr>
      <w:spacing w:after="0" w:line="240" w:lineRule="auto"/>
    </w:pPr>
    <w:tblPr>
      <w:tblStyleRowBandSize w:val="1"/>
      <w:tblStyleColBandSize w:val="1"/>
      <w:tblBorders>
        <w:top w:val="single" w:sz="8" w:space="0" w:color="BDE237" w:themeColor="accent2" w:themeTint="BF"/>
        <w:left w:val="single" w:sz="8" w:space="0" w:color="BDE237" w:themeColor="accent2" w:themeTint="BF"/>
        <w:bottom w:val="single" w:sz="8" w:space="0" w:color="BDE237" w:themeColor="accent2" w:themeTint="BF"/>
        <w:right w:val="single" w:sz="8" w:space="0" w:color="BDE237" w:themeColor="accent2" w:themeTint="BF"/>
        <w:insideH w:val="single" w:sz="8" w:space="0" w:color="BDE237" w:themeColor="accent2" w:themeTint="BF"/>
      </w:tblBorders>
    </w:tblPr>
    <w:tblStylePr w:type="firstRow">
      <w:pPr>
        <w:spacing w:before="0" w:after="0" w:line="240" w:lineRule="auto"/>
      </w:pPr>
      <w:rPr>
        <w:b/>
        <w:bCs/>
        <w:color w:val="FFFFFF" w:themeColor="background1"/>
      </w:rPr>
      <w:tblPr/>
      <w:tcPr>
        <w:tcBorders>
          <w:top w:val="single" w:sz="8" w:space="0" w:color="BDE237" w:themeColor="accent2" w:themeTint="BF"/>
          <w:left w:val="single" w:sz="8" w:space="0" w:color="BDE237" w:themeColor="accent2" w:themeTint="BF"/>
          <w:bottom w:val="single" w:sz="8" w:space="0" w:color="BDE237" w:themeColor="accent2" w:themeTint="BF"/>
          <w:right w:val="single" w:sz="8" w:space="0" w:color="BDE237" w:themeColor="accent2" w:themeTint="BF"/>
          <w:insideH w:val="nil"/>
          <w:insideV w:val="nil"/>
        </w:tcBorders>
        <w:shd w:val="clear" w:color="auto" w:fill="93B41A" w:themeFill="accent2"/>
      </w:tcPr>
    </w:tblStylePr>
    <w:tblStylePr w:type="lastRow">
      <w:pPr>
        <w:spacing w:before="0" w:after="0" w:line="240" w:lineRule="auto"/>
      </w:pPr>
      <w:rPr>
        <w:b/>
        <w:bCs/>
      </w:rPr>
      <w:tblPr/>
      <w:tcPr>
        <w:tcBorders>
          <w:top w:val="double" w:sz="6" w:space="0" w:color="BDE237" w:themeColor="accent2" w:themeTint="BF"/>
          <w:left w:val="single" w:sz="8" w:space="0" w:color="BDE237" w:themeColor="accent2" w:themeTint="BF"/>
          <w:bottom w:val="single" w:sz="8" w:space="0" w:color="BDE237" w:themeColor="accent2" w:themeTint="BF"/>
          <w:right w:val="single" w:sz="8" w:space="0" w:color="BDE23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9F5BD" w:themeFill="accent2" w:themeFillTint="3F"/>
      </w:tcPr>
    </w:tblStylePr>
    <w:tblStylePr w:type="band1Horz">
      <w:tblPr/>
      <w:tcPr>
        <w:tcBorders>
          <w:insideH w:val="nil"/>
          <w:insideV w:val="nil"/>
        </w:tcBorders>
        <w:shd w:val="clear" w:color="auto" w:fill="E9F5B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413C0"/>
    <w:pPr>
      <w:spacing w:after="0" w:line="240" w:lineRule="auto"/>
    </w:pPr>
    <w:tblPr>
      <w:tblStyleRowBandSize w:val="1"/>
      <w:tblStyleColBandSize w:val="1"/>
      <w:tblBorders>
        <w:top w:val="single" w:sz="8" w:space="0" w:color="F38F6B" w:themeColor="accent3" w:themeTint="BF"/>
        <w:left w:val="single" w:sz="8" w:space="0" w:color="F38F6B" w:themeColor="accent3" w:themeTint="BF"/>
        <w:bottom w:val="single" w:sz="8" w:space="0" w:color="F38F6B" w:themeColor="accent3" w:themeTint="BF"/>
        <w:right w:val="single" w:sz="8" w:space="0" w:color="F38F6B" w:themeColor="accent3" w:themeTint="BF"/>
        <w:insideH w:val="single" w:sz="8" w:space="0" w:color="F38F6B" w:themeColor="accent3" w:themeTint="BF"/>
      </w:tblBorders>
    </w:tblPr>
    <w:tblStylePr w:type="firstRow">
      <w:pPr>
        <w:spacing w:before="0" w:after="0" w:line="240" w:lineRule="auto"/>
      </w:pPr>
      <w:rPr>
        <w:b/>
        <w:bCs/>
        <w:color w:val="FFFFFF" w:themeColor="background1"/>
      </w:rPr>
      <w:tblPr/>
      <w:tcPr>
        <w:tcBorders>
          <w:top w:val="single" w:sz="8" w:space="0" w:color="F38F6B" w:themeColor="accent3" w:themeTint="BF"/>
          <w:left w:val="single" w:sz="8" w:space="0" w:color="F38F6B" w:themeColor="accent3" w:themeTint="BF"/>
          <w:bottom w:val="single" w:sz="8" w:space="0" w:color="F38F6B" w:themeColor="accent3" w:themeTint="BF"/>
          <w:right w:val="single" w:sz="8" w:space="0" w:color="F38F6B" w:themeColor="accent3" w:themeTint="BF"/>
          <w:insideH w:val="nil"/>
          <w:insideV w:val="nil"/>
        </w:tcBorders>
        <w:shd w:val="clear" w:color="auto" w:fill="F06A3B" w:themeFill="accent3"/>
      </w:tcPr>
    </w:tblStylePr>
    <w:tblStylePr w:type="lastRow">
      <w:pPr>
        <w:spacing w:before="0" w:after="0" w:line="240" w:lineRule="auto"/>
      </w:pPr>
      <w:rPr>
        <w:b/>
        <w:bCs/>
      </w:rPr>
      <w:tblPr/>
      <w:tcPr>
        <w:tcBorders>
          <w:top w:val="double" w:sz="6" w:space="0" w:color="F38F6B" w:themeColor="accent3" w:themeTint="BF"/>
          <w:left w:val="single" w:sz="8" w:space="0" w:color="F38F6B" w:themeColor="accent3" w:themeTint="BF"/>
          <w:bottom w:val="single" w:sz="8" w:space="0" w:color="F38F6B" w:themeColor="accent3" w:themeTint="BF"/>
          <w:right w:val="single" w:sz="8" w:space="0" w:color="F38F6B"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9CE" w:themeFill="accent3" w:themeFillTint="3F"/>
      </w:tcPr>
    </w:tblStylePr>
    <w:tblStylePr w:type="band1Horz">
      <w:tblPr/>
      <w:tcPr>
        <w:tcBorders>
          <w:insideH w:val="nil"/>
          <w:insideV w:val="nil"/>
        </w:tcBorders>
        <w:shd w:val="clear" w:color="auto" w:fill="FBD9C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413C0"/>
    <w:pPr>
      <w:spacing w:after="0" w:line="240" w:lineRule="auto"/>
    </w:pPr>
    <w:tblPr>
      <w:tblStyleRowBandSize w:val="1"/>
      <w:tblStyleColBandSize w:val="1"/>
      <w:tblBorders>
        <w:top w:val="single" w:sz="8" w:space="0" w:color="AF88D8" w:themeColor="accent4" w:themeTint="BF"/>
        <w:left w:val="single" w:sz="8" w:space="0" w:color="AF88D8" w:themeColor="accent4" w:themeTint="BF"/>
        <w:bottom w:val="single" w:sz="8" w:space="0" w:color="AF88D8" w:themeColor="accent4" w:themeTint="BF"/>
        <w:right w:val="single" w:sz="8" w:space="0" w:color="AF88D8" w:themeColor="accent4" w:themeTint="BF"/>
        <w:insideH w:val="single" w:sz="8" w:space="0" w:color="AF88D8" w:themeColor="accent4" w:themeTint="BF"/>
      </w:tblBorders>
    </w:tblPr>
    <w:tblStylePr w:type="firstRow">
      <w:pPr>
        <w:spacing w:before="0" w:after="0" w:line="240" w:lineRule="auto"/>
      </w:pPr>
      <w:rPr>
        <w:b/>
        <w:bCs/>
        <w:color w:val="FFFFFF" w:themeColor="background1"/>
      </w:rPr>
      <w:tblPr/>
      <w:tcPr>
        <w:tcBorders>
          <w:top w:val="single" w:sz="8" w:space="0" w:color="AF88D8" w:themeColor="accent4" w:themeTint="BF"/>
          <w:left w:val="single" w:sz="8" w:space="0" w:color="AF88D8" w:themeColor="accent4" w:themeTint="BF"/>
          <w:bottom w:val="single" w:sz="8" w:space="0" w:color="AF88D8" w:themeColor="accent4" w:themeTint="BF"/>
          <w:right w:val="single" w:sz="8" w:space="0" w:color="AF88D8" w:themeColor="accent4" w:themeTint="BF"/>
          <w:insideH w:val="nil"/>
          <w:insideV w:val="nil"/>
        </w:tcBorders>
        <w:shd w:val="clear" w:color="auto" w:fill="9561CC" w:themeFill="accent4"/>
      </w:tcPr>
    </w:tblStylePr>
    <w:tblStylePr w:type="lastRow">
      <w:pPr>
        <w:spacing w:before="0" w:after="0" w:line="240" w:lineRule="auto"/>
      </w:pPr>
      <w:rPr>
        <w:b/>
        <w:bCs/>
      </w:rPr>
      <w:tblPr/>
      <w:tcPr>
        <w:tcBorders>
          <w:top w:val="double" w:sz="6" w:space="0" w:color="AF88D8" w:themeColor="accent4" w:themeTint="BF"/>
          <w:left w:val="single" w:sz="8" w:space="0" w:color="AF88D8" w:themeColor="accent4" w:themeTint="BF"/>
          <w:bottom w:val="single" w:sz="8" w:space="0" w:color="AF88D8" w:themeColor="accent4" w:themeTint="BF"/>
          <w:right w:val="single" w:sz="8" w:space="0" w:color="AF88D8" w:themeColor="accent4" w:themeTint="BF"/>
          <w:insideH w:val="nil"/>
          <w:insideV w:val="nil"/>
        </w:tcBorders>
      </w:tcPr>
    </w:tblStylePr>
    <w:tblStylePr w:type="firstCol">
      <w:rPr>
        <w:b/>
        <w:bCs/>
      </w:rPr>
    </w:tblStylePr>
    <w:tblStylePr w:type="lastCol">
      <w:rPr>
        <w:b/>
        <w:bCs/>
      </w:rPr>
    </w:tblStylePr>
    <w:tblStylePr w:type="band1Vert">
      <w:tblPr/>
      <w:tcPr>
        <w:shd w:val="clear" w:color="auto" w:fill="E4D7F2" w:themeFill="accent4" w:themeFillTint="3F"/>
      </w:tcPr>
    </w:tblStylePr>
    <w:tblStylePr w:type="band1Horz">
      <w:tblPr/>
      <w:tcPr>
        <w:tcBorders>
          <w:insideH w:val="nil"/>
          <w:insideV w:val="nil"/>
        </w:tcBorders>
        <w:shd w:val="clear" w:color="auto" w:fill="E4D7F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413C0"/>
    <w:pPr>
      <w:spacing w:after="0" w:line="240" w:lineRule="auto"/>
    </w:pPr>
    <w:tblPr>
      <w:tblStyleRowBandSize w:val="1"/>
      <w:tblStyleColBandSize w:val="1"/>
      <w:tblBorders>
        <w:top w:val="single" w:sz="8" w:space="0" w:color="15E0FF" w:themeColor="accent5" w:themeTint="BF"/>
        <w:left w:val="single" w:sz="8" w:space="0" w:color="15E0FF" w:themeColor="accent5" w:themeTint="BF"/>
        <w:bottom w:val="single" w:sz="8" w:space="0" w:color="15E0FF" w:themeColor="accent5" w:themeTint="BF"/>
        <w:right w:val="single" w:sz="8" w:space="0" w:color="15E0FF" w:themeColor="accent5" w:themeTint="BF"/>
        <w:insideH w:val="single" w:sz="8" w:space="0" w:color="15E0FF" w:themeColor="accent5" w:themeTint="BF"/>
      </w:tblBorders>
    </w:tblPr>
    <w:tblStylePr w:type="firstRow">
      <w:pPr>
        <w:spacing w:before="0" w:after="0" w:line="240" w:lineRule="auto"/>
      </w:pPr>
      <w:rPr>
        <w:b/>
        <w:bCs/>
        <w:color w:val="FFFFFF" w:themeColor="background1"/>
      </w:rPr>
      <w:tblPr/>
      <w:tcPr>
        <w:tcBorders>
          <w:top w:val="single" w:sz="8" w:space="0" w:color="15E0FF" w:themeColor="accent5" w:themeTint="BF"/>
          <w:left w:val="single" w:sz="8" w:space="0" w:color="15E0FF" w:themeColor="accent5" w:themeTint="BF"/>
          <w:bottom w:val="single" w:sz="8" w:space="0" w:color="15E0FF" w:themeColor="accent5" w:themeTint="BF"/>
          <w:right w:val="single" w:sz="8" w:space="0" w:color="15E0FF" w:themeColor="accent5" w:themeTint="BF"/>
          <w:insideH w:val="nil"/>
          <w:insideV w:val="nil"/>
        </w:tcBorders>
        <w:shd w:val="clear" w:color="auto" w:fill="00ADC6" w:themeFill="accent5"/>
      </w:tcPr>
    </w:tblStylePr>
    <w:tblStylePr w:type="lastRow">
      <w:pPr>
        <w:spacing w:before="0" w:after="0" w:line="240" w:lineRule="auto"/>
      </w:pPr>
      <w:rPr>
        <w:b/>
        <w:bCs/>
      </w:rPr>
      <w:tblPr/>
      <w:tcPr>
        <w:tcBorders>
          <w:top w:val="double" w:sz="6" w:space="0" w:color="15E0FF" w:themeColor="accent5" w:themeTint="BF"/>
          <w:left w:val="single" w:sz="8" w:space="0" w:color="15E0FF" w:themeColor="accent5" w:themeTint="BF"/>
          <w:bottom w:val="single" w:sz="8" w:space="0" w:color="15E0FF" w:themeColor="accent5" w:themeTint="BF"/>
          <w:right w:val="single" w:sz="8" w:space="0" w:color="15E0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B1F4FF" w:themeFill="accent5" w:themeFillTint="3F"/>
      </w:tcPr>
    </w:tblStylePr>
    <w:tblStylePr w:type="band1Horz">
      <w:tblPr/>
      <w:tcPr>
        <w:tcBorders>
          <w:insideH w:val="nil"/>
          <w:insideV w:val="nil"/>
        </w:tcBorders>
        <w:shd w:val="clear" w:color="auto" w:fill="B1F4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413C0"/>
    <w:pPr>
      <w:spacing w:after="0" w:line="240" w:lineRule="auto"/>
    </w:pPr>
    <w:tblPr>
      <w:tblStyleRowBandSize w:val="1"/>
      <w:tblStyleColBandSize w:val="1"/>
      <w:tblBorders>
        <w:top w:val="single" w:sz="8" w:space="0" w:color="FDAA47" w:themeColor="accent6" w:themeTint="BF"/>
        <w:left w:val="single" w:sz="8" w:space="0" w:color="FDAA47" w:themeColor="accent6" w:themeTint="BF"/>
        <w:bottom w:val="single" w:sz="8" w:space="0" w:color="FDAA47" w:themeColor="accent6" w:themeTint="BF"/>
        <w:right w:val="single" w:sz="8" w:space="0" w:color="FDAA47" w:themeColor="accent6" w:themeTint="BF"/>
        <w:insideH w:val="single" w:sz="8" w:space="0" w:color="FDAA47" w:themeColor="accent6" w:themeTint="BF"/>
      </w:tblBorders>
    </w:tblPr>
    <w:tblStylePr w:type="firstRow">
      <w:pPr>
        <w:spacing w:before="0" w:after="0" w:line="240" w:lineRule="auto"/>
      </w:pPr>
      <w:rPr>
        <w:b/>
        <w:bCs/>
        <w:color w:val="FFFFFF" w:themeColor="background1"/>
      </w:rPr>
      <w:tblPr/>
      <w:tcPr>
        <w:tcBorders>
          <w:top w:val="single" w:sz="8" w:space="0" w:color="FDAA47" w:themeColor="accent6" w:themeTint="BF"/>
          <w:left w:val="single" w:sz="8" w:space="0" w:color="FDAA47" w:themeColor="accent6" w:themeTint="BF"/>
          <w:bottom w:val="single" w:sz="8" w:space="0" w:color="FDAA47" w:themeColor="accent6" w:themeTint="BF"/>
          <w:right w:val="single" w:sz="8" w:space="0" w:color="FDAA47" w:themeColor="accent6" w:themeTint="BF"/>
          <w:insideH w:val="nil"/>
          <w:insideV w:val="nil"/>
        </w:tcBorders>
        <w:shd w:val="clear" w:color="auto" w:fill="FD8F0A" w:themeFill="accent6"/>
      </w:tcPr>
    </w:tblStylePr>
    <w:tblStylePr w:type="lastRow">
      <w:pPr>
        <w:spacing w:before="0" w:after="0" w:line="240" w:lineRule="auto"/>
      </w:pPr>
      <w:rPr>
        <w:b/>
        <w:bCs/>
      </w:rPr>
      <w:tblPr/>
      <w:tcPr>
        <w:tcBorders>
          <w:top w:val="double" w:sz="6" w:space="0" w:color="FDAA47" w:themeColor="accent6" w:themeTint="BF"/>
          <w:left w:val="single" w:sz="8" w:space="0" w:color="FDAA47" w:themeColor="accent6" w:themeTint="BF"/>
          <w:bottom w:val="single" w:sz="8" w:space="0" w:color="FDAA47" w:themeColor="accent6" w:themeTint="BF"/>
          <w:right w:val="single" w:sz="8" w:space="0" w:color="FDAA47"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E3C2" w:themeFill="accent6" w:themeFillTint="3F"/>
      </w:tcPr>
    </w:tblStylePr>
    <w:tblStylePr w:type="band1Horz">
      <w:tblPr/>
      <w:tcPr>
        <w:tcBorders>
          <w:insideH w:val="nil"/>
          <w:insideV w:val="nil"/>
        </w:tcBorders>
        <w:shd w:val="clear" w:color="auto" w:fill="FEE3C2"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3413C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3413C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BB67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BB673" w:themeFill="accent1"/>
      </w:tcPr>
    </w:tblStylePr>
    <w:tblStylePr w:type="lastCol">
      <w:rPr>
        <w:b/>
        <w:bCs/>
        <w:color w:val="FFFFFF" w:themeColor="background1"/>
      </w:rPr>
      <w:tblPr/>
      <w:tcPr>
        <w:tcBorders>
          <w:left w:val="nil"/>
          <w:right w:val="nil"/>
          <w:insideH w:val="nil"/>
          <w:insideV w:val="nil"/>
        </w:tcBorders>
        <w:shd w:val="clear" w:color="auto" w:fill="2BB67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413C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B41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3B41A" w:themeFill="accent2"/>
      </w:tcPr>
    </w:tblStylePr>
    <w:tblStylePr w:type="lastCol">
      <w:rPr>
        <w:b/>
        <w:bCs/>
        <w:color w:val="FFFFFF" w:themeColor="background1"/>
      </w:rPr>
      <w:tblPr/>
      <w:tcPr>
        <w:tcBorders>
          <w:left w:val="nil"/>
          <w:right w:val="nil"/>
          <w:insideH w:val="nil"/>
          <w:insideV w:val="nil"/>
        </w:tcBorders>
        <w:shd w:val="clear" w:color="auto" w:fill="93B41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413C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6A3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6A3B" w:themeFill="accent3"/>
      </w:tcPr>
    </w:tblStylePr>
    <w:tblStylePr w:type="lastCol">
      <w:rPr>
        <w:b/>
        <w:bCs/>
        <w:color w:val="FFFFFF" w:themeColor="background1"/>
      </w:rPr>
      <w:tblPr/>
      <w:tcPr>
        <w:tcBorders>
          <w:left w:val="nil"/>
          <w:right w:val="nil"/>
          <w:insideH w:val="nil"/>
          <w:insideV w:val="nil"/>
        </w:tcBorders>
        <w:shd w:val="clear" w:color="auto" w:fill="F06A3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413C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561C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561CC" w:themeFill="accent4"/>
      </w:tcPr>
    </w:tblStylePr>
    <w:tblStylePr w:type="lastCol">
      <w:rPr>
        <w:b/>
        <w:bCs/>
        <w:color w:val="FFFFFF" w:themeColor="background1"/>
      </w:rPr>
      <w:tblPr/>
      <w:tcPr>
        <w:tcBorders>
          <w:left w:val="nil"/>
          <w:right w:val="nil"/>
          <w:insideH w:val="nil"/>
          <w:insideV w:val="nil"/>
        </w:tcBorders>
        <w:shd w:val="clear" w:color="auto" w:fill="9561C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413C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C6" w:themeFill="accent5"/>
      </w:tcPr>
    </w:tblStylePr>
    <w:tblStylePr w:type="lastCol">
      <w:rPr>
        <w:b/>
        <w:bCs/>
        <w:color w:val="FFFFFF" w:themeColor="background1"/>
      </w:rPr>
      <w:tblPr/>
      <w:tcPr>
        <w:tcBorders>
          <w:left w:val="nil"/>
          <w:right w:val="nil"/>
          <w:insideH w:val="nil"/>
          <w:insideV w:val="nil"/>
        </w:tcBorders>
        <w:shd w:val="clear" w:color="auto" w:fill="00AD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413C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D8F0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D8F0A" w:themeFill="accent6"/>
      </w:tcPr>
    </w:tblStylePr>
    <w:tblStylePr w:type="lastCol">
      <w:rPr>
        <w:b/>
        <w:bCs/>
        <w:color w:val="FFFFFF" w:themeColor="background1"/>
      </w:rPr>
      <w:tblPr/>
      <w:tcPr>
        <w:tcBorders>
          <w:left w:val="nil"/>
          <w:right w:val="nil"/>
          <w:insideH w:val="nil"/>
          <w:insideV w:val="nil"/>
        </w:tcBorders>
        <w:shd w:val="clear" w:color="auto" w:fill="FD8F0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3413C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3413C0"/>
    <w:rPr>
      <w:rFonts w:asciiTheme="majorHAnsi" w:eastAsiaTheme="majorEastAsia" w:hAnsiTheme="majorHAnsi" w:cstheme="majorBidi"/>
      <w:color w:val="1E1E1E"/>
      <w:sz w:val="24"/>
      <w:szCs w:val="24"/>
      <w:shd w:val="pct20" w:color="auto" w:fill="auto"/>
    </w:rPr>
  </w:style>
  <w:style w:type="paragraph" w:styleId="NoSpacing">
    <w:name w:val="No Spacing"/>
    <w:uiPriority w:val="1"/>
    <w:semiHidden/>
    <w:rsid w:val="003413C0"/>
    <w:pPr>
      <w:spacing w:after="0" w:line="240" w:lineRule="auto"/>
    </w:pPr>
    <w:rPr>
      <w:rFonts w:ascii="Calibri" w:hAnsi="Calibri"/>
      <w:color w:val="1E1E1E"/>
      <w:sz w:val="24"/>
    </w:rPr>
  </w:style>
  <w:style w:type="paragraph" w:styleId="NormalIndent">
    <w:name w:val="Normal Indent"/>
    <w:basedOn w:val="Normal"/>
    <w:uiPriority w:val="99"/>
    <w:semiHidden/>
    <w:unhideWhenUsed/>
    <w:rsid w:val="003413C0"/>
    <w:pPr>
      <w:ind w:left="720"/>
    </w:pPr>
  </w:style>
  <w:style w:type="paragraph" w:styleId="NoteHeading">
    <w:name w:val="Note Heading"/>
    <w:basedOn w:val="Normal"/>
    <w:next w:val="Normal"/>
    <w:link w:val="NoteHeadingChar"/>
    <w:uiPriority w:val="99"/>
    <w:semiHidden/>
    <w:unhideWhenUsed/>
    <w:rsid w:val="003413C0"/>
    <w:pPr>
      <w:spacing w:after="0" w:line="240" w:lineRule="auto"/>
    </w:pPr>
  </w:style>
  <w:style w:type="character" w:customStyle="1" w:styleId="NoteHeadingChar">
    <w:name w:val="Note Heading Char"/>
    <w:basedOn w:val="DefaultParagraphFont"/>
    <w:link w:val="NoteHeading"/>
    <w:uiPriority w:val="99"/>
    <w:semiHidden/>
    <w:rsid w:val="003413C0"/>
    <w:rPr>
      <w:rFonts w:ascii="Calibri" w:hAnsi="Calibri"/>
      <w:color w:val="1E1E1E"/>
      <w:sz w:val="24"/>
    </w:rPr>
  </w:style>
  <w:style w:type="character" w:styleId="PlaceholderText">
    <w:name w:val="Placeholder Text"/>
    <w:basedOn w:val="DefaultParagraphFont"/>
    <w:uiPriority w:val="99"/>
    <w:semiHidden/>
    <w:rsid w:val="003413C0"/>
    <w:rPr>
      <w:color w:val="808080"/>
    </w:rPr>
  </w:style>
  <w:style w:type="paragraph" w:styleId="PlainText">
    <w:name w:val="Plain Text"/>
    <w:basedOn w:val="Normal"/>
    <w:link w:val="PlainTextChar"/>
    <w:uiPriority w:val="99"/>
    <w:semiHidden/>
    <w:unhideWhenUsed/>
    <w:rsid w:val="003413C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3413C0"/>
    <w:rPr>
      <w:rFonts w:ascii="Consolas" w:hAnsi="Consolas" w:cs="Consolas"/>
      <w:color w:val="1E1E1E"/>
      <w:sz w:val="21"/>
      <w:szCs w:val="21"/>
    </w:rPr>
  </w:style>
  <w:style w:type="paragraph" w:styleId="Quote">
    <w:name w:val="Quote"/>
    <w:basedOn w:val="Normal"/>
    <w:next w:val="Normal"/>
    <w:link w:val="QuoteChar"/>
    <w:uiPriority w:val="29"/>
    <w:semiHidden/>
    <w:qFormat/>
    <w:rsid w:val="003413C0"/>
    <w:rPr>
      <w:i/>
      <w:iCs/>
      <w:color w:val="000000" w:themeColor="text1"/>
    </w:rPr>
  </w:style>
  <w:style w:type="character" w:customStyle="1" w:styleId="QuoteChar">
    <w:name w:val="Quote Char"/>
    <w:basedOn w:val="DefaultParagraphFont"/>
    <w:link w:val="Quote"/>
    <w:uiPriority w:val="29"/>
    <w:semiHidden/>
    <w:rsid w:val="003413C0"/>
    <w:rPr>
      <w:rFonts w:ascii="Calibri" w:hAnsi="Calibri"/>
      <w:i/>
      <w:iCs/>
      <w:color w:val="000000" w:themeColor="text1"/>
      <w:sz w:val="24"/>
    </w:rPr>
  </w:style>
  <w:style w:type="paragraph" w:styleId="Salutation">
    <w:name w:val="Salutation"/>
    <w:basedOn w:val="Normal"/>
    <w:next w:val="Normal"/>
    <w:link w:val="SalutationChar"/>
    <w:uiPriority w:val="99"/>
    <w:semiHidden/>
    <w:unhideWhenUsed/>
    <w:rsid w:val="003413C0"/>
  </w:style>
  <w:style w:type="character" w:customStyle="1" w:styleId="SalutationChar">
    <w:name w:val="Salutation Char"/>
    <w:basedOn w:val="DefaultParagraphFont"/>
    <w:link w:val="Salutation"/>
    <w:uiPriority w:val="99"/>
    <w:semiHidden/>
    <w:rsid w:val="003413C0"/>
    <w:rPr>
      <w:rFonts w:ascii="Calibri" w:hAnsi="Calibri"/>
      <w:color w:val="1E1E1E"/>
      <w:sz w:val="24"/>
    </w:rPr>
  </w:style>
  <w:style w:type="paragraph" w:styleId="Signature">
    <w:name w:val="Signature"/>
    <w:basedOn w:val="Normal"/>
    <w:link w:val="SignatureChar"/>
    <w:uiPriority w:val="99"/>
    <w:semiHidden/>
    <w:unhideWhenUsed/>
    <w:rsid w:val="003413C0"/>
    <w:pPr>
      <w:spacing w:after="0" w:line="240" w:lineRule="auto"/>
      <w:ind w:left="4252"/>
    </w:pPr>
  </w:style>
  <w:style w:type="character" w:customStyle="1" w:styleId="SignatureChar">
    <w:name w:val="Signature Char"/>
    <w:basedOn w:val="DefaultParagraphFont"/>
    <w:link w:val="Signature"/>
    <w:uiPriority w:val="99"/>
    <w:semiHidden/>
    <w:rsid w:val="003413C0"/>
    <w:rPr>
      <w:rFonts w:ascii="Calibri" w:hAnsi="Calibri"/>
      <w:color w:val="1E1E1E"/>
      <w:sz w:val="24"/>
    </w:rPr>
  </w:style>
  <w:style w:type="character" w:styleId="Strong">
    <w:name w:val="Strong"/>
    <w:basedOn w:val="DefaultParagraphFont"/>
    <w:uiPriority w:val="22"/>
    <w:semiHidden/>
    <w:qFormat/>
    <w:rsid w:val="003413C0"/>
    <w:rPr>
      <w:b/>
      <w:bCs/>
    </w:rPr>
  </w:style>
  <w:style w:type="paragraph" w:styleId="Subtitle">
    <w:name w:val="Subtitle"/>
    <w:basedOn w:val="Normal"/>
    <w:next w:val="Normal"/>
    <w:link w:val="SubtitleChar"/>
    <w:uiPriority w:val="11"/>
    <w:semiHidden/>
    <w:qFormat/>
    <w:rsid w:val="003413C0"/>
    <w:pPr>
      <w:numPr>
        <w:ilvl w:val="1"/>
      </w:numPr>
    </w:pPr>
    <w:rPr>
      <w:rFonts w:asciiTheme="majorHAnsi" w:eastAsiaTheme="majorEastAsia" w:hAnsiTheme="majorHAnsi" w:cstheme="majorBidi"/>
      <w:i/>
      <w:iCs/>
      <w:color w:val="2BB673" w:themeColor="accent1"/>
      <w:spacing w:val="15"/>
      <w:szCs w:val="24"/>
    </w:rPr>
  </w:style>
  <w:style w:type="character" w:customStyle="1" w:styleId="SubtitleChar">
    <w:name w:val="Subtitle Char"/>
    <w:basedOn w:val="DefaultParagraphFont"/>
    <w:link w:val="Subtitle"/>
    <w:uiPriority w:val="11"/>
    <w:semiHidden/>
    <w:rsid w:val="003413C0"/>
    <w:rPr>
      <w:rFonts w:asciiTheme="majorHAnsi" w:eastAsiaTheme="majorEastAsia" w:hAnsiTheme="majorHAnsi" w:cstheme="majorBidi"/>
      <w:i/>
      <w:iCs/>
      <w:color w:val="2BB673" w:themeColor="accent1"/>
      <w:spacing w:val="15"/>
      <w:sz w:val="24"/>
      <w:szCs w:val="24"/>
    </w:rPr>
  </w:style>
  <w:style w:type="character" w:styleId="SubtleEmphasis">
    <w:name w:val="Subtle Emphasis"/>
    <w:basedOn w:val="DefaultParagraphFont"/>
    <w:uiPriority w:val="19"/>
    <w:semiHidden/>
    <w:rsid w:val="003413C0"/>
    <w:rPr>
      <w:i/>
      <w:iCs/>
      <w:color w:val="808080" w:themeColor="text1" w:themeTint="7F"/>
    </w:rPr>
  </w:style>
  <w:style w:type="character" w:styleId="SubtleReference">
    <w:name w:val="Subtle Reference"/>
    <w:basedOn w:val="DefaultParagraphFont"/>
    <w:uiPriority w:val="31"/>
    <w:semiHidden/>
    <w:rsid w:val="003413C0"/>
    <w:rPr>
      <w:smallCaps/>
      <w:color w:val="93B41A" w:themeColor="accent2"/>
      <w:u w:val="single"/>
    </w:rPr>
  </w:style>
  <w:style w:type="table" w:styleId="Table3Deffects1">
    <w:name w:val="Table 3D effects 1"/>
    <w:basedOn w:val="TableNormal"/>
    <w:uiPriority w:val="99"/>
    <w:semiHidden/>
    <w:unhideWhenUsed/>
    <w:rsid w:val="003413C0"/>
    <w:pPr>
      <w:spacing w:after="160" w:line="30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413C0"/>
    <w:pPr>
      <w:spacing w:after="160" w:line="30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413C0"/>
    <w:pPr>
      <w:spacing w:after="160" w:line="30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413C0"/>
    <w:pPr>
      <w:spacing w:after="160" w:line="30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413C0"/>
    <w:pPr>
      <w:spacing w:after="160" w:line="30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413C0"/>
    <w:pPr>
      <w:spacing w:after="160"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413C0"/>
    <w:pPr>
      <w:spacing w:after="160" w:line="30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3413C0"/>
    <w:pPr>
      <w:spacing w:after="160"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3413C0"/>
    <w:pPr>
      <w:spacing w:after="160" w:line="30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3413C0"/>
    <w:pPr>
      <w:spacing w:after="160"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413C0"/>
    <w:pPr>
      <w:spacing w:after="160"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413C0"/>
    <w:pPr>
      <w:spacing w:after="160" w:line="30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413C0"/>
    <w:pPr>
      <w:spacing w:after="160"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413C0"/>
    <w:pPr>
      <w:spacing w:after="160" w:line="30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413C0"/>
    <w:pPr>
      <w:spacing w:after="160"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413C0"/>
    <w:pPr>
      <w:spacing w:after="160" w:line="30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413C0"/>
    <w:pPr>
      <w:spacing w:after="160"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413C0"/>
    <w:pPr>
      <w:spacing w:after="16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413C0"/>
    <w:pPr>
      <w:spacing w:after="160" w:line="30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413C0"/>
    <w:pPr>
      <w:spacing w:after="160"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413C0"/>
    <w:pPr>
      <w:spacing w:after="160" w:line="30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413C0"/>
    <w:pPr>
      <w:spacing w:after="160"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413C0"/>
    <w:pPr>
      <w:spacing w:after="160"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413C0"/>
    <w:pPr>
      <w:spacing w:after="160"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413C0"/>
    <w:pPr>
      <w:spacing w:after="160"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3413C0"/>
    <w:pPr>
      <w:spacing w:after="160"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413C0"/>
    <w:pPr>
      <w:spacing w:after="160" w:line="30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413C0"/>
    <w:pPr>
      <w:spacing w:after="160" w:line="30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413C0"/>
    <w:pPr>
      <w:spacing w:after="160"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413C0"/>
    <w:pPr>
      <w:spacing w:after="160"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413C0"/>
    <w:pPr>
      <w:spacing w:after="160"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413C0"/>
    <w:pPr>
      <w:spacing w:after="160"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413C0"/>
    <w:pPr>
      <w:spacing w:after="160"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3413C0"/>
    <w:pPr>
      <w:spacing w:after="16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413C0"/>
    <w:pPr>
      <w:spacing w:after="160" w:line="30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413C0"/>
    <w:pPr>
      <w:spacing w:after="160" w:line="30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413C0"/>
    <w:pPr>
      <w:spacing w:after="160" w:line="3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413C0"/>
    <w:pPr>
      <w:spacing w:after="160" w:line="30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413C0"/>
    <w:pPr>
      <w:spacing w:after="160" w:line="30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413C0"/>
    <w:pPr>
      <w:spacing w:after="16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413C0"/>
    <w:pPr>
      <w:spacing w:after="160"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413C0"/>
    <w:pPr>
      <w:spacing w:after="160"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413C0"/>
    <w:pPr>
      <w:spacing w:after="160"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oxsmallbullet1">
    <w:name w:val="Box small bullet 1"/>
    <w:basedOn w:val="Normal"/>
    <w:uiPriority w:val="2"/>
    <w:rsid w:val="00A60734"/>
    <w:pPr>
      <w:numPr>
        <w:numId w:val="11"/>
      </w:numPr>
    </w:pPr>
  </w:style>
  <w:style w:type="paragraph" w:customStyle="1" w:styleId="Boxsmallbullet2">
    <w:name w:val="Box small bullet 2"/>
    <w:basedOn w:val="Normal"/>
    <w:uiPriority w:val="2"/>
    <w:rsid w:val="00A60734"/>
    <w:pPr>
      <w:numPr>
        <w:ilvl w:val="1"/>
        <w:numId w:val="11"/>
      </w:numPr>
    </w:pPr>
  </w:style>
  <w:style w:type="paragraph" w:customStyle="1" w:styleId="Boxsmallnumber-1">
    <w:name w:val="Box small number - 1."/>
    <w:basedOn w:val="Normal"/>
    <w:uiPriority w:val="2"/>
    <w:rsid w:val="00A60734"/>
    <w:pPr>
      <w:numPr>
        <w:numId w:val="12"/>
      </w:numPr>
    </w:pPr>
  </w:style>
  <w:style w:type="paragraph" w:customStyle="1" w:styleId="Boxsmallnumber-a">
    <w:name w:val="Box small number - a."/>
    <w:basedOn w:val="Normal"/>
    <w:uiPriority w:val="2"/>
    <w:rsid w:val="00A60734"/>
    <w:pPr>
      <w:numPr>
        <w:ilvl w:val="1"/>
        <w:numId w:val="12"/>
      </w:numPr>
    </w:pPr>
  </w:style>
  <w:style w:type="paragraph" w:customStyle="1" w:styleId="Boxsmallnumber-i">
    <w:name w:val="Box small number - i."/>
    <w:basedOn w:val="Normal"/>
    <w:uiPriority w:val="2"/>
    <w:rsid w:val="00A60734"/>
    <w:pPr>
      <w:numPr>
        <w:ilvl w:val="2"/>
        <w:numId w:val="12"/>
      </w:numPr>
    </w:pPr>
  </w:style>
  <w:style w:type="paragraph" w:customStyle="1" w:styleId="Checkbox1">
    <w:name w:val="Check box 1"/>
    <w:basedOn w:val="BodyText"/>
    <w:uiPriority w:val="3"/>
    <w:rsid w:val="00A60734"/>
    <w:pPr>
      <w:numPr>
        <w:numId w:val="14"/>
      </w:numPr>
    </w:pPr>
  </w:style>
  <w:style w:type="paragraph" w:customStyle="1" w:styleId="Checkbox2">
    <w:name w:val="Check box 2"/>
    <w:basedOn w:val="Checkbox1"/>
    <w:uiPriority w:val="3"/>
    <w:rsid w:val="00A60734"/>
    <w:pPr>
      <w:numPr>
        <w:ilvl w:val="1"/>
      </w:numPr>
    </w:pPr>
  </w:style>
  <w:style w:type="paragraph" w:customStyle="1" w:styleId="Checkbox3">
    <w:name w:val="Check box 3"/>
    <w:basedOn w:val="Checkbox1"/>
    <w:uiPriority w:val="3"/>
    <w:rsid w:val="00A60734"/>
    <w:pPr>
      <w:numPr>
        <w:ilvl w:val="2"/>
      </w:numPr>
    </w:pPr>
  </w:style>
  <w:style w:type="paragraph" w:customStyle="1" w:styleId="Checkbox4">
    <w:name w:val="Check box 4"/>
    <w:basedOn w:val="Checkbox1"/>
    <w:uiPriority w:val="3"/>
    <w:rsid w:val="00A60734"/>
    <w:pPr>
      <w:numPr>
        <w:ilvl w:val="3"/>
      </w:numPr>
    </w:pPr>
  </w:style>
  <w:style w:type="paragraph" w:customStyle="1" w:styleId="FootnoteBullet">
    <w:name w:val="Footnote Bullet"/>
    <w:basedOn w:val="FootnoteText"/>
    <w:uiPriority w:val="7"/>
    <w:rsid w:val="00FD0F5E"/>
    <w:pPr>
      <w:numPr>
        <w:numId w:val="30"/>
      </w:numPr>
      <w:tabs>
        <w:tab w:val="clear" w:pos="284"/>
      </w:tabs>
    </w:pPr>
  </w:style>
  <w:style w:type="paragraph" w:customStyle="1" w:styleId="Introduction">
    <w:name w:val="Introduction"/>
    <w:basedOn w:val="Normal"/>
    <w:uiPriority w:val="2"/>
    <w:rsid w:val="00A60734"/>
    <w:rPr>
      <w:color w:val="4D4D4D"/>
      <w:sz w:val="28"/>
    </w:rPr>
  </w:style>
  <w:style w:type="paragraph" w:customStyle="1" w:styleId="Tablecheckbox1">
    <w:name w:val="Table check box 1"/>
    <w:basedOn w:val="Normal"/>
    <w:uiPriority w:val="2"/>
    <w:rsid w:val="00A60734"/>
    <w:pPr>
      <w:numPr>
        <w:numId w:val="25"/>
      </w:numPr>
      <w:spacing w:before="120" w:after="120"/>
    </w:pPr>
    <w:rPr>
      <w:sz w:val="22"/>
    </w:rPr>
  </w:style>
  <w:style w:type="paragraph" w:customStyle="1" w:styleId="Tablecheckbox2">
    <w:name w:val="Table check box 2"/>
    <w:basedOn w:val="Tablecheckbox1"/>
    <w:uiPriority w:val="2"/>
    <w:rsid w:val="00A60734"/>
    <w:pPr>
      <w:numPr>
        <w:ilvl w:val="1"/>
      </w:numPr>
    </w:pPr>
  </w:style>
  <w:style w:type="paragraph" w:customStyle="1" w:styleId="Tablecheckbox3">
    <w:name w:val="Table check box 3"/>
    <w:basedOn w:val="Tablecheckbox1"/>
    <w:uiPriority w:val="2"/>
    <w:rsid w:val="00A60734"/>
    <w:pPr>
      <w:numPr>
        <w:ilvl w:val="2"/>
      </w:numPr>
    </w:pPr>
  </w:style>
  <w:style w:type="paragraph" w:customStyle="1" w:styleId="EndnoteBullet">
    <w:name w:val="Endnote Bullet"/>
    <w:uiPriority w:val="7"/>
    <w:rsid w:val="00FD0A74"/>
    <w:pPr>
      <w:numPr>
        <w:numId w:val="28"/>
      </w:numPr>
      <w:spacing w:after="80" w:line="230" w:lineRule="atLeast"/>
    </w:pPr>
    <w:rPr>
      <w:rFonts w:ascii="Calibri" w:hAnsi="Calibri"/>
      <w:color w:val="4D4D4D"/>
      <w:sz w:val="20"/>
      <w:szCs w:val="20"/>
    </w:rPr>
  </w:style>
  <w:style w:type="paragraph" w:customStyle="1" w:styleId="CQLegindent1">
    <w:name w:val="CQLeg indent 1"/>
    <w:basedOn w:val="Normal"/>
    <w:uiPriority w:val="6"/>
    <w:rsid w:val="00A60734"/>
    <w:pPr>
      <w:ind w:left="2268" w:right="567"/>
    </w:pPr>
    <w:rPr>
      <w:i/>
      <w:color w:val="4D4D4D"/>
    </w:rPr>
  </w:style>
  <w:style w:type="paragraph" w:customStyle="1" w:styleId="CQLegindent2">
    <w:name w:val="CQLeg indent 2"/>
    <w:basedOn w:val="Normal"/>
    <w:uiPriority w:val="6"/>
    <w:rsid w:val="00A60734"/>
    <w:pPr>
      <w:ind w:left="2977" w:right="567"/>
    </w:pPr>
    <w:rPr>
      <w:i/>
      <w:color w:val="4D4D4D"/>
    </w:rPr>
  </w:style>
  <w:style w:type="paragraph" w:customStyle="1" w:styleId="CQLegindent3">
    <w:name w:val="CQLeg indent 3"/>
    <w:basedOn w:val="Normal"/>
    <w:uiPriority w:val="6"/>
    <w:rsid w:val="00A60734"/>
    <w:pPr>
      <w:ind w:left="3686" w:right="567"/>
    </w:pPr>
    <w:rPr>
      <w:i/>
      <w:color w:val="4D4D4D"/>
    </w:rPr>
  </w:style>
  <w:style w:type="paragraph" w:customStyle="1" w:styleId="CQLegstyle-1">
    <w:name w:val="CQLeg style - (1)"/>
    <w:basedOn w:val="Normal"/>
    <w:uiPriority w:val="6"/>
    <w:rsid w:val="00A60734"/>
    <w:pPr>
      <w:tabs>
        <w:tab w:val="left" w:pos="2268"/>
      </w:tabs>
      <w:ind w:left="2269" w:right="567" w:hanging="851"/>
    </w:pPr>
    <w:rPr>
      <w:i/>
      <w:color w:val="4D4D4D"/>
    </w:rPr>
  </w:style>
  <w:style w:type="paragraph" w:customStyle="1" w:styleId="CQLegstyle-a">
    <w:name w:val="CQLeg style - (a)"/>
    <w:basedOn w:val="Normal"/>
    <w:uiPriority w:val="6"/>
    <w:rsid w:val="00A60734"/>
    <w:pPr>
      <w:tabs>
        <w:tab w:val="left" w:pos="2977"/>
      </w:tabs>
      <w:ind w:left="2977" w:right="567" w:hanging="709"/>
    </w:pPr>
    <w:rPr>
      <w:i/>
      <w:color w:val="4D4D4D"/>
    </w:rPr>
  </w:style>
  <w:style w:type="paragraph" w:customStyle="1" w:styleId="CQLegstyle-i">
    <w:name w:val="CQLeg style - (i)"/>
    <w:basedOn w:val="Normal"/>
    <w:uiPriority w:val="6"/>
    <w:rsid w:val="00A60734"/>
    <w:pPr>
      <w:tabs>
        <w:tab w:val="left" w:pos="3686"/>
      </w:tabs>
      <w:ind w:left="3686" w:right="567" w:hanging="709"/>
    </w:pPr>
    <w:rPr>
      <w:i/>
      <w:color w:val="4D4D4D"/>
    </w:rPr>
  </w:style>
  <w:style w:type="paragraph" w:customStyle="1" w:styleId="CQLegstyle-10">
    <w:name w:val="CQLeg style - 1"/>
    <w:basedOn w:val="Normal"/>
    <w:uiPriority w:val="6"/>
    <w:rsid w:val="00EC6036"/>
    <w:pPr>
      <w:keepNext/>
      <w:tabs>
        <w:tab w:val="left" w:pos="2268"/>
      </w:tabs>
      <w:ind w:left="2269" w:right="567" w:hanging="851"/>
    </w:pPr>
    <w:rPr>
      <w:b/>
      <w:i/>
      <w:color w:val="4D4D4D"/>
    </w:rPr>
  </w:style>
  <w:style w:type="paragraph" w:customStyle="1" w:styleId="Footerletter">
    <w:name w:val="Footer letter"/>
    <w:basedOn w:val="Footer"/>
    <w:uiPriority w:val="10"/>
    <w:qFormat/>
    <w:rsid w:val="00D93F7D"/>
    <w:pPr>
      <w:tabs>
        <w:tab w:val="right" w:pos="9526"/>
      </w:tabs>
    </w:pPr>
  </w:style>
  <w:style w:type="character" w:customStyle="1" w:styleId="HyperlinkSourceTextReference">
    <w:name w:val="Hyperlink (Source Text Reference)"/>
    <w:basedOn w:val="Hyperlink"/>
    <w:uiPriority w:val="2"/>
    <w:rsid w:val="00366821"/>
    <w:rPr>
      <w:color w:val="0D6AB8"/>
      <w:u w:val="single"/>
    </w:rPr>
  </w:style>
  <w:style w:type="paragraph" w:customStyle="1" w:styleId="ALegindent1">
    <w:name w:val="ALeg indent 1"/>
    <w:basedOn w:val="Normal"/>
    <w:uiPriority w:val="6"/>
    <w:rsid w:val="00A60734"/>
    <w:pPr>
      <w:ind w:left="851"/>
    </w:pPr>
  </w:style>
  <w:style w:type="paragraph" w:customStyle="1" w:styleId="ALegindent2">
    <w:name w:val="ALeg indent 2"/>
    <w:basedOn w:val="Normal"/>
    <w:uiPriority w:val="6"/>
    <w:rsid w:val="00A60734"/>
    <w:pPr>
      <w:ind w:left="1559"/>
    </w:pPr>
  </w:style>
  <w:style w:type="paragraph" w:customStyle="1" w:styleId="ALegindent3">
    <w:name w:val="ALeg indent 3"/>
    <w:basedOn w:val="Normal"/>
    <w:uiPriority w:val="6"/>
    <w:rsid w:val="00A60734"/>
    <w:pPr>
      <w:ind w:left="2268"/>
    </w:pPr>
  </w:style>
  <w:style w:type="paragraph" w:customStyle="1" w:styleId="ALegstyle-1">
    <w:name w:val="ALeg style - (1)"/>
    <w:basedOn w:val="Normal"/>
    <w:uiPriority w:val="6"/>
    <w:rsid w:val="00A60734"/>
    <w:pPr>
      <w:tabs>
        <w:tab w:val="left" w:pos="851"/>
      </w:tabs>
      <w:ind w:left="851" w:hanging="851"/>
    </w:pPr>
  </w:style>
  <w:style w:type="paragraph" w:customStyle="1" w:styleId="ALegstyle-a">
    <w:name w:val="ALeg style - (a)"/>
    <w:basedOn w:val="Normal"/>
    <w:uiPriority w:val="6"/>
    <w:rsid w:val="00A60734"/>
    <w:pPr>
      <w:tabs>
        <w:tab w:val="left" w:pos="1559"/>
      </w:tabs>
      <w:ind w:left="1560" w:hanging="709"/>
    </w:pPr>
  </w:style>
  <w:style w:type="paragraph" w:customStyle="1" w:styleId="ALegstyle-i">
    <w:name w:val="ALeg style - (i)"/>
    <w:basedOn w:val="Normal"/>
    <w:uiPriority w:val="6"/>
    <w:rsid w:val="00A60734"/>
    <w:pPr>
      <w:tabs>
        <w:tab w:val="left" w:pos="2268"/>
      </w:tabs>
      <w:ind w:left="2268" w:hanging="709"/>
    </w:pPr>
  </w:style>
  <w:style w:type="paragraph" w:customStyle="1" w:styleId="ALegstyle-10">
    <w:name w:val="ALeg style - 1"/>
    <w:basedOn w:val="Normal"/>
    <w:uiPriority w:val="6"/>
    <w:rsid w:val="00EC6036"/>
    <w:pPr>
      <w:keepNext/>
      <w:tabs>
        <w:tab w:val="left" w:pos="851"/>
      </w:tabs>
      <w:ind w:left="851" w:hanging="851"/>
    </w:pPr>
    <w:rPr>
      <w:b/>
    </w:rPr>
  </w:style>
  <w:style w:type="paragraph" w:customStyle="1" w:styleId="BQLegindent1">
    <w:name w:val="BQLeg indent 1"/>
    <w:basedOn w:val="Normal"/>
    <w:uiPriority w:val="6"/>
    <w:rsid w:val="00B75E1B"/>
    <w:pPr>
      <w:ind w:left="1418" w:right="567"/>
    </w:pPr>
    <w:rPr>
      <w:i/>
      <w:color w:val="4D4D4D"/>
    </w:rPr>
  </w:style>
  <w:style w:type="paragraph" w:customStyle="1" w:styleId="BQLegindent2">
    <w:name w:val="BQLeg indent 2"/>
    <w:basedOn w:val="Normal"/>
    <w:uiPriority w:val="6"/>
    <w:rsid w:val="00B75E1B"/>
    <w:pPr>
      <w:ind w:left="2126" w:right="567"/>
    </w:pPr>
    <w:rPr>
      <w:i/>
      <w:color w:val="4D4D4D"/>
    </w:rPr>
  </w:style>
  <w:style w:type="paragraph" w:customStyle="1" w:styleId="BQLegindent3">
    <w:name w:val="BQLeg indent 3"/>
    <w:basedOn w:val="Normal"/>
    <w:uiPriority w:val="6"/>
    <w:rsid w:val="00B75E1B"/>
    <w:pPr>
      <w:ind w:left="2835" w:right="567"/>
    </w:pPr>
    <w:rPr>
      <w:i/>
      <w:color w:val="4D4D4D"/>
    </w:rPr>
  </w:style>
  <w:style w:type="paragraph" w:customStyle="1" w:styleId="BQLegstyle-1">
    <w:name w:val="BQLeg style - (1)"/>
    <w:basedOn w:val="Normal"/>
    <w:uiPriority w:val="6"/>
    <w:rsid w:val="00B75E1B"/>
    <w:pPr>
      <w:tabs>
        <w:tab w:val="left" w:pos="1418"/>
      </w:tabs>
      <w:ind w:left="1418" w:right="567" w:hanging="851"/>
    </w:pPr>
    <w:rPr>
      <w:i/>
      <w:color w:val="4D4D4D"/>
    </w:rPr>
  </w:style>
  <w:style w:type="paragraph" w:customStyle="1" w:styleId="BQLegstyle-a">
    <w:name w:val="BQLeg style - (a)"/>
    <w:basedOn w:val="Normal"/>
    <w:uiPriority w:val="6"/>
    <w:rsid w:val="00B75E1B"/>
    <w:pPr>
      <w:tabs>
        <w:tab w:val="left" w:pos="2126"/>
      </w:tabs>
      <w:ind w:left="2127" w:right="567" w:hanging="709"/>
    </w:pPr>
    <w:rPr>
      <w:i/>
      <w:color w:val="4D4D4D"/>
    </w:rPr>
  </w:style>
  <w:style w:type="paragraph" w:customStyle="1" w:styleId="BQLegstyle-i">
    <w:name w:val="BQLeg style - (i)"/>
    <w:basedOn w:val="Normal"/>
    <w:uiPriority w:val="6"/>
    <w:rsid w:val="00B75E1B"/>
    <w:pPr>
      <w:tabs>
        <w:tab w:val="left" w:pos="2835"/>
      </w:tabs>
      <w:ind w:left="2835" w:right="567" w:hanging="709"/>
    </w:pPr>
    <w:rPr>
      <w:i/>
      <w:color w:val="4D4D4D"/>
    </w:rPr>
  </w:style>
  <w:style w:type="paragraph" w:customStyle="1" w:styleId="BQLegstyle-10">
    <w:name w:val="BQLeg style - 1"/>
    <w:basedOn w:val="Normal"/>
    <w:uiPriority w:val="6"/>
    <w:rsid w:val="00B75E1B"/>
    <w:pPr>
      <w:keepNext/>
      <w:tabs>
        <w:tab w:val="left" w:pos="1418"/>
      </w:tabs>
      <w:ind w:left="1418" w:right="567" w:hanging="851"/>
    </w:pPr>
    <w:rPr>
      <w:b/>
      <w:i/>
      <w:color w:val="4D4D4D"/>
    </w:rPr>
  </w:style>
  <w:style w:type="paragraph" w:customStyle="1" w:styleId="SQLegindent1">
    <w:name w:val="SQLeg indent 1"/>
    <w:basedOn w:val="Normal"/>
    <w:uiPriority w:val="6"/>
    <w:rsid w:val="00A60734"/>
    <w:pPr>
      <w:ind w:left="1985" w:right="567"/>
    </w:pPr>
    <w:rPr>
      <w:i/>
      <w:color w:val="4D4D4D"/>
    </w:rPr>
  </w:style>
  <w:style w:type="paragraph" w:customStyle="1" w:styleId="SQLegindent2">
    <w:name w:val="SQLeg indent 2"/>
    <w:basedOn w:val="Normal"/>
    <w:uiPriority w:val="6"/>
    <w:rsid w:val="00A60734"/>
    <w:pPr>
      <w:ind w:left="2693" w:right="567"/>
    </w:pPr>
    <w:rPr>
      <w:i/>
      <w:color w:val="4D4D4D"/>
    </w:rPr>
  </w:style>
  <w:style w:type="paragraph" w:customStyle="1" w:styleId="SQLegindent3">
    <w:name w:val="SQLeg indent 3"/>
    <w:basedOn w:val="Normal"/>
    <w:uiPriority w:val="6"/>
    <w:rsid w:val="00A60734"/>
    <w:pPr>
      <w:ind w:left="3402" w:right="567"/>
    </w:pPr>
    <w:rPr>
      <w:i/>
      <w:color w:val="4D4D4D"/>
    </w:rPr>
  </w:style>
  <w:style w:type="paragraph" w:customStyle="1" w:styleId="SQLegstyle-1">
    <w:name w:val="SQLeg style - (1)"/>
    <w:basedOn w:val="Normal"/>
    <w:uiPriority w:val="6"/>
    <w:rsid w:val="00A60734"/>
    <w:pPr>
      <w:tabs>
        <w:tab w:val="left" w:pos="1985"/>
      </w:tabs>
      <w:ind w:left="1985" w:right="567" w:hanging="851"/>
    </w:pPr>
    <w:rPr>
      <w:i/>
      <w:color w:val="4D4D4D"/>
    </w:rPr>
  </w:style>
  <w:style w:type="paragraph" w:customStyle="1" w:styleId="SQLegstyle-a">
    <w:name w:val="SQLeg style - (a)"/>
    <w:basedOn w:val="Normal"/>
    <w:uiPriority w:val="6"/>
    <w:rsid w:val="00A60734"/>
    <w:pPr>
      <w:tabs>
        <w:tab w:val="left" w:pos="2693"/>
      </w:tabs>
      <w:ind w:left="2694" w:right="567" w:hanging="709"/>
    </w:pPr>
    <w:rPr>
      <w:i/>
      <w:color w:val="4D4D4D"/>
    </w:rPr>
  </w:style>
  <w:style w:type="paragraph" w:customStyle="1" w:styleId="SQLegstyle-i">
    <w:name w:val="SQLeg style - (i)"/>
    <w:basedOn w:val="Normal"/>
    <w:uiPriority w:val="6"/>
    <w:rsid w:val="00A60734"/>
    <w:pPr>
      <w:tabs>
        <w:tab w:val="left" w:pos="3402"/>
      </w:tabs>
      <w:ind w:left="3402" w:right="567" w:hanging="709"/>
    </w:pPr>
    <w:rPr>
      <w:i/>
      <w:color w:val="4D4D4D"/>
    </w:rPr>
  </w:style>
  <w:style w:type="paragraph" w:customStyle="1" w:styleId="SQLegstyle-10">
    <w:name w:val="SQLeg style - 1"/>
    <w:basedOn w:val="Normal"/>
    <w:uiPriority w:val="6"/>
    <w:rsid w:val="00EC6036"/>
    <w:pPr>
      <w:keepNext/>
      <w:tabs>
        <w:tab w:val="left" w:pos="1985"/>
      </w:tabs>
      <w:ind w:left="1985" w:right="567" w:hanging="851"/>
    </w:pPr>
    <w:rPr>
      <w:b/>
      <w:i/>
      <w:color w:val="4D4D4D"/>
    </w:rPr>
  </w:style>
  <w:style w:type="paragraph" w:customStyle="1" w:styleId="Headerletter">
    <w:name w:val="Header letter"/>
    <w:basedOn w:val="Header"/>
    <w:rsid w:val="00366821"/>
  </w:style>
  <w:style w:type="paragraph" w:customStyle="1" w:styleId="Tableoffiguresheading">
    <w:name w:val="Table of figures heading"/>
    <w:basedOn w:val="Heading4"/>
    <w:next w:val="TableofFigures"/>
    <w:uiPriority w:val="1"/>
    <w:rsid w:val="00A60734"/>
    <w:pPr>
      <w:outlineLvl w:val="9"/>
    </w:pPr>
  </w:style>
  <w:style w:type="paragraph" w:customStyle="1" w:styleId="Pictureindent">
    <w:name w:val="Picture indent"/>
    <w:basedOn w:val="Indent1"/>
    <w:uiPriority w:val="2"/>
    <w:rsid w:val="00A60734"/>
    <w:pPr>
      <w:ind w:left="-28"/>
    </w:pPr>
  </w:style>
  <w:style w:type="paragraph" w:customStyle="1" w:styleId="DL-content">
    <w:name w:val="DL - content"/>
    <w:basedOn w:val="Normal"/>
    <w:next w:val="Normal"/>
    <w:uiPriority w:val="98"/>
    <w:semiHidden/>
    <w:rsid w:val="00C87364"/>
    <w:pPr>
      <w:spacing w:after="0" w:line="240" w:lineRule="atLeast"/>
    </w:pPr>
  </w:style>
  <w:style w:type="character" w:customStyle="1" w:styleId="EmphasisItalics">
    <w:name w:val="Emphasis Italics"/>
    <w:basedOn w:val="DefaultParagraphFont"/>
    <w:uiPriority w:val="2"/>
    <w:rsid w:val="00575B60"/>
    <w:rPr>
      <w:b/>
      <w:i/>
    </w:rPr>
  </w:style>
  <w:style w:type="table" w:styleId="PlainTable4">
    <w:name w:val="Plain Table 4"/>
    <w:basedOn w:val="TableNormal"/>
    <w:uiPriority w:val="44"/>
    <w:rsid w:val="009F29C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D376BB"/>
    <w:pPr>
      <w:spacing w:after="0" w:line="240" w:lineRule="auto"/>
    </w:pPr>
    <w:rPr>
      <w:rFonts w:ascii="Calibri" w:hAnsi="Calibri"/>
      <w:color w:val="1E1E1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60534">
      <w:bodyDiv w:val="1"/>
      <w:marLeft w:val="0"/>
      <w:marRight w:val="0"/>
      <w:marTop w:val="0"/>
      <w:marBottom w:val="0"/>
      <w:divBdr>
        <w:top w:val="none" w:sz="0" w:space="0" w:color="auto"/>
        <w:left w:val="none" w:sz="0" w:space="0" w:color="auto"/>
        <w:bottom w:val="none" w:sz="0" w:space="0" w:color="auto"/>
        <w:right w:val="none" w:sz="0" w:space="0" w:color="auto"/>
      </w:divBdr>
    </w:div>
    <w:div w:id="2039768343">
      <w:bodyDiv w:val="1"/>
      <w:marLeft w:val="0"/>
      <w:marRight w:val="0"/>
      <w:marTop w:val="0"/>
      <w:marBottom w:val="0"/>
      <w:divBdr>
        <w:top w:val="none" w:sz="0" w:space="0" w:color="auto"/>
        <w:left w:val="none" w:sz="0" w:space="0" w:color="auto"/>
        <w:bottom w:val="none" w:sz="0" w:space="0" w:color="auto"/>
        <w:right w:val="none" w:sz="0" w:space="0" w:color="auto"/>
      </w:divBdr>
    </w:div>
    <w:div w:id="208563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t.nz/act/public/2022/0020/latest/link.aspx?id=DLM430983"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egislation.govt.nz/act/public/2022/0020/latest/link.aspx?id=DLM431148" TargetMode="External"/><Relationship Id="rId4" Type="http://schemas.openxmlformats.org/officeDocument/2006/relationships/settings" Target="settings.xml"/><Relationship Id="rId9" Type="http://schemas.openxmlformats.org/officeDocument/2006/relationships/hyperlink" Target="https://www.legislation.govt.nz/act/public/2022/0020/latest/link.aspx?id=DLM430983"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OTO Theme">
  <a:themeElements>
    <a:clrScheme name="OOTO Colours">
      <a:dk1>
        <a:srgbClr val="000000"/>
      </a:dk1>
      <a:lt1>
        <a:srgbClr val="FFFFFF"/>
      </a:lt1>
      <a:dk2>
        <a:srgbClr val="262626"/>
      </a:dk2>
      <a:lt2>
        <a:srgbClr val="F2F2F2"/>
      </a:lt2>
      <a:accent1>
        <a:srgbClr val="2BB673"/>
      </a:accent1>
      <a:accent2>
        <a:srgbClr val="93B41A"/>
      </a:accent2>
      <a:accent3>
        <a:srgbClr val="F06A3B"/>
      </a:accent3>
      <a:accent4>
        <a:srgbClr val="9561CC"/>
      </a:accent4>
      <a:accent5>
        <a:srgbClr val="00ADC6"/>
      </a:accent5>
      <a:accent6>
        <a:srgbClr val="FD8F0A"/>
      </a:accent6>
      <a:hlink>
        <a:srgbClr val="0D6AB8"/>
      </a:hlink>
      <a:folHlink>
        <a:srgbClr val="3C98E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0A4CE-A8DE-4E62-A801-CAB8EA2DE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4989</Words>
  <Characters>28438</Characters>
  <Application>Microsoft Office Word</Application>
  <DocSecurity>0</DocSecurity>
  <Lines>236</Lines>
  <Paragraphs>66</Paragraphs>
  <ScaleCrop>false</ScaleCrop>
  <Company/>
  <LinksUpToDate>false</LinksUpToDate>
  <CharactersWithSpaces>33361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2025-10-13T00:31:00Z</dcterms:created>
  <dcterms:modified xsi:type="dcterms:W3CDTF">2025-10-13T00:31:00Z</dcterms:modified>
</cp:coreProperties>
</file>